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 w:eastAsia="SimHei"/>
                <w:color w:val="37DCF2"/>
                <w:spacing w:val="40"/>
                <w:sz w:val="18"/>
                <w:szCs w:val="18"/>
              </w:rPr>
              <w:t xml:space="preserve">U  N  L  I  M  I  T  E  D     O  C  R     W  O  R  K  S     2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百度 Unlimited-OCR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深度拆解报告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架构 · 技术栈 · 功能 · 本地部署 · 二次开发全景指南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分析对象：github.com/baidu/Unlimited-OCR（v2，2026-10-27 发布）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信息基准日：2026 年 10 月 27 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报告性质：个人技术调研 · 深度拆解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UNLIMITED OCR WORKS · TECH RESEARCH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  执行摘要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  项目背景与定位：OCR 迈向 3.0 时代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  系统架构深度拆解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 总体架构：DeepEncoder 与 3B MoE 解码器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 两种视觉编码模式：base 与 gundam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 注意力机制的代际演进：从 R-SWA 到 SR-SWA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 无限解码机制（Unlimited-Horizon Decoding）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 训练配置参考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  代码仓库走读与输出格式解析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 仓库结构总览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 infer.py：批量解析客户端的核心逻辑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 输出格式深度解析：结构化版面块而非 Markdown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 工程哲学小结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  技术栈全景清单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  核心功能盘点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  本地部署实战指南（NVIDIA GPU）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  硬件要求分析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  路线 A：Transformers 快速上手（五分钟验证）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7.3  路线 B：SGLang 生产级服务（官方推荐）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7.4  消费级显卡部署实践（RTX 5080 16GB 案例）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7.5  调用端：OpenAI 兼容 API</w:t>
          </w:r>
          <w:r>
            <w:tab/>
          </w:r>
          <w:r>
            <w:t>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7.6  常见坑清单（部署前必读）</w:t>
          </w:r>
          <w:r>
            <w:tab/>
          </w:r>
          <w:r>
            <w:t>24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  基准成绩与详细横向对比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8.1  两大长文档基准：整体得分排名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8.2  子项得分与能力画像</w:t>
          </w:r>
          <w:r>
            <w:tab/>
          </w:r>
          <w:r>
            <w:t>27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8.3  开源 OCR 与文档解析模型横向对比</w:t>
          </w:r>
          <w:r>
            <w:tab/>
          </w:r>
          <w:r>
            <w:t>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8.4  客观性提醒：阅读榜单的正确姿势</w:t>
          </w:r>
          <w:r>
            <w:tab/>
          </w:r>
          <w:r>
            <w:t>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8.5  选型结论</w:t>
          </w:r>
          <w:r>
            <w:tab/>
          </w:r>
          <w:r>
            <w:t>28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9  二次开发方向详解（四大路线）</w:t>
          </w:r>
          <w:r>
            <w:tab/>
          </w:r>
          <w:r>
            <w:t>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9.1  路线一：服务化封装</w:t>
          </w:r>
          <w:r>
            <w:tab/>
          </w:r>
          <w:r>
            <w:t>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9.2  路线二：模型微调</w:t>
          </w:r>
          <w:r>
            <w:tab/>
          </w:r>
          <w:r>
            <w:t>30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9.3  路线三：业务集成</w:t>
          </w:r>
          <w:r>
            <w:tab/>
          </w:r>
          <w:r>
            <w:t>30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9.4  路线四：产品化开发</w:t>
          </w:r>
          <w:r>
            <w:tab/>
          </w:r>
          <w:r>
            <w:t>31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10  局限性与风险提示</w:t>
          </w:r>
          <w:r>
            <w:tab/>
          </w:r>
          <w:r>
            <w:t>32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11  上手路线图与学习建议</w:t>
          </w:r>
          <w:r>
            <w:tab/>
          </w:r>
          <w:r>
            <w:t>32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注：本目录由域代码自动生成。文档编辑后如需刷新页码，请在目录上点击右键并选择“更新域”。</w:t>
      </w:r>
    </w:p>
    <w:p>
      <w:pPr>
        <w:pStyle w:val="Heading1"/>
        <w:spacing w:after="160" w:before="360" w:line="312"/>
        <w:jc w:val="center"/>
      </w:pPr>
      <w:bookmarkStart w:name="_Toc1" w:id="1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1  执行摘要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Unlimited-OCR 是百度于 2026 年 6 月 22 日首次开源、并于 2026 年 10 月 27 日迭代至 2.0 的端到端文档解析大模型（VLM-OCR）。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它以 DeepSeek-OCR 为基线改造而来，核心使命是解决传统 OCR 与通用大模型在超长文档面前的“页数天花板”问题：一次请求、不切分章节地解析任意页数的文档，官方称之为“OCR 3.0 时代”的开端。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项目采用 MIT 协议开源，代码与权重同步发布于 GitHub 与 HuggingFace，并上线 ModelScope、百度智能云与百度 AI 开放平台，是目前长文档解析领域热度最高的开源项目。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项目热度可以用“现象级”形容：第一代模型发布次日即登顶 GitHub Daily Trending 总榜、Python 榜，以及 HuggingFace 全球模型总趋势榜、多模态模型趋势榜，实现“四榜第一”；GitHub Star 五天突破 1 万，获得图灵奖得主 Yann LeCun 的转发推荐。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截至目前 HuggingFace 累计下载量突破 1000 万次，GitHub Star 约 2.89 万、Fork 约 3100。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2.0 版本发布当天，模型实测一次性解析完《哈利·波特》全系列七部作品共 3623 页，平均每页约 1.5 秒，全程零崩溃。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1  项目核心信息速览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3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关键信息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项目定位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端到端超长文档解析模型（One-shot / Unlimited-horizon Parsing）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当前版本</w:t>
            </w:r>
          </w:p>
        </w:tc>
        <w:tc>
          <w:tcPr>
            <w:tcW w:type="pct" w:w="3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Unlimited OCR 2（2026-10-27 发布），前代 v1（2026-06-22）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模型规模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总参数约 3.34B，每 token 激活约 500M（MoE 架构），BF16 权重约 6.7GB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核心创新</w:t>
            </w:r>
          </w:p>
        </w:tc>
        <w:tc>
          <w:tcPr>
            <w:tcW w:type="pct" w:w="3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v1：R-SWA 参考滑动窗口注意力；v2：SR-SWA 稀疏参考滑动窗口注意力 + 无限解码机制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上下文能力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v1 为 32K（数十页）；v2 单请求可达 128K 至 768K token 预算，页数理论上不设上限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基准成绩</w:t>
            </w:r>
          </w:p>
        </w:tc>
        <w:tc>
          <w:tcPr>
            <w:tcW w:type="pct" w:w="3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MPDocBench 84.59 分、MarathonDocBench 77.06 分，均为自报 SOTA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开源协议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MIT（商用友好，权重与代码同协议）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技术栈</w:t>
            </w:r>
          </w:p>
        </w:tc>
        <w:tc>
          <w:tcPr>
            <w:tcW w:type="pct" w:w="3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Python / PyTorch / Transformers / 定制 SGLang / vLLM / ms-swift（训练）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官方测试硬件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NVIDIA A800-80GB（Transformers 与 SGLang 均在此环境验证）</w:t>
            </w:r>
          </w:p>
        </w:tc>
      </w:tr>
    </w:tbl>
    <w:p>
      <w:pPr>
        <w:spacing w:after="120" w:before="80" w:line="312"/>
        <w:jc w:val="both"/>
      </w:pPr>
      <w:r>
        <w:rPr>
          <w:rFonts w:ascii="Times New Roman" w:eastAsia="SimSun" w:hAnsi="Times New Roman"/>
          <w:color w:val="595959"/>
          <w:sz w:val="18"/>
          <w:szCs w:val="18"/>
        </w:rPr>
        <w:t xml:space="preserve">注：本报告信息来源包括 GitHub 仓库代码走读、两代 README、arXiv 技术报告（2606.23050）、HuggingFace 模型卡与多家媒体实测报道，分析基准日为 2026 年 10 月 27 日。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一句话总结：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这是一个用 5 亿激活参数把“整本书一次读完”变成现实的开源模型，架构创新（SR-SWA）是它的灵魂，MIT 协议与完整服务化方案是它对二次开发者最大的善意。</w:t>
      </w:r>
    </w:p>
    <w:p>
      <w:pPr>
        <w:pStyle w:val="Heading1"/>
        <w:spacing w:after="160" w:before="360" w:line="312"/>
        <w:jc w:val="center"/>
      </w:pPr>
      <w:bookmarkStart w:name="_Toc2" w:id="2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2  项目背景与定位：OCR 迈向 3.0 时代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要理解 Unlimited-OCR 的价值，需要先看清文档解析技术的三个发展阶段。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OCR 1.0 时代以 Tesseract、传统 PaddleOCR 检测识别管线为代表，只做单页内的“文字检测 + 识别”，不理解版面语义，多页文档只能靠人工或脚本拼接结果，跨页表格、跨页断句信息全部丢失。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OCR 2.0 时代以 GOT-OCR2.0、Nougat、DeepSeek-OCR 等端到端视觉语言模型为代表，模型直接“看图说话”，一并输出文本、表格、公式与阅读顺序，版面理解能力发生质变；但受制于注意力机制的二次方复杂度，上下文长度有限，DeepSeek-OCR 单次前向也只能处理数十页以内的内容。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OCR 3.0 时代则是 Unlimited-OCR 提出的愿景：通过稀疏注意力与窗口化解码，让“页数”不再是模型的约束条件，实现无限视野解析（Unlimited-Horizon Parsing）。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Unlimited-OCR 与 DeepSeek-OCR 有直接的血缘关系。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v1 技术报告（arXiv:2606.23050）开篇即说明：以 DeepSeek-OCR 为基线，把解码器中所有注意力层替换为自研的 R-SWA（Reference Sliding Window Attention，参考滑动窗口注意力），在保持 KV cache 恒定的前提下，把单次前向可解析的页数从几页推到数十页。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v2 则更进一步，把“参考滑窗”升级为“稀疏参考滑窗”（SR-SWA），并用无限解码机制拆掉显存墙。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两代模型都保留了 DeepSeek-OCR 的视觉编码器与 MoE 解码器骨架，因此它本质上是一个“站在 DeepSeek 肩膀上解决长度问题”的专项模型。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项目的命名本身就是一次社区共创的佳话。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“Unlimited OCR Works”致敬了动漫《Fate/stay night》中的经典咏唱“Unlimited Blade Works（无限剑制）”。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第一代发布时，一位名叫 Snarcy 的开发者在 HuggingFace 评论区把台词改写成了 OCR 版本——“像素为身，Token 为血；不为 KV Cache 所限，不为上下文长度所缚”。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百度团队将这段网友创作原样印在了 v2 技术报告引言的第一页，并署上了原作者 ID。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这种社区互动气质，也是该项目能快速积累口碑的原因之一。</w:t>
      </w:r>
    </w:p>
    <w:p>
      <w:pPr>
        <w:pStyle w:val="Heading1"/>
        <w:spacing w:after="160" w:before="360" w:line="312"/>
        <w:jc w:val="center"/>
      </w:pPr>
      <w:bookmarkStart w:name="_Toc3" w:id="3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3  系统架构深度拆解</w:t>
      </w:r>
      <w:bookmarkEnd w:id="3"/>
    </w:p>
    <w:p>
      <w:pPr>
        <w:pStyle w:val="Heading2"/>
        <w:spacing w:after="120" w:before="240" w:line="312"/>
      </w:pPr>
      <w:bookmarkStart w:name="_Toc4" w:id="4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3.1  总体架构：DeepEncoder 与 3B MoE 解码器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Unlimited OCR 2 延续了 DeepSeek-OCR 的“高压缩视觉编码 + 稀疏激活语言解码”骨架，整体数据流为：页图像 → 视觉编码器（SAM ViT-B 与 CLIP-L 双塔）→ 16 倍卷积压缩 → 多页 token 拼接 → MoE 解码器自回归输出结构化文本。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视觉编码器（DeepEncoder 风格）：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SAM ViT-B 负责高分辨率的局部细节感知（文字笔画、表格线），CLIP-L 负责全局语义理解（版面结构、图文关系），两者串联后经一个 16 倍压缩率的卷积模块把视觉 token 数量大幅压缩。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token 预算：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多页模式下每页仅消耗 273 个 image token。这是一个非常激进的压缩率——意味着 100 页文档的视觉输入只占约 2.7 万 token，为超长文档解析提供了前提。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解码器（3B MoE）：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12 层混合专家网络，共 64 个路由专家加 2 个共享专家，每个 token 激活 6 个路由专家。总参数约 3.34B，每 token 实际激活约 500M（v1 论文中该解码器被称为 DeepSeek3B-MoE-A570M）。稀疏激活让模型在保持 3B 级知识容量的同时，把单步推理成本压到 0.5B 级别——这是它能在消费级硬件上流畅运行的关键。</w:t>
      </w:r>
    </w:p>
    <w:p>
      <w:pPr>
        <w:pStyle w:val="Heading2"/>
        <w:spacing w:after="120" w:before="240" w:line="312"/>
      </w:pPr>
      <w:bookmarkStart w:name="_Toc5" w:id="5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3.2  两种视觉编码模式：base 与 gundam</w:t>
      </w:r>
      <w:bookmarkEnd w:id="5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模型对输入图像支持两种编码配置，理解它们的差异是正确使用模型的前提。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gundam 模式相当于“先看全貌、再盯细节”：全局视图提供版面结构，动态切片补充高分辨率细节，因此单页识别精度更高，但 token 消耗也更大。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多页推理（infer_multi）只使用 base 模式——每页一张全局视图，靠数量换长度。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v2 的 infer.py 中还实现了一个自动回退逻辑：当某文档的 token 预算装不下 gundam 模式的图像 token 时，自动降级为 base 模式。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2  base 与 gundam 模式对比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406"/>
        <w:gridCol w:w="2988"/>
        <w:gridCol w:w="1933"/>
        <w:gridCol w:w="2461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分辨率配置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切片方式</w:t>
            </w:r>
          </w:p>
        </w:tc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base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base_size=1024，image_size=1024，crop_mode=False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整页编码为一张全局视图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多页 / PDF 解析（唯一选择）、token 预算紧张时的回退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gundam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base_size=1024，image_size=640，crop_mode=True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动态切片（全局视图 + 高清局部瓦片）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单页高精度解析：论文、票据、密集表格、小字号</w:t>
            </w:r>
          </w:p>
        </w:tc>
      </w:tr>
    </w:tbl>
    <w:p>
      <w:pPr>
        <w:spacing w:after="120" w:line="312"/>
      </w:pPr>
    </w:p>
    <w:p>
      <w:pPr>
        <w:pStyle w:val="Heading2"/>
        <w:spacing w:after="120" w:before="240" w:line="312"/>
      </w:pPr>
      <w:bookmarkStart w:name="_Toc6" w:id="6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3.3  注意力机制的代际演进：从 R-SWA 到 SR-SWA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这是整个项目最核心的技术创新，也是两代模型改名换姓的根本原因。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v1 的 R-SWA（参考滑动窗口注意力）针对的问题是：全注意力机制下，每生成一个 token 都要回看前面所有页面的全部视觉 token，计算量随文档长度二次方增长。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R-SWA 的思路是把解码器每一层的注意力拆分为“局部滑窗 + 固定数量的参考 token”，使 KV cache 在整个解码过程中保持恒定，从而在 32K 上下文内实现数十页的一次性解析。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它的局限在于：视觉 token 仍然全部参与，页数继续增长时编码与注意力开销依然会膨胀，实测极限约 40 余页。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v2 的 SR-SWA（稀疏参考滑动窗口注意力）借鉴人类“抄书”的工作记忆——抄书人 95% 的时间只盯当前页，只在需要核对前文时精准回翻相关页面，而不是每次都重读整本书。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SR-SWA 用两个组件实现这一直觉：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Page Gate（页面门控）：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为每个解码查询动态筛选“相关页面”，把视觉参考范围从整份文档缩小到少数候选页，同时建模跨页位置关系。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Token Sieve / Token Buckets（令牌筛 / 令牌桶）：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在候选页内按 32-token 分块打分，只保留得分最高的前 16 个块参与注意力计算。配合 128-token 的局部窗口，最终每个解码步的视觉参考被压缩到一个固定 512 token 的工作参考集（128 局部 + 16×32=512 参考块）。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两个关键的设计细节值得二次开发者注意。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其一，这套筛选器的路由打分直接参与前向计算，OCR 转录的梯度可以端到端回传——也就是说“该看哪一页、抓哪一块”是模型在训练中自己学会的，而不是靠蒸馏模仿出来的固定规则。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其二，每步计算的视觉信息量是常数，与文档是 10 页还是 5000 页无关，这正是“单步解码延迟与显存近乎恒定”的数学来源。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代价与取舍：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稀疏化意味着模型不再保留全文档的全局信息。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官方在技术报告中坦诚承认，这限制了标题层级（heading hierarchy）等文档级结构理解能力——MarathonDocBench 上标题层级子项仅 48.2 分，是所有子项中的最低分。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这是架构层面“长度的自由”与“全局视野”之间的权衡。</w:t>
      </w:r>
    </w:p>
    <w:p>
      <w:pPr>
        <w:pStyle w:val="Heading2"/>
        <w:spacing w:after="120" w:before="240" w:line="312"/>
      </w:pPr>
      <w:bookmarkStart w:name="_Toc7" w:id="7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3.4  无限解码机制（Unlimited-Horizon Decoding）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SR-SWA 把单步计算锁定为常数之后，百度配套推出了“无限解码机制”解决显存随页数累积的问题。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它像一场无缝交接的接力跑，由三个环节组成：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页窗口调度：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超长文档被切分为固定页数的窗口（SGLang 部署默认 10 页一窗），窗口间依序推进。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边界页 KV 复用：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相邻窗口共享一个“交接页（Boundary Page）”，上一窗口末页的 KV cache 直接复用到下一窗口，确保翻页处的断句、跨页表格不断流。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窗口显存物理释放：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当前窗口转录完毕后，历史窗口的 KV cache 立即从显存中释放，“边读边扔，轻装上阵”。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实测效果（官方 MarathonDocBench 测试环境）：单序列峰值 KV 显存从标准解码的 47.00GB 压至 1.77GB，降幅 96.2%；16 路并发吞吐从 360 TPS 提升至 1315 TPS（3.65 倍）；百页文档场景单步解码速度较 Full Attention 提升 7.0 倍，较 v1 的 R-SWA 提升 5.6 倍。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需要客观指出：图像编码时间与总时长仍随页数线性增长（编码每页都要计算），“恒定”的是单步解码延迟与 KV 显存，不是总耗时。</w:t>
      </w:r>
    </w:p>
    <w:p>
      <w:pPr>
        <w:pStyle w:val="Heading2"/>
        <w:spacing w:after="120" w:before="240" w:line="312"/>
      </w:pPr>
      <w:bookmarkStart w:name="_Toc8" w:id="8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3.5  训练配置参考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官方披露的训练规模可作为微调成本的参照系：约 200 万多页文档加 1000 万单页文档，在 25 个节点、每节点 8 张 NVIDIA H800（共 200 卡）上完成训练。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对个人与中小团队而言，全参训练并不现实，但第 9.2 节会介绍基于 ms-swift 的 LoRA 轻量微调路线，社区已有可行的低成本实践。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训练数据的构成也解释了模型的能力分布：单页样本占绝对多数，因此单页精度最高；多页样本 200 万量级，配合 SR-SWA 的架构先验，支撑起了长文档场景的泛化能力。</w:t>
      </w:r>
    </w:p>
    <w:p>
      <w:pPr>
        <w:pStyle w:val="Heading1"/>
        <w:spacing w:after="160" w:before="360" w:line="312"/>
        <w:jc w:val="center"/>
      </w:pPr>
      <w:bookmarkStart w:name="_Toc9" w:id="9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4  代码仓库走读与输出格式解析</w:t>
      </w:r>
      <w:bookmarkEnd w:id="9"/>
    </w:p>
    <w:p>
      <w:pPr>
        <w:pStyle w:val="Heading2"/>
        <w:spacing w:after="120" w:before="240" w:line="312"/>
      </w:pPr>
      <w:bookmarkStart w:name="_Toc10" w:id="10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4.1  仓库结构总览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仓库极其克制，核心代码只有两个 Python 文件，其余是文档与部署资产：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Unlimited-OCR/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├── README.md                     # v2 主文档（部署/推理/评测全流程）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├── LICENSE                       # MIT 协议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├── CONTRIBUTING.md               # 贡献指南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├── Unlimited-OCR-2.pdf           # v2 技术报告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├── infer.py                      # 评测批量客户端（204 行）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├── utils/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│   ├── README.md                 # 输出格式与后处理规则说明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│   └── process_unlimitedOCR2.py  # 原始输出 → Markdown 转换器（380 行）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├── wheel/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│   └── sglang-0.5.20.dev10+g8d62f5fb9c-py3-none-any.whl  # 定制 SGLang 轮子（LFS）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└── assets/                       # 架构图、榜单图、演示 GIF（LFS）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注意两点：模型权重并不在仓库中（需从 HuggingFace 或 ModelScope 下载 baidu/Unlimited-OCR-2）；assets 与 wheel 使用 Git LFS 存储，浅克隆后需要 git lfs pull 才能拿到真实文件。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模型的前向逻辑、SR-SWA 实现与推理接口全部通过 trust_remote_code=True 从模型仓库的代码加载——这是理解本项目工程形态的关键：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GitHub 仓库是“部署与评测工具链”，HuggingFace 模型仓库才是“模型本体代码”。</w:t>
      </w:r>
    </w:p>
    <w:p>
      <w:pPr>
        <w:pStyle w:val="Heading2"/>
        <w:spacing w:after="120" w:before="240" w:line="312"/>
      </w:pPr>
      <w:bookmarkStart w:name="_Toc11" w:id="11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4.2  infer.py：批量解析客户端的核心逻辑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infer.py 是官方跑 MPDocBench 与 MarathonDocBench 的批量客户端，浓缩了几个非常实用的工程模式。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首先是 token 预算的顶层设定：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基准对应的 max_model_len：MPDocBench 用 128K，MarathonDocBench 用 768K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BENCHMARKS = {'MPDocBench': 131072, 'MarathonDocBench': 786432}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token 预算规划（plan 函数）：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优先使用基准自带的 per-pdf token 统计表计算 max_tokens = max_model_len - image_tokens - 700；没有统计表时退化为 0.3 倍 max_model_len（即默认给生成留 30% 预算）。若可用空间装不下，多页文档会从 gundam 回退到 base 模式重算——这套“预算感知”思路可以直接搬到生产系统。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服务端 refit 重试：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请求过长被服务器拒绝时，从报错信息里解析出真实的 prompt 长度，重设 max_tokens 后重试一次。这是与 SGLang 这类“会告诉你真实 token 数”的服务端配合的巧妙容错。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防复读 n-gram 处理器：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OCR 解码天然容易在表格线、装饰线上打转，请求里强制携带 DeepseekOCRNoRepeatNGramLogitProcessor（ngram_size=35），单页窗口 128、多页窗口 1024。这个处理器由 SGLang 的 custom_logit_processor 机制在解码侧逐 token 施加惩罚。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并发批量：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ThreadPoolExecutor 加单文档单请求的语义，一个文档失败不影响整体，进度实时打印 JSON 统计（页数、模式、finish_reason、耗时、PAGE 标记数）。</w:t>
      </w:r>
    </w:p>
    <w:p>
      <w:pPr>
        <w:pStyle w:val="Heading2"/>
        <w:spacing w:after="120" w:before="240" w:line="312"/>
      </w:pPr>
      <w:bookmarkStart w:name="_Toc12" w:id="12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4.3  输出格式深度解析：结构化版面块而非 Markdown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一个极易被忽略、但对二次开发至关重要的事实：模型原生输出不是 Markdown，而是带坐标的版面块序列。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原始输出形如：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&lt;PAGE&gt;&lt;BLOCK&gt;title&lt;LEVEL1&gt;[x1,y1,x2,y2]&lt;FORK&gt;第一章 总则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&lt;BLOCK&gt;text[x1,y1,x2,y2]&lt;FORK&gt;为了规范……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&lt;BLOCK&gt;table[x1,y1,x2,y2]&lt;FORK&gt;&lt;table&gt;&lt;tr&gt;&lt;td&gt;…&lt;/td&gt;&lt;/tr&gt;&lt;/table&gt;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&lt;PAGE&gt;&lt;BLOCK&gt;append_table[x1,y1,x2,y2]&lt;FORK&gt;&lt;table&gt;…&lt;/table&gt;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格式要点如下。PAGE 是页分隔符，输出中每页一个，顺序与输入页序一致（page_token_id=128827，可通过 custom_params 控制）。BLOCK 后跟块类型标签，共约 18 种：text、title（带 LEVELn 标题层级）、header、footer、page_number、image、figure、chart、seal、table、image_caption、image_footnote、page_footnote、equation、ref_text、aside_text、algorithm，以及跨页前缀 cross_* 与 append_*。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方括号内的 x1,y1,x2,y2 是归一化到 0-1000 的边界框坐标——意味着每一个输出块都能映射回原图位置，这是做“识别结果原文溯源”、版面还原高亮的基础能力。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FORK 是块头与块内容的分隔符；MERGE 标记同页多栏合并；cross_table 与 append_table 则标记跨页表格的断片。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官方后处理脚本 process_unlimitedOCR2.py（纯标准库实现，380 行）演示了完整的“原始输出 → Markdown”流水线：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按 PAGE 切分并保留空页对齐页号；title 加 LEVELn 转 n 级标题并把标题树强制单根化；图表块转 pageN_x1_y1_x2_y2.jpg 形式的图片引用；表格保持 HTML 并对跨页表格做 union-find 分组合并与重复表头去重；最后清洗游离 token 与畸形 colspan/rowspan。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这段代码是二次开发最有复用价值的资产之一——业务系统可以直接 from process_unlimitedOCR2 import convert 复用，或参照它实现 JSON、Docx 等自定义导出。</w:t>
      </w:r>
    </w:p>
    <w:p>
      <w:pPr>
        <w:pStyle w:val="Heading2"/>
        <w:spacing w:after="120" w:before="240" w:line="312"/>
      </w:pPr>
      <w:bookmarkStart w:name="_Toc13" w:id="13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4.4  工程哲学小结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把 4.2 与 4.3 合起来看，这个项目的工程哲学非常清晰：模型只负责输出“带坐标的结构化事实”，一切面向人类的格式（Markdown、HTML、JSON）都放在可替换的后处理层。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这种解耦让二次开发者可以在不动模型的情况下，自由定制下游格式、做细粒度的版面分析，甚至构建“原文坐标级”的审计系统。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对于要在其上构建产品的团队，建议把后处理层当作独立模块对待：为它写单元测试、按业务场景扩展块类型处理、保持模型升级时的格式兼容检查。</w:t>
      </w:r>
    </w:p>
    <w:p>
      <w:pPr>
        <w:pStyle w:val="Heading1"/>
        <w:spacing w:after="160" w:before="360" w:line="312"/>
        <w:jc w:val="center"/>
      </w:pPr>
      <w:bookmarkStart w:name="_Toc14" w:id="14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5  技术栈全景清单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下表按层次罗列项目的完整技术栈。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总体特征可以概括为：Python 单语言、HuggingFace 生态原生、服务化靠 SGLang 深度定制。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最大的工程门槛与最深的护城河都在那颗定制 SGLang wheel 上——页窗口调度、边界页 KV 复用、SAM 注意力偏置优化等能力都是改进点，上游 SGLang 暂不包含。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3  技术栈全景清单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230"/>
        <w:gridCol w:w="1933"/>
        <w:gridCol w:w="2285"/>
        <w:gridCol w:w="3339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版本 / 说明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运行时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Python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3.10（v2 推荐）/ 3.12（v1 已验证）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全栈实现语言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深度学习框架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PyTorch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v2 测试版 2.13.0（v1 为 2.10.0 + CUDA 12.9）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推理与训练底座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模型加载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Transformers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v2 测试 4.52.1（v1 为 4.57.1），trust_remote_code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加载自定义模型代码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权重格式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Safetensors / BF16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6.7GB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模型权重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推理服务（推荐）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SGLang 定制 wheel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sglang-0.5.20.dev10（仓库 wheel 目录提供）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生产级服务：连续批处理、CUDA Graph、页窗口调度、OpenAI 兼容 API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推理服务（备选）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vLLM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社区支持（2026-06-28 起支持 v1）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复用已有 vLLM 基础设施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快速验证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Transformers 原生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model.infer / model.infer_multi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单机测试、小批量任务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分词加速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fastokens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0.3.2，tokenizer-backend 参数指定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SGLang 服务端分词后端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文档预处理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PyMuPDF (fitz)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1.27.2.2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PDF 转 300dpi 页图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轻量依赖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einops / addict / easydict / pillow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0.8.2 / 2.4.0 / 1.13 / 最新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模型代码依赖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环境管理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uv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官方推荐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虚拟环境与包管理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训练 / 微调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ms-swift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社区支持（2026-07-21 起）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官方认可的微调框架，支持 LoRA 与全参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容器化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Docker Model Runner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模型卡列出的部署方式之一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容器化部署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托管生态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HuggingFace / ModelScope / 百度智能云 / 百度 AI 开放平台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下载量 1000 万+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模型分发与在线体验</w:t>
            </w:r>
          </w:p>
        </w:tc>
      </w:tr>
    </w:tbl>
    <w:p>
      <w:pPr>
        <w:spacing w:after="120" w:line="312"/>
      </w:pPr>
    </w:p>
    <w:p>
      <w:pPr>
        <w:pStyle w:val="Heading1"/>
        <w:spacing w:after="160" w:before="360" w:line="312"/>
        <w:jc w:val="center"/>
      </w:pPr>
      <w:bookmarkStart w:name="_Toc15" w:id="15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6  核心功能盘点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模型的功能面可以用“一个入口、两种模式、七项能力”概括。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入口层面，图像文件序列与 PDF 都可以走统一的页图管线；能力层面，以下七项构成了它的完整功能版图。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单页高精度解析（gundam 模式）：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动态切片编码，适合论文、票据、合同、密集表格等复杂版面，可还原标题层级、表格结构、公式（LaTeX）、图片位置、印章、脚注与阅读顺序。单页是模型训练的主场景（1000 万单页样本），精度最高。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多页一次请求解析（infer_multi / base 模式）：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整份文档的页图按序传入，prompt 自动构造为 PAGE 标记加 Multi page parsing 指令，模型在单次推理中利用跨页上下文完成全书转录，输出按页对齐。跨页断句、跨页表格能被正确缝合，这是 v2 相对 v1 的决定性优势。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PDF 直接解析：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官方示例提供 PyMuPDF 300dpi 转图函数 pdf_to_images，扫描件与原生 PDF 统一走页图序列入口。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结构化输出与坐标溯源：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块类型加 0-1000 归一化边界框加阅读顺序，可支撑原文高亮、版面还原、审计比对等高阶需求。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跨页表格自动合并：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cross_table 与 append_table 断片自动拼接、重复表头自动去重——财报、总账类文档的刚需能力。媒体实测 300 页 3000 笔流水的账本，925 万元总额对账精确到分。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OpenAI 兼容 API 与流式输出：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SGLang 服务暴露 v1/chat/completions 接口，支持 stream，可直接接入现有 OpenAI SDK 生态；images_config.crop_mode 控制编码模式，custom_logit_processor 控制防复读。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极端长度稳定性：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官方与媒体实测 3623 页（哈利·波特全系列）至 5026 页（四大名著合订本）一次请求解析到底，末页内容仍准确。实测还包含防“背书脑补”的伪字校验：把原著人名、页码悄悄改错后，模型按纸面原样转录而非按记忆纠正，证明它是在“真看图”。</w:t>
      </w:r>
    </w:p>
    <w:p>
      <w:pPr>
        <w:pStyle w:val="Heading1"/>
        <w:spacing w:after="160" w:before="360" w:line="312"/>
        <w:jc w:val="center"/>
      </w:pPr>
      <w:bookmarkStart w:name="_Toc16" w:id="16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7  本地部署实战指南（NVIDIA GPU）</w:t>
      </w:r>
      <w:bookmarkEnd w:id="16"/>
    </w:p>
    <w:p>
      <w:pPr>
        <w:pStyle w:val="Heading2"/>
        <w:spacing w:after="120" w:before="240" w:line="312"/>
      </w:pPr>
      <w:bookmarkStart w:name="_Toc17" w:id="17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7.1  硬件要求分析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官方在 NVIDIA A800-80GB 上完成了 Transformers 与 SGLang 两条路线的测试。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但拆开看各项显存构成，消费级显卡并非没有机会：模型权重 BF16 仅约 6.7GB，SR-SWA 加窗口化解码后单序列 KV 仅约 1.77GB（百页级实测），主要显存压力来自 SGLang 服务的 CUDA Graph 捕获与 KV 池预分配。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4  资源需求估算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2285"/>
        <w:gridCol w:w="2636"/>
        <w:gridCol w:w="3867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显存 / 资源估算</w:t>
            </w:r>
          </w:p>
        </w:tc>
        <w:tc>
          <w:tcPr>
            <w:tcW w:type="pct" w:w="22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模型权重（BF16）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6.7GB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3.34B 参数的静态占用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单页 / 少页推理 KV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很小（每页 273 image token）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数十页文档 KV 仍在 GB 级以内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长文档解码 KV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单序列约 1.77GB（百页级实测）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无限解码机制的直接收益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SGLang 服务开销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CUDA Graph + 请求槽 + KV 池预分配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mem-fraction-static 从 0.7 起步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系统内存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建议 32GB 以上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页图编码、base64 传输、批量任务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磁盘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20GB 以上空闲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权重 6.7GB + 环境 + 页图临时目录</w:t>
            </w:r>
          </w:p>
        </w:tc>
      </w:tr>
    </w:tbl>
    <w:p>
      <w:pPr>
        <w:spacing w:after="120" w:line="312"/>
      </w:pP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给 NVIDIA GPU 用户的务实建议：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24GB 卡（RTX 4090 / 3090）跑 Transformers 路线的单页与中小批量（10 页以内）推理完全可行；SGLang 服务需压缩配置（降低 max-running-requests、减小页窗口、mem-fraction 降到 0.6 左右试验）。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16GB 卡（RTX 5080 等）跑 Transformers 路线的单页与顺序多页解析可行（显存预算约 10-13GB），但需注意 Blackwell 架构的环境适配；SGLang 服务化不建议尝试，显存预算与环境自检详见 7.4 节。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48GB 卡（A6000 / L40S）是 SGLang 服务化的舒适区，官方参数基本可直接套用；80GB 卡（A800 / H800 / A100）即官方完整复现环境，64 并发与长文档全量参数无压力。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还需注意：显存不是唯一瓶颈，长文档总耗时随页数线性增长（每页都要视觉编码），3600 页实测耗时约 1.5 小时即每页 1.5 秒，规划批量任务时请按此量级预估。</w:t>
      </w:r>
    </w:p>
    <w:p>
      <w:pPr>
        <w:pStyle w:val="Heading2"/>
        <w:spacing w:after="120" w:before="240" w:line="312"/>
      </w:pPr>
      <w:bookmarkStart w:name="_Toc18" w:id="18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7.2  路线 A：Transformers 快速上手（五分钟验证）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适合快速验证模型能力，两条命令装好依赖：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Python 3.10 环境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pip install torch==2.13.0 torchvision pillow transformers==4.52.1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huggingface-hub==0.36.0 tokenizers==0.21.4 \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addict==2.4.0 einops==0.8.2 easydict==1.13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import torch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from transformers import AutoModel, AutoTokenizer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model_name = 'baidu/Unlimited-OCR-2'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tokenizer = AutoTokenizer.from_pretrained(model_name, trust_remote_code=True)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model = AutoModel.from_pretrained(model_name, trust_remote_code=True,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               use_safetensors=True,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               torch_dtype=torch.bfloat16).eval().cuda()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单页：gundam 动态切片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text = model.infer(tokenizer, image_file='page_1.jpg',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output_path='output/single', save_results=True)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多页：一次请求整本（base 模式，跨页上下文）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pages = ['your_doc/page_%d.jpg' % i for i in range(1, 8)]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text, num_tokens = model.infer_multi(tokenizer, image_files=pages,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                  output_path='output/multi', save_results=True)</w:t>
      </w:r>
    </w:p>
    <w:p>
      <w:pPr>
        <w:pStyle w:val="Heading2"/>
        <w:spacing w:after="120" w:before="240" w:line="312"/>
      </w:pPr>
      <w:bookmarkStart w:name="_Toc19" w:id="19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7.3  路线 B：SGLang 生产级服务（官方推荐）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先用 uv 建立虚拟环境并安装定制 wheel——注意必须使用仓库 wheel 目录提供的版本，上游 SGLang 不含页窗口调度等定制能力：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uv venv --python 3.10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source .venv/bin/activate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uv pip install wheel/sglang-0.5.20.dev10+g8d62f5fb9c-py3-none-any.whl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uv pip install pymupdf==1.27.2.2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uv pip install fastokens==0.3.2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启动服务前需要设置一组环境变量，官方逐条注明了存在理由，部署前务必过一遍：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SGLANG_UOCR_EANABLE_DOC_LIMIT=1        # 1=启用页窗口调度；0=整本文档单窗口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SGLANG_UOCR_DOC_GUNDAM_PAGE_WINDOW=10  # gundam 模式每窗口页数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SGLANG_UOCR_DOC_BASE_PAGE_WINDOW=10    # base 模式每窗口页数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SGLANG_UOCR_MAX_PAGE_TOKENS=20000      # 每页输出 token 上限（必须大于 0）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SGLANG_OPT_UOCR_SAM_REL_POS_BIAS_MB=64 # SAM 偏置分块，默认 512 一次性申请约 462MiB 易 OOM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SGLANG_UOCR_SHM_WRAP_MODEL_DATA=1      # 大 crop 张量走 /dev/shm 而非 pickle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SGLANG_UOCR_SHM_WRAP_MIN_MB=1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SGLANG_VLM_CACHE_SIZE_MB=0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export PYTORCH_CUDA_ALLOC_CONF=expandable_segments:True  # 降低大块连续分配的碎片失败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启动命令中与显存强相关的参数已注明原因：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python -m sglang.launch_server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--model-path baidu/Unlimited-OCR-2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--served-model-name Unlimited-OCR-2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--chat-template unlimited-ocr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--tokenizer-backend fastokens --tokenizer-worker-num 8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--mem-fraction-static 0.7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--max-running-requests 64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--max-prefill-tokens 2048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--enable-custom-logit-processor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--enable-streaming-session --allow-auto-truncate --disable-radix-cache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--mm-preprocess-cache-size-mb 0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--cuda-graph-backend-decode full --cuda-graph-max-bs-decode 64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--cuda-graph-backend-prefill full --cuda-graph-max-bs-prefill 16384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--cuda-graph-bs-prefill 1024 2048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--cuda-graph-config '{"prefill": {"backend": "full",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     "full_prefill_max_req": 64}}' \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--host 0.0.0.0 --port 10000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与显存强相关的参数说明：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mem-fraction-static：0.75 在 32+ 并发时余量不足，0.7 稳定；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max-prefill-tokens：临时张量约 [tokens, ctx/32]，4096 降到 2048 可省一半峰值；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cuda-graph-bs-prefill 最大桶必须等于 max-prefill-tokens，否则超限批次回退 eager；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cuda-graph-config 的 full_prefill_max_req 默认 8，会使 16/32 并发回退 eager。</w:t>
      </w:r>
    </w:p>
    <w:p>
      <w:pPr>
        <w:pStyle w:val="Heading2"/>
        <w:spacing w:after="120" w:before="240" w:line="312"/>
      </w:pPr>
      <w:bookmarkStart w:name="_Toc20" w:id="20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7.4  消费级显卡部署实践（RTX 5080 16GB 案例）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7.1 节将 24GB 视为消费级下限，本节把边界进一步下探，以 RTX 5080（16GB GDDR7，Blackwell 架构，计算能力 sm_120）为案例给出 16GB 显存的可行性边界。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结论先行：Transformers 路线的单页解析与顺序多页解析可以在 16GB 上稳定运行；SGLang 服务化路线则不建议在 16GB 卡上尝试。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该结论的依据来自显存预算拆解与架构适配两方面，下面分别展开。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5  RTX 5080（16GB）单页顺序推理显存预算拆解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2636"/>
        <w:gridCol w:w="1758"/>
        <w:gridCol w:w="4394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显存项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估算占用</w:t>
            </w:r>
          </w:p>
        </w:tc>
        <w:tc>
          <w:tcPr>
            <w:tcW w:type="pct" w:w="2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模型权重（BF16）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6.7GB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3.34B 参数全量驻留；MoE 每 token 仅激活 0.5B，但权重不能只装激活部分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视觉编码器（SAM ViT-B + CLIP-L）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0.5-1GB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双塔编码器参数量很小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视觉编码激活值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1-2GB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高分辨率输入与 gundam 动态切片时的中间张量峰值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KV Cache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百 MB 级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SR-SWA 每步固定 512 token 工作参考集，KV 不随页数线性累积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CUDA 上下文与框架开销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1-1.5GB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PyTorch、cuBLAS 工作区与分配器元数据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峰值合计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约 10-13GB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batch=1、页面顺序处理的典型区间</w:t>
            </w:r>
          </w:p>
        </w:tc>
      </w:tr>
    </w:tbl>
    <w:p>
      <w:pPr>
        <w:spacing w:after="120" w:line="312"/>
      </w:pP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从预算看，16GB 装得下单请求推理但余量不算富裕：batch=1 的顺序处理没有问题，2-4 路并发则需要精打细算甚至频繁触发显存回收。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这份余量本身就是 v2 架构红利的直接体现——若 KV 像传统全注意力那样随页数线性增长，数十页上下文在 16GB 上根本无法容纳。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需要提醒的是，上表为估算区间，实际峰值与页图分辨率、切片数量相关，首次跑批时建议用 nvidia-smi 全程观察。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对 RTX 5080 而言，比显存更先遇到的是架构适配问题。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5080 属于 Blackwell 架构（计算能力 sm_120），要求驱动 570 系列以上、PyTorch 构建的 CUDA 版本不低于 12.8——自 torch 2.7.0+cu128 构建起才包含 sm_120 内核。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 v2 测试栈（torch 2.13.0）不存在此问题，但若沿用旧构建（cu118 / cu121）或来源不明的镜像分发，推理时会直接报错 NVIDIA GeForce RTX 5080 with CUDA capability sm_120 is not compatible with the current PyTorch installation。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因此装完环境后必须先做内核自检：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Blackwell 消费卡环境自检（两步都要过）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python -c "import torch; print(torch.__version__, torch.version.cuda)"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python -c "import torch; print(torch.cuda.get_arch_list())"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输出必须包含 sm_120，否则报 no kernel image / not compatible 错误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第二个坑是注意力实现的选择。FlashAttention-2 对消费级 Blackwell 的支持明显滞后于数据中心卡，直接 pip 安装容易编译失败或运行崩溃，社区反馈包括崩溃与速度异常。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务实做法是加载模型时显式指定 PyTorch 原生 SDPA 注意力实现——它对 sm_120 的覆盖由 PyTorch 官方维护，稳定性远好于自行编译 flash-attn：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model = AutoModel.from_pretrained(model_name, trust_remote_code=True,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               torch_dtype=torch.bfloat16,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               attn_implementation="sdpa").eval().cuda()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运行参数上给出三条可直接照做的建议。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第一，环境变量设 PYTORCH_CUDA_ALLOC_CONF=expandable_segments:True，开启可扩展分段分配以降低碎片导致的假性 OOM，小显存卡必开（与 7.3 节 SGLang 启动脚本中同一变量的作用相同）。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第二，保持 batch=1、页面顺序处理，速度按官方长文档实测的每页约 1.5 秒量级预估即可，学习与单文档场景完全够用。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第三，不必担心长文档上限——v1 的 32K 上下文约 40 页上限由滑动窗口机制决定，与显存无关，16GB 卡同样能顺序跑完整本长文档。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6  16GB 显卡的能力边界（RTX 5080 案例）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2812"/>
        <w:gridCol w:w="1230"/>
        <w:gridCol w:w="4746"/>
      </w:tblGrid>
      <w:tr>
        <w:trPr>
          <w:cantSplit/>
          <w:tblHeader/>
        </w:trPr>
        <w:tc>
          <w:tcPr>
            <w:tcW w:type="pct" w:w="16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pct" w:w="7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可行性</w:t>
            </w:r>
          </w:p>
        </w:tc>
        <w:tc>
          <w:tcPr>
            <w:tcW w:type="pct" w:w="27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原因与说明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单页解析（gundam 模式）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可行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峰值约 10-13GB，16GB 装得下且有余量</w:t>
            </w:r>
          </w:p>
        </w:tc>
      </w:tr>
      <w:tr>
        <w:trPr>
          <w:cantSplit/>
        </w:trPr>
        <w:tc>
          <w:tcPr>
            <w:tcW w:type="pct" w:w="1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长文档顺序解析（base 模式）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可行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KV 不随页数累积，耗时按约 1.5 秒/页线性预估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SGLang 服务化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不建议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官方在 A800-80GB 测试，需定制 wheel 与一组环境变量调优；16GB 极易触发 462MiB SAM 偏置 OOM 与 KV 池预分配失败</w:t>
            </w:r>
          </w:p>
        </w:tc>
      </w:tr>
      <w:tr>
        <w:trPr>
          <w:cantSplit/>
        </w:trPr>
        <w:tc>
          <w:tcPr>
            <w:tcW w:type="pct" w:w="1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16 路级高并发 / 批量压测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不可行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并发请求槽、CUDA Graph 与激活显存成倍增长，16GB 无法容纳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INT8 权重量化（torchao 等）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可试验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权重可压至约 3.5GB，但 MoE 量化兼容性无官方保证，精度需按第 8 章基准自行回归</w:t>
            </w:r>
          </w:p>
        </w:tc>
      </w:tr>
    </w:tbl>
    <w:p>
      <w:pPr>
        <w:spacing w:after="120" w:line="312"/>
      </w:pP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最后给出 16GB 卡的定位建议：把它当作学习与单文档工作机最为合适——跑通 7.2 节路线、验证 4.3 节的结构化输出、调试后处理脚本、解析私有文档都是舒适区。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若目标是 9.1 节的服务化封装或高并发生产部署，建议租用 A800/H800 或升级到 24GB 以上设备，再把 SGLang 路线纳入计划。</w:t>
      </w:r>
    </w:p>
    <w:p>
      <w:pPr>
        <w:pStyle w:val="Heading2"/>
        <w:spacing w:after="120" w:before="240" w:line="312"/>
      </w:pPr>
      <w:bookmarkStart w:name="_Toc21" w:id="21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7.5  调用端：OpenAI 兼容 API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服务启动后暴露标准 chat/completions 接口，请求体的关键字段如下（图片以 base64 data URL 形式放入 content 数组，文本指令置于末尾）：</w:t>
      </w:r>
    </w:p>
    <w:p>
      <w:pPr>
        <w:shd w:fill="F6F8FA" w:val="clear"/>
        <w:spacing w:after="0" w:before="12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payload = {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'model': 'Unlimited-OCR-2',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'messages': [{'role': 'user', 'content': [图片content块...] +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[{'type': 'text', 'text': '&lt;PAGE&gt;&lt;image&gt;' * n + 'Multi page parsing.'}]}],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'max_tokens': 8000 * n_pages,          # 全文档总输出预算，必须为正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'temperature': 0,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'skip_special_tokens': False,          # 保留 PAGE 等标记，后处理依赖它们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'images_config': {'crop_mode': True},  # True=gundam 切片；False=base 全局视图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'custom_logit_processor': NGRAM_PROCESSOR,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'custom_params': {'ngram_size': 35, 'window_size': 1024,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   'page_token_id': 128827, 'eos_token_id': 1,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                  'max_page_tokens': 20000},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    'stream': True,</w:t>
      </w:r>
    </w:p>
    <w:p>
      <w:pPr>
        <w:shd w:fill="F6F8FA" w:val="clear"/>
        <w:spacing w:after="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}</w:t>
      </w:r>
    </w:p>
    <w:p>
      <w:pPr>
        <w:shd w:fill="F6F8FA" w:val="clear"/>
        <w:spacing w:after="120" w:before="0" w:line="312"/>
        <w:ind w:left="200" w:right="200"/>
        <w:jc w:val="left"/>
      </w:pPr>
      <w:r>
        <w:rPr>
          <w:rFonts w:ascii="Courier New" w:eastAsia="Microsoft YaHei" w:hAnsi="Courier New"/>
          <w:color w:val="24292E"/>
          <w:sz w:val="17"/>
          <w:szCs w:val="17"/>
        </w:rPr>
        <w:t xml:space="preserve"># POST http://127.0.0.1:10000/v1/chat/completions</w:t>
      </w:r>
    </w:p>
    <w:p>
      <w:pPr>
        <w:pStyle w:val="Heading2"/>
        <w:spacing w:after="120" w:before="240" w:line="312"/>
      </w:pPr>
      <w:bookmarkStart w:name="_Toc22" w:id="22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7.6  常见坑清单（部署前必读）</w:t>
      </w:r>
      <w:bookmarkEnd w:id="22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462MiB OOM：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SAM 相对位置偏置默认一次申请约 462MiB，显存紧张时必设 SGLANG_OPT_UOCR_SAM_REL_POS_BIAS_MB=64（官方确认数值等价、峰值更低）。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cuda-graph 桶不匹配：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cuda-graph-bs-prefill 最大桶若小于 max-prefill-tokens，超限批次静默回退 eager 模式，吞吐骤降且无报错。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full_prefill_max_req 默认值陷阱：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默认为 8，16 或 32 并发时会回退 eager，必须显式配置到实际并发档位。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页窗口与跨页质量：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窗口越小峰值显存越低，但窗口边界的跨页断句与续表质量会受损——精度敏感场景优先调大窗口而不是调小。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max_tokens 语义：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它是全文档总输出预算而非单页，多页文档必须按每页 token 乘以页数给足。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skip_special_tokens 必须为 False：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否则 PAGE 标记被吞掉，页对齐与后处理全部失效。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trust_remote_code 安全语义：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会执行模型仓库中的自定义 Python 代码，生产环境建议固定 revision 并审计代码。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wheel 版本锁定：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定制 SGLang 与上游独立演进，升级前先看仓库 README 是否有配套说明。</w:t>
      </w:r>
    </w:p>
    <w:p>
      <w:pPr>
        <w:pStyle w:val="Heading1"/>
        <w:spacing w:after="160" w:before="360" w:line="312"/>
        <w:jc w:val="center"/>
      </w:pPr>
      <w:bookmarkStart w:name="_Toc23" w:id="23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8  基准成绩与详细横向对比</w:t>
      </w:r>
      <w:bookmarkEnd w:id="23"/>
    </w:p>
    <w:p>
      <w:pPr>
        <w:pStyle w:val="Heading2"/>
        <w:spacing w:after="120" w:before="240" w:line="312"/>
      </w:pPr>
      <w:bookmarkStart w:name="_Toc24" w:id="24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8.1  两大长文档基准：整体得分排名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MPDocBench 是面向数十页级多页文档的公开基准（433 份文档、3246 页）；MarathonDocBench 是百度自建的百页级极限基准（100 份 103-300 页文档、20.5 万标注版面元素）。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两个基准上的排名如下：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7  MPDocBench（数十页级）综合得分排名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55"/>
        <w:gridCol w:w="3867"/>
        <w:gridCol w:w="1933"/>
        <w:gridCol w:w="1933"/>
      </w:tblGrid>
      <w:tr>
        <w:trPr>
          <w:cantSplit/>
          <w:tblHeader/>
        </w:trPr>
        <w:tc>
          <w:tcPr>
            <w:tcW w:type="pct" w:w="6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排名</w:t>
            </w:r>
          </w:p>
        </w:tc>
        <w:tc>
          <w:tcPr>
            <w:tcW w:type="pct" w:w="22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综合得分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Unlimited OCR 2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开源专用 OCR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84.59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Qwen3.8-Max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78.30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Qwen-3.8-Flash-Next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77.36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Gemini-3.8-Flash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76.25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Gemini-3.1-Pro Preview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71.79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GLM-5.3-Flash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68.02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DeepSeek-4.1-Flash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66.25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Kimi-K3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60.77</w:t>
            </w:r>
          </w:p>
        </w:tc>
      </w:tr>
    </w:tbl>
    <w:p>
      <w:pPr>
        <w:spacing w:after="120" w:line="312"/>
      </w:pP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8  MarathonDocBench（百页级）综合得分排名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55"/>
        <w:gridCol w:w="3867"/>
        <w:gridCol w:w="1933"/>
        <w:gridCol w:w="1933"/>
      </w:tblGrid>
      <w:tr>
        <w:trPr>
          <w:cantSplit/>
          <w:tblHeader/>
        </w:trPr>
        <w:tc>
          <w:tcPr>
            <w:tcW w:type="pct" w:w="6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排名</w:t>
            </w:r>
          </w:p>
        </w:tc>
        <w:tc>
          <w:tcPr>
            <w:tcW w:type="pct" w:w="22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综合得分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Unlimited OCR 2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开源专用 OCR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77.06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Kimi-K3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33.74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Gemini-3.8-Flash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28.61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Qwen-3.8-Flash-Next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27.83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Qwen3.8-Max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22.93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MiniMax-M3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17.97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DeepSeek-4.1-Flash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12.34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GLM-5.3-Flash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闭源通用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7.51</w:t>
            </w:r>
          </w:p>
        </w:tc>
      </w:tr>
    </w:tbl>
    <w:p>
      <w:pPr>
        <w:spacing w:after="120" w:line="312"/>
      </w:pP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百页级场景的差距最能说明架构价值：第二名 Kimi-K3 只有 33.74 分，通用旗舰 Qwen3.8-Max 从 78.3 分（MPDoc）跳水至 22.9 分，而 Unlimited OCR 2 只下降 7.5 分——准确率曲线几乎不随页数衰减，这正是 SR-SWA“单步计算恒定”的直接体现。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前代 v1 因 40 页输入上限在该基准记 0 分。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两份榜单的可视化对比如下图所示。</w:t>
      </w:r>
    </w:p>
    <w:p>
      <w:pPr>
        <w:keepNext/>
        <w:spacing w:after="80" w:before="200" w:line="312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color w:val="595959"/>
          <w:sz w:val="21"/>
          <w:szCs w:val="21"/>
        </w:rPr>
        <w:t xml:space="preserve">图 1  Unlimited OCR 2 与主流模型在两大长文档基准上的得分对比（官方自报数据）</w:t>
      </w:r>
    </w:p>
    <w:p>
      <w:pPr>
        <w:pStyle w:val="Heading2"/>
        <w:spacing w:after="120" w:before="240" w:line="312"/>
      </w:pPr>
      <w:bookmarkStart w:name="_Toc25" w:id="25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8.2  子项得分与能力画像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把综合分拆到五个能力子项，可以更准确地判断模型适合什么任务：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9  五维子项得分（MPDocBench / MarathonDocBench）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933"/>
        <w:gridCol w:w="2285"/>
        <w:gridCol w:w="2285"/>
        <w:gridCol w:w="2285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能力子项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MPDocBench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MarathonDocBench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点评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文本内容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94.8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89.6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核心基本功扎实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公式（LaTeX）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89.4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87.9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论文级公式还原可靠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阅读顺序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92.3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85.3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多栏 / 折页版面处理好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表格（TEDS）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87.8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74.8</w:t>
            </w:r>
          </w:p>
        </w:tc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单页表格强，百页跨页表格衰减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标题层级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60.1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48.2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全子项最低分，官方承认的架构短板</w:t>
            </w:r>
          </w:p>
        </w:tc>
      </w:tr>
    </w:tbl>
    <w:p>
      <w:pPr>
        <w:spacing w:after="120" w:line="312"/>
      </w:pPr>
    </w:p>
    <w:p>
      <w:pPr>
        <w:keepNext/>
        <w:spacing w:after="80" w:before="200" w:line="312"/>
        <w:jc w:val="center"/>
      </w:pPr>
      <w:r>
        <w:drawing>
          <wp:inline distT="0" distB="0" distL="0" distR="0">
            <wp:extent cx="4095750" cy="35242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color w:val="595959"/>
          <w:sz w:val="21"/>
          <w:szCs w:val="21"/>
        </w:rPr>
        <w:t xml:space="preserve">图 2  Unlimited OCR 2 五维能力雷达图（两个基准）</w:t>
      </w:r>
    </w:p>
    <w:p>
      <w:pPr>
        <w:pStyle w:val="Heading2"/>
        <w:spacing w:after="120" w:before="240" w:line="312"/>
      </w:pPr>
      <w:bookmarkStart w:name="_Toc26" w:id="26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8.3  开源 OCR 与文档解析模型横向对比</w:t>
      </w:r>
      <w:bookmarkEnd w:id="26"/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10  主流开源方案横向对比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494"/>
        <w:gridCol w:w="1055"/>
        <w:gridCol w:w="879"/>
        <w:gridCol w:w="1055"/>
        <w:gridCol w:w="2197"/>
        <w:gridCol w:w="2109"/>
      </w:tblGrid>
      <w:tr>
        <w:trPr>
          <w:cantSplit/>
          <w:tblHeader/>
        </w:trPr>
        <w:tc>
          <w:tcPr>
            <w:tcW w:type="pct" w:w="8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pct" w:w="6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开发方</w:t>
            </w:r>
          </w:p>
        </w:tc>
        <w:tc>
          <w:tcPr>
            <w:tcW w:type="pct" w:w="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参数量</w:t>
            </w:r>
          </w:p>
        </w:tc>
        <w:tc>
          <w:tcPr>
            <w:tcW w:type="pct" w:w="6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协议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长文档机制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关键成绩 / 定位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Unlimited OCR 2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百度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3.34B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MIT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SR-SWA + 无限解码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MPDoc 84.6 / Marathon 77.1（自报），长文档开源唯一解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Unlimited-OCR v1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百度</w:t>
            </w:r>
          </w:p>
        </w:tc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3.34B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MIT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R-SWA，40 页上限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MPDoc 61.9 / Marathon 0.0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DeepSeek-OCR-2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DeepSeek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3.39B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Apache 2.0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上下文窗口内多页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同源架构，未报告同基准成绩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PaddleOCR-VL-1.6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百度 PaddlePaddle</w:t>
            </w:r>
          </w:p>
        </w:tc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0.96B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Apache 2.0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单页为主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OmniDocBench 96.34，单页高精度小模型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TeleOCR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1B 级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OmniDocBench 96.91（该榜第一）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OvisOCR2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1.2B 级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OmniDocBench 96.47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GOT-OCR2.0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stepfun 等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约 0.6B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单页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OCR 2.0 时代代表模型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Tesseract 等传统管线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开源社区</w:t>
            </w:r>
          </w:p>
        </w:tc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Apache / MIT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无版面理解，仅单页字符识别</w:t>
            </w:r>
          </w:p>
        </w:tc>
      </w:tr>
    </w:tbl>
    <w:p>
      <w:pPr>
        <w:spacing w:after="120" w:line="312"/>
      </w:pPr>
    </w:p>
    <w:p>
      <w:pPr>
        <w:pStyle w:val="Heading2"/>
        <w:spacing w:after="120" w:before="240" w:line="312"/>
      </w:pPr>
      <w:bookmarkStart w:name="_Toc27" w:id="27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8.4  客观性提醒：阅读榜单的正确姿势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第一，MarathonDocBench 是百度自建基准，且两大基准上的分数均为官方自报（以图表形式发布），截至 2026 年 10 月 27 日尚无独立第三方复现，采信时应保留折扣。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第二，对比对象多为通用对话大模型而非专用 OCR 工具，“领先通用模型”本身合乎预期；而在单页精度的公共基准 OmniDocBench v1.6 上，Unlimited OCR 2 的 94.02 分并不占榜首——TeleOCR（96.91）、OvisOCR2（96.47）、PaddleOCR-VL-1.6（96.34）都更高，这说明“长文档王”不等于“全能王”。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第三，闭源通用模型在自家工具链（如 Gemini 的 Document AI）中可能有未体现在该榜的版面输出能力，横向对比不完全等价。</w:t>
      </w:r>
    </w:p>
    <w:p>
      <w:pPr>
        <w:pStyle w:val="Heading2"/>
        <w:spacing w:after="120" w:before="240" w:line="312"/>
      </w:pPr>
      <w:bookmarkStart w:name="_Toc28" w:id="28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8.5  选型结论</w:t>
      </w:r>
      <w:bookmarkEnd w:id="28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百页级超长文档一次性解析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（整书、招股书、标书、合订档案）：Unlimited OCR 2 是当前开源阵营唯一解，MIT 协议加持下几乎没有对手。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单页高精度、高吞吐场景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（票据批量识别、单页合同抽取）：PaddleOCR-VL 等专用小模型精度更高、硬件要求更低，应优先对比测试。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深度版面分析与版式还原：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注意其标题层级短板，关键业务建议叠加规则后处理或微调补偿。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多页中等长度（10-40 页）：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v1、DeepSeek-OCR-2 与 v2 均可覆盖，v2 的跨页合并质量最好。</w:t>
      </w:r>
    </w:p>
    <w:p>
      <w:pPr>
        <w:pStyle w:val="Heading1"/>
        <w:spacing w:after="160" w:before="360" w:line="312"/>
        <w:jc w:val="center"/>
      </w:pPr>
      <w:bookmarkStart w:name="_Toc29" w:id="29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9  二次开发方向详解（四大路线）</w:t>
      </w:r>
      <w:bookmarkEnd w:id="29"/>
    </w:p>
    <w:p>
      <w:pPr>
        <w:pStyle w:val="Heading2"/>
        <w:spacing w:after="120" w:before="240" w:line="312"/>
      </w:pPr>
      <w:bookmarkStart w:name="_Toc30" w:id="30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9.1  路线一：服务化封装</w:t>
      </w:r>
      <w:bookmarkEnd w:id="30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SGLang 定制 wheel 已经提供了 OpenAI 兼容的高性能底座，二次开发的工作量集中在“业务 API 网关”层。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推荐架构为：业务方 → 自建 REST 网关（FastAPI）→ 任务队列（Redis / RabbitMQ）→ SGLang 实例池 → 结果存储（对象存储 + 数据库）。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OCR 任务天然是重负载长任务，强烈建议异步化：网关受理即返回任务 ID，解析完成后回调或轮询取结果。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网关层必备能力：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API Key 鉴权与配额、文件类型 / 页数 / 大小校验、页图预处理（PyMuPDF 转图加 DPI 控制）、max_tokens 预算计算（可直接移植 infer.py 的 plan 函数逻辑）、防复读参数默认值固化、失败重试与 refit（infer.py 的重试模式可照抄）。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弹性与调度：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多实例前置 Nginx 或负载均衡；按文档页数路由——短文档走 24GB 卡小实例、长文档走 80GB 卡大实例；K8s HPA 按队列深度扩缩容。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可观测性：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重点监控每页吞吐（tokens/s/page）、首 token 延迟、每文档总耗时、OOM 与 eager 回退次数（后者是 cuda-graph 配置失效的信号）。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容器化：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模型卡列出 Docker Model Runner 部署路径；自建镜像时注意把 wheel 目录里的定制 SGLang 与全部环境变量固化进镜像——配置漂移是这类服务最常见的翻车点。</w:t>
      </w:r>
    </w:p>
    <w:p>
      <w:pPr>
        <w:pStyle w:val="Heading2"/>
        <w:spacing w:after="120" w:before="240" w:line="312"/>
      </w:pPr>
      <w:bookmarkStart w:name="_Toc31" w:id="31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9.2  路线二：模型微调</w:t>
      </w:r>
      <w:bookmarkEnd w:id="31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官方生态已打通训练链路（2026 年 7 月 21 日起支持 ms-swift），这是四个方向中技术门槛最高、但护城河也最高的方向。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适用场景包括：行业票据（发票、银行回单、报关单）、手写体、竖排古籍、特定行业版式（病历、检测报告），以及补短板——用标题层级标注数据改善 heading 还原弱项。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数据规范：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按模型原生输出格式构造标注——页图加 BLOCK 标签、LEVELn 层级、bbox 坐标与 FORK 内容的序列。现有标注资产（LabelMe / COCO 版面标注、Excel 结构化数据）需要写转换器对齐到该格式；process_unlimitedOCR2.py 的解析正则可以反向复用。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训练策略梯度：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LoRA / QLoRA（单卡 24-48GB 可试，优先调低视觉塔学习率）→ 部分层全参 → 全参（参照官方 200 卡 H800 量级，仅建议机构级投入）。多页长序列训练建议从单页样本起步验证格式正确性，再混入多页样本。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工程注意：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模型代码经 trust_remote_code 加载，微调框架需要能识别自定义模型类（ms-swift 已官方适配；LLaMA-Factory 等需自行验证）；SR-SWA 的路由打分参与前向计算，改动注意力配置时要确认梯度通路完整。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评估闭环：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建议自建 200-500 页的黄金测试集，按第 8.2 节的五个子项维度打分，避免只看整体分。</w:t>
      </w:r>
    </w:p>
    <w:p>
      <w:pPr>
        <w:pStyle w:val="Heading2"/>
        <w:spacing w:after="120" w:before="240" w:line="312"/>
      </w:pPr>
      <w:bookmarkStart w:name="_Toc32" w:id="32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9.3  路线三：业务集成</w:t>
      </w:r>
      <w:bookmarkEnd w:id="32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结构化输出加坐标是这个模型给下游应用的独特红利，远比“拿到一堆纯文本”有价值。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最具代表性的落地方式是 RAG 知识库：不要把整本 Markdown 粗暴切片，而是利用标题层级做层级化分块（章节 → 小节 → 段落），表格转 HTML 或 Markdown 保留单元格语义，图片用带坐标的文件名引用并在检索结果中回显原图裁剪——检索命中可以精确到原文坐标，这是通用大模型 PDF 管线做不到的溯源粒度。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文档问答与审计：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bbox 坐标直接支撑“答案在原文第几页第几块”的高亮展示；金融、法务场景可做识别结果与原件的坐标级比对审计。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工作流嵌入：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审批流（合同关键页抽取）、档案数字化（整卷扫描件一次入库）、舆情与研报监控（每日百页级 PDF 自动转结构化数据）。utils 目录的 convert 函数可直接产出 Markdown，再按业务需要二次加工。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与通用大模型协同：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让 Unlimited-OCR 负责“看”（像素转结构化事实），通用 LLM 负责“想”（基于结构化文本做摘要、抽取、问答）——分工架构同时规避了通用大模型的幻觉与长文档失忆。</w:t>
      </w:r>
    </w:p>
    <w:p>
      <w:pPr>
        <w:pStyle w:val="Heading2"/>
        <w:spacing w:after="120" w:before="240" w:line="312"/>
      </w:pPr>
      <w:bookmarkStart w:name="_Toc33" w:id="33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9.4  路线四：产品化开发</w:t>
      </w:r>
      <w:bookmarkEnd w:id="33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前端界面：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参考官方 HF Spaces Demo 的形态——上传拖拽、逐页缩略图、解析结果与原图双栏联动、点击文本块在原图上高亮对应 bbox（0-1000 坐标乘以页面尺寸即可换算）。React 或 Vue 加 canvas 叠加层即可实现。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批量处理工具：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infer.py 已经是半个产品——补上断点续跑、结果缓存、失败文档单独重试队列、GUI 或 CLI 包装，就是团队内部的批量数字化工具。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私有化 SaaS 方向：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整书数字化（出版社、图书馆）、招股书与年报结构化（金融数据服务商）、标书解析（招投标工具链）、古籍数字化（配合微调）。5 亿激活参数意味着单卡即可承载多路并发，边际成本显著低于“通用旗舰模型加百万 token 账单”的云 API 路线。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商业化注意：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MIT 协议允许闭源商用与二次销售，无需开源衍生品；但输出内容的版权合规、以及“识别结果即事实”场景下的人工复核机制，需要产品层面自行设计。</w:t>
      </w:r>
    </w:p>
    <w:p>
      <w:pPr>
        <w:pStyle w:val="Heading1"/>
        <w:spacing w:after="160" w:before="360" w:line="312"/>
        <w:jc w:val="center"/>
      </w:pPr>
      <w:bookmarkStart w:name="_Toc34" w:id="34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10  局限性与风险提示</w:t>
      </w:r>
      <w:bookmarkEnd w:id="34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官方自述的两大局限：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其一，训练数据多样性仍然有限，长尾版式、特殊行业文档可能表现不稳定；其二，当前稀疏注意力机制不保留全局文档信息，限制了标题层级等文档级结构的理解——MarathonDocBench 标题层级仅 48.2 分是最直接的印证。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依赖文档大纲结构的下游应用（如自动生成全书目录树）需要对输出做二次规整或微调补偿。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评测公信力风险：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MarathonDocBench 为自建基准，所有对比分数为官方自报且以图片形式发布，截至报告日无独立复现；对比对象以通用对话模型为主。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选型决策前，务必用自己的真实文档跑 PoC 验证，而不是直接采信榜单。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工程与运维风险：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定制 SGLang wheel 意味着与上游社区版本脱钩，安全补丁与新特性跟进依赖百度仓库的更新节奏；trust_remote_code 存在供应链安全语义，生产环境应固定 revision 并做代码审计；长文档总耗时随页数线性增长，前端产品需要设计进度反馈与失败续跑，避免用户误以为服务卡死。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许可与合规：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MIT 协议商用友好，权重同协议，这是相对部分“权重单独授权”项目的明确优势；但把识别结果用于决策时，请保留人工复核通道——OCR 永远存在错识率，尤其是印章遮挡、手写批注、超小字号区域。</w:t>
      </w:r>
    </w:p>
    <w:p>
      <w:pPr>
        <w:pStyle w:val="Heading1"/>
        <w:spacing w:after="160" w:before="360" w:line="312"/>
        <w:jc w:val="center"/>
      </w:pPr>
      <w:bookmarkStart w:name="_Toc35" w:id="35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11  上手路线图与学习建议</w:t>
      </w:r>
      <w:bookmarkEnd w:id="35"/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结合 NVIDIA GPU 环境，建议按以下五步进阶，每一步都有明确的验证目标：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跑通单页：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24GB 以上显卡按第 7.2 节装 Transformers 环境（16GB 卡同样可行，显存预算与环境适配见第 7.4 节），下载权重（约 6.7GB），对一张论文截图跑 model.infer（gundam 模式），观察输出的 BLOCK 结构与 bbox 坐标。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多页与后处理：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找一份 20-50 页 PDF，用 PyMuPDF 转 300dpi 页图，model.infer_multi 一次解析，再跑 process_unlimitedOCR2.py 得到 Markdown，重点检查跨页表格合并质量。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服务化压测：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按第 7.3 节起 SGLang 服务（80GB 卡可直接套官方参数，24GB 卡先降配试验），用 OpenAI SDK 写并发客户端压测，记录吞吐与首 token 延迟基线。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领域微调：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收集 200-1000 张自有场景页图，按第 9.2 节格式构造标注，用 ms-swift 跑 LoRA，对比微调前后的子项得分。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业务落地：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按第 9.1 与 9.3 节搭网关与队列，选一个真实业务流（如周报归档、合同入库）小范围上线，迭代后处理规则。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官方资源入口汇总如下，建议从 GitHub README 与 HuggingFace 模型卡开始，再精读技术报告中的 SR-SWA 与无限解码两章。</w:t>
      </w:r>
    </w:p>
    <w:p>
      <w:pPr>
        <w:keepNext/>
        <w:spacing w:after="100" w:before="200" w:line="312"/>
        <w:jc w:val="center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11  官方资源清单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资源</w:t>
            </w:r>
          </w:p>
        </w:tc>
        <w:tc>
          <w:tcPr>
            <w:tcW w:type="pct" w:w="3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21"/>
                <w:szCs w:val="21"/>
              </w:rPr>
              <w:t xml:space="preserve">地址 / 说明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GitHub 仓库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https://github.com/baidu/Unlimited-OCR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HuggingFace 模型（v2）</w:t>
            </w:r>
          </w:p>
        </w:tc>
        <w:tc>
          <w:tcPr>
            <w:tcW w:type="pct" w:w="3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https://huggingface.co/baidu/Unlimited-OCR-2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HuggingFace 模型（v1）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https://huggingface.co/baidu/Unlimited-OCR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技术报告</w:t>
            </w:r>
          </w:p>
        </w:tc>
        <w:tc>
          <w:tcPr>
            <w:tcW w:type="pct" w:w="3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arXiv:2606.23050；仓库内 Unlimited-OCR-2.pdf 为 v2 报告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ModelScope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模型页同步上线（2026-06-23 起）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在线 Demo</w:t>
            </w:r>
          </w:p>
        </w:tc>
        <w:tc>
          <w:tcPr>
            <w:tcW w:type="pct" w:w="3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HuggingFace Spaces（README 内入口）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国内平台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百度智能云 / 百度 AI 开放平台（2026-07-03 起上线）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训练框架</w:t>
            </w:r>
          </w:p>
        </w:tc>
        <w:tc>
          <w:tcPr>
            <w:tcW w:type="pct" w:w="3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ms-swift（GitHub: modelscope/ms-swift）</w:t>
            </w:r>
          </w:p>
        </w:tc>
      </w:tr>
    </w:tbl>
    <w:p>
      <w:pPr>
        <w:spacing w:after="120" w:line="312"/>
      </w:pP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结语：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Unlimited-OCR 用一个 3.34B 总参、5 亿激活的轻量模型，把“页数”从文档解析的约束条件里彻底移除，其价值不仅在于榜单分数，更在于它把“结构化输出、坐标溯源、恒定解码成本”打包成了一个对二次开发极其友好的 MIT 基座。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对于要做私有化文档智能的开发者，它是 2026 年最值得投入时间的开源项目之一；而读懂 SR-SWA 与页窗口调度这两块“心脏”，是把它用好的第一步。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</w:r>
    <w:r>
      <w:rPr>
        <w:rFonts w:ascii="Times New Roman" w:eastAsia="SimSun" w:hAnsi="Times New Roman"/>
        <w:color w:val="808080"/>
        <w:sz w:val="18"/>
        <w:szCs w:val="18"/>
      </w:rPr>
      <w:instrText xml:space="preserve"> PAGE \* ROMAN \* MERGEFORMAT </w:instrText>
    </w:r>
    <w:r>
      <w:rPr>
        <w:rFonts w:ascii="Times New Roman" w:eastAsia="SimSun" w:hAnsi="Times New Roman"/>
        <w:color w:val="808080"/>
        <w:sz w:val="18"/>
        <w:szCs w:val="18"/>
      </w:rPr>
      <w:fldChar w:fldCharType="separate"/>
    </w:r>
    <w:r>
      <w:rPr>
        <w:rFonts w:ascii="Times New Roman" w:eastAsia="SimSun" w:hAnsi="Times New Roman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</w:r>
    <w:r>
      <w:rPr>
        <w:rFonts w:ascii="Times New Roman" w:eastAsia="SimSun" w:hAnsi="Times New Roman"/>
        <w:color w:val="808080"/>
        <w:sz w:val="18"/>
        <w:szCs w:val="18"/>
      </w:rPr>
      <w:instrText xml:space="preserve"> PAGE \* arabic \* MERGEFORMAT </w:instrText>
    </w:r>
    <w:r>
      <w:rPr>
        <w:rFonts w:ascii="Times New Roman" w:eastAsia="SimSun" w:hAnsi="Times New Roman"/>
        <w:color w:val="808080"/>
        <w:sz w:val="18"/>
        <w:szCs w:val="18"/>
      </w:rPr>
      <w:fldChar w:fldCharType="separate"/>
    </w:r>
    <w:r>
      <w:rPr>
        <w:rFonts w:ascii="Times New Roman" w:eastAsia="SimSun" w:hAnsi="Times New Roman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jc w:val="center"/>
    </w:pPr>
    <w:r>
      <w:rPr>
        <w:rFonts w:ascii="Times New Roman" w:eastAsia="SimSun" w:hAnsi="Times New Roman"/>
        <w:color w:val="808080"/>
        <w:sz w:val="18"/>
        <w:szCs w:val="18"/>
      </w:rPr>
      <w:t xml:space="preserve">百度 Unlimited-OCR 深度拆解报告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jc w:val="center"/>
    </w:pPr>
    <w:r>
      <w:rPr>
        <w:rFonts w:ascii="Times New Roman" w:eastAsia="SimSun" w:hAnsi="Times New Roman"/>
        <w:color w:val="808080"/>
        <w:sz w:val="18"/>
        <w:szCs w:val="18"/>
      </w:rPr>
      <w:t xml:space="preserve">百度 Unlimited-OCR 深度拆解报告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 w:hAnsi="Times New Roman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 w:hAnsi="Times New Roman"/>
      <w:b/>
      <w:bCs/>
      <w:color w:val="16223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 w:hAnsi="Times New Roman"/>
      <w:b/>
      <w:bCs/>
      <w:color w:val="162235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3e180f9de5ac4d70607dea3fa60429baa52df1e.png"/><Relationship Id="rId12" Type="http://schemas.openxmlformats.org/officeDocument/2006/relationships/image" Target="media/9400a30c87e114b4f4dfbdf7f9d0a6198a513df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2026-10-27T12:52:05.437Z</dcterms:created>
  <dcterms:modified xsi:type="dcterms:W3CDTF">2026-10-27T12:52:05.437Z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