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Arial" w:eastAsia="SimHei"/>
                <w:color w:val="37DCF2"/>
                <w:spacing w:val="40"/>
                <w:sz w:val="18"/>
                <w:szCs w:val="18"/>
              </w:rPr>
              <w:t xml:space="preserve">U  N  L  I  M  I  T  E  D     O  C  R     W  O  R  K  S     2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百度 Unlimited-OCR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深度拆解报告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架构 · 技术栈 · 功能 · 本地部署 · 二次开发全景指南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分析对象：github.com/baidu/Unlimited-OCR（v2，2026-10-27 发布）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信息基准日：2026 年 10 月 27 日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报告性质：个人技术调研 · 深度拆解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UNLIMITED OCR WORKS · TECH RESEARCH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2026.10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1  执行摘要</w:t>
          </w:r>
          <w:r>
            <w:tab/>
          </w:r>
          <w:r>
            <w:t>1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2  项目背景与定位：OCR 迈向 3.0 时代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3  系统架构深度拆解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3.1  总体架构：DeepEncoder 与 3B MoE 解码器</w:t>
          </w:r>
          <w:r>
            <w:tab/>
          </w:r>
          <w:r>
            <w:t>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3.2  两种视觉编码模式：base 与 gundam</w:t>
          </w:r>
          <w:r>
            <w:tab/>
          </w:r>
          <w:r>
            <w:t>3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3.3  注意力机制的代际演进：从 R-SWA 到 SR-SWA</w:t>
          </w:r>
          <w:r>
            <w:tab/>
          </w:r>
          <w:r>
            <w:t>3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3.4  无限解码机制（Unlimited-Horizon Decoding）</w:t>
          </w:r>
          <w:r>
            <w:tab/>
          </w:r>
          <w:r>
            <w:t>4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3.5  训练配置参考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4  代码仓库走读与输出格式解析</w:t>
          </w:r>
          <w:r>
            <w:tab/>
          </w:r>
          <w:r>
            <w:t>5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4.1  仓库结构总览</w:t>
          </w:r>
          <w:r>
            <w:tab/>
          </w:r>
          <w:r>
            <w:t>5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4.2  infer.py：批量解析客户端的核心逻辑</w:t>
          </w:r>
          <w:r>
            <w:tab/>
          </w:r>
          <w:r>
            <w:t>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4.3  输出格式深度解析：结构化版面块而非 Markdown</w:t>
          </w:r>
          <w:r>
            <w:tab/>
          </w:r>
          <w:r>
            <w:t>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4.4  工程哲学小结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5  技术栈全景清单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6  核心功能盘点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7  本地部署实战指南（NVIDIA GPU）</w:t>
          </w:r>
          <w:r>
            <w:tab/>
          </w:r>
          <w:r>
            <w:t>11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7.1  硬件要求分析</w:t>
          </w:r>
          <w:r>
            <w:tab/>
          </w:r>
          <w:r>
            <w:t>11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7.2  路线 A：Transformers 快速上手（五分钟验证）</w:t>
          </w:r>
          <w:r>
            <w:tab/>
          </w:r>
          <w:r>
            <w:t>12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7.3  路线 B：SGLang 生产级服务（官方推荐）</w:t>
          </w:r>
          <w:r>
            <w:tab/>
          </w:r>
          <w:r>
            <w:t>15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7.4  调用端：OpenAI 兼容 API</w:t>
          </w:r>
          <w:r>
            <w:tab/>
          </w:r>
          <w:r>
            <w:t>20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7.5  常见坑清单（部署前必读）</w:t>
          </w:r>
          <w:r>
            <w:tab/>
          </w:r>
          <w:r>
            <w:t>22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8  基准成绩与详细横向对比</w:t>
          </w:r>
          <w:r>
            <w:tab/>
          </w:r>
          <w:r>
            <w:t>23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8.1  两大长文档基准：整体得分排名</w:t>
          </w:r>
          <w:r>
            <w:tab/>
          </w:r>
          <w:r>
            <w:t>23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8.2  子项得分与能力画像</w:t>
          </w:r>
          <w:r>
            <w:tab/>
          </w:r>
          <w:r>
            <w:t>25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8.3  开源 OCR 与文档解析模型横向对比</w:t>
          </w:r>
          <w:r>
            <w:tab/>
          </w:r>
          <w:r>
            <w:t>25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8.4  客观性提醒：阅读榜单的正确姿势</w:t>
          </w:r>
          <w:r>
            <w:tab/>
          </w:r>
          <w:r>
            <w:t>26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8.5  选型结论</w:t>
          </w:r>
          <w:r>
            <w:tab/>
          </w:r>
          <w:r>
            <w:t>26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9  二次开发方向详解（四大路线）</w:t>
          </w:r>
          <w:r>
            <w:tab/>
          </w:r>
          <w:r>
            <w:t>27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9.1  路线一：服务化封装</w:t>
          </w:r>
          <w:r>
            <w:tab/>
          </w:r>
          <w:r>
            <w:t>27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9.2  路线二：模型微调</w:t>
          </w:r>
          <w:r>
            <w:tab/>
          </w:r>
          <w:r>
            <w:t>27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9.3  路线三：业务集成</w:t>
          </w:r>
          <w:r>
            <w:tab/>
          </w:r>
          <w:r>
            <w:t>28</w:t>
          </w:r>
        </w:p>
        <w:p>
          <w:pPr>
            <w:pStyle w:val="TOC2"/>
            <w:ind w:left="360"/>
            <w:tabs>
              <w:tab w:val="right" w:leader="dot" w:pos="9026"/>
            </w:tabs>
            <w:spacing w:before="120" w:after="60"/>
          </w:pPr>
          <w:r>
            <w:t>9.4  路线四：产品化开发</w:t>
          </w:r>
          <w:r>
            <w:tab/>
          </w:r>
          <w:r>
            <w:t>29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10  局限性与风险提示</w:t>
          </w:r>
          <w:r>
            <w:tab/>
          </w:r>
          <w:r>
            <w:t>29</w:t>
          </w:r>
        </w:p>
        <w:p>
          <w:pPr>
            <w:pStyle w:val="TOC1"/>
            <w:tabs>
              <w:tab w:val="right" w:leader="dot" w:pos="9026"/>
            </w:tabs>
            <w:spacing w:before="120" w:after="60"/>
          </w:pPr>
          <w:r>
            <w:t>11  上手路线图与学习建议</w:t>
          </w:r>
          <w:r>
            <w:tab/>
          </w:r>
          <w:r>
            <w:t>30</w:t>
          </w:r>
        </w:p>
        <w:p>
          <w:r>
            <w:fldChar w:fldCharType="end"/>
          </w:r>
        </w:p>
      </w:sdtContent>
    </w:sdt>
    <w:p>
      <w:pPr>
        <w:spacing w:before="200"/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rPr>
          <w:rFonts w:ascii="Times New Roman" w:eastAsia="SimSun" w:hAnsi="Times New Roman"/>
          <w:i/>
          <w:iCs/>
          <w:color w:val="888888"/>
          <w:sz w:val="18"/>
          <w:szCs w:val="18"/>
        </w:rPr>
        <w:t xml:space="preserve">注：本目录由域代码自动生成。文档编辑后如需刷新页码，请在目录上点击右键并选择“更新域”。</w:t>
      </w:r>
    </w:p>
    <w:p>
      <w:pPr>
        <w:pStyle w:val="Heading1"/>
        <w:spacing w:after="160" w:before="360" w:line="312"/>
        <w:jc w:val="center"/>
      </w:pPr>
      <w:bookmarkStart w:name="_Toc1" w:id="1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1  执行摘要</w:t>
      </w:r>
      <w:bookmarkEnd w:id="1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Unlimited-OCR 是百度于 2026 年 6 月 22 日首次开源、并于 2026 年 10 月 27 日迭代至 2.0 的端到端文档解析大模型（VLM-OCR）。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它以 DeepSeek-OCR 为基线改造而来，核心使命是解决传统 OCR 与通用大模型在超长文档面前的“页数天花板”问题：一次请求、不切分章节地解析任意页数的文档，官方称之为“OCR 3.0 时代”的开端。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项目采用 MIT 协议开源，代码与权重同步发布于 GitHub 与 HuggingFace，并上线 ModelScope、百度智能云与百度 AI 开放平台，是目前长文档解析领域热度最高的开源项目。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项目热度可以用“现象级”形容：第一代模型发布次日即登顶 GitHub Daily Trending 总榜、Python 榜，以及 HuggingFace 全球模型总趋势榜、多模态模型趋势榜，实现“四榜第一”；GitHub Star 五天突破 1 万，获得图灵奖得主 Yann LeCun 的转发推荐。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截至目前 HuggingFace 累计下载量突破 1000 万次，GitHub Star 约 2.89 万、Fork 约 3100。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2.0 版本发布当天，模型实测一次性解析完《哈利·波特》全系列七部作品共 3623 页，平均每页约 1.5 秒，全程零崩溃。</w:t>
      </w:r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1  项目核心信息速览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2109"/>
        <w:gridCol w:w="6679"/>
      </w:tblGrid>
      <w:tr>
        <w:trPr>
          <w:cantSplit/>
          <w:tblHeader/>
        </w:trPr>
        <w:tc>
          <w:tcPr>
            <w:tcW w:type="pct" w:w="12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pct" w:w="3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关键信息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项目定位</w:t>
            </w:r>
          </w:p>
        </w:tc>
        <w:tc>
          <w:tcPr>
            <w:tcW w:type="pct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端到端超长文档解析模型（One-shot / Unlimited-horizon Parsing）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当前版本</w:t>
            </w:r>
          </w:p>
        </w:tc>
        <w:tc>
          <w:tcPr>
            <w:tcW w:type="pct" w:w="38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Unlimited OCR 2（2026-10-27 发布），前代 v1（2026-06-22）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模型规模</w:t>
            </w:r>
          </w:p>
        </w:tc>
        <w:tc>
          <w:tcPr>
            <w:tcW w:type="pct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总参数约 3.34B，每 token 激活约 500M（MoE 架构），BF16 权重约 6.7GB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核心创新</w:t>
            </w:r>
          </w:p>
        </w:tc>
        <w:tc>
          <w:tcPr>
            <w:tcW w:type="pct" w:w="38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v1：R-SWA 参考滑动窗口注意力；v2：SR-SWA 稀疏参考滑动窗口注意力 + 无限解码机制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上下文能力</w:t>
            </w:r>
          </w:p>
        </w:tc>
        <w:tc>
          <w:tcPr>
            <w:tcW w:type="pct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v1 为 32K（数十页）；v2 单请求可达 128K 至 768K token 预算，页数理论上不设上限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基准成绩</w:t>
            </w:r>
          </w:p>
        </w:tc>
        <w:tc>
          <w:tcPr>
            <w:tcW w:type="pct" w:w="38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MPDocBench 84.59 分、MarathonDocBench 77.06 分，均为自报 SOTA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开源协议</w:t>
            </w:r>
          </w:p>
        </w:tc>
        <w:tc>
          <w:tcPr>
            <w:tcW w:type="pct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MIT（商用友好，权重与代码同协议）</w:t>
            </w:r>
          </w:p>
        </w:tc>
      </w:tr>
      <w:tr>
        <w:trPr>
          <w:cantSplit/>
        </w:trPr>
        <w:tc>
          <w:tcPr>
            <w:tcW w:type="pct" w:w="1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技术栈</w:t>
            </w:r>
          </w:p>
        </w:tc>
        <w:tc>
          <w:tcPr>
            <w:tcW w:type="pct" w:w="38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Python / PyTorch / Transformers / 定制 SGLang / vLLM / ms-swift（训练）</w:t>
            </w:r>
          </w:p>
        </w:tc>
      </w:tr>
      <w:tr>
        <w:trPr>
          <w:cantSplit/>
        </w:trPr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官方测试硬件</w:t>
            </w:r>
          </w:p>
        </w:tc>
        <w:tc>
          <w:tcPr>
            <w:tcW w:type="pct" w:w="3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NVIDIA A800-80GB（Transformers 与 SGLang 均在此环境验证）</w:t>
            </w:r>
          </w:p>
        </w:tc>
      </w:tr>
    </w:tbl>
    <w:p>
      <w:pPr>
        <w:spacing w:after="120" w:before="80" w:line="312"/>
        <w:jc w:val="both"/>
      </w:pPr>
      <w:r>
        <w:rPr>
          <w:rFonts w:ascii="Times New Roman" w:eastAsia="SimSun" w:hAnsi="Times New Roman"/>
          <w:color w:val="595959"/>
          <w:sz w:val="18"/>
          <w:szCs w:val="18"/>
        </w:rPr>
        <w:t xml:space="preserve">注：本报告信息来源包括 GitHub 仓库代码走读、两代 README、arXiv 技术报告（2606.23050）、HuggingFace 模型卡与多家媒体实测报道，分析基准日为 2026 年 10 月 27 日。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一句话总结：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这是一个用 5 亿激活参数把“整本书一次读完”变成现实的开源模型，架构创新（SR-SWA）是它的灵魂，MIT 协议与完整服务化方案是它对二次开发者最大的善意。</w:t>
      </w:r>
    </w:p>
    <w:p>
      <w:pPr>
        <w:pStyle w:val="Heading1"/>
        <w:spacing w:after="160" w:before="360" w:line="312"/>
        <w:jc w:val="center"/>
      </w:pPr>
      <w:bookmarkStart w:name="_Toc2" w:id="2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2  项目背景与定位：OCR 迈向 3.0 时代</w:t>
      </w:r>
      <w:bookmarkEnd w:id="2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要理解 Unlimited-OCR 的价值，需要先看清文档解析技术的三个发展阶段。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OCR 1.0 时代以 Tesseract、传统 PaddleOCR 检测识别管线为代表，只做单页内的“文字检测 + 识别”，不理解版面语义，多页文档只能靠人工或脚本拼接结果，跨页表格、跨页断句信息全部丢失。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OCR 2.0 时代以 GOT-OCR2.0、Nougat、DeepSeek-OCR 等端到端视觉语言模型为代表，模型直接“看图说话”，一并输出文本、表格、公式与阅读顺序，版面理解能力发生质变；但受制于注意力机制的二次方复杂度，上下文长度有限，DeepSeek-OCR 单次前向也只能处理数十页以内的内容。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OCR 3.0 时代则是 Unlimited-OCR 提出的愿景：通过稀疏注意力与窗口化解码，让“页数”不再是模型的约束条件，实现无限视野解析（Unlimited-Horizon Parsing）。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Unlimited-OCR 与 DeepSeek-OCR 有直接的血缘关系。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v1 技术报告（arXiv:2606.23050）开篇即说明：以 DeepSeek-OCR 为基线，把解码器中所有注意力层替换为自研的 R-SWA（Reference Sliding Window Attention，参考滑动窗口注意力），在保持 KV cache 恒定的前提下，把单次前向可解析的页数从几页推到数十页。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v2 则更进一步，把“参考滑窗”升级为“稀疏参考滑窗”（SR-SWA），并用无限解码机制拆掉显存墙。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两代模型都保留了 DeepSeek-OCR 的视觉编码器与 MoE 解码器骨架，因此它本质上是一个“站在 DeepSeek 肩膀上解决长度问题”的专项模型。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项目的命名本身就是一次社区共创的佳话。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“Unlimited OCR Works”致敬了动漫《Fate/stay night》中的经典咏唱“Unlimited Blade Works（无限剑制）”。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第一代发布时，一位名叫 Snarcy 的开发者在 HuggingFace 评论区把台词改写成了 OCR 版本——“像素为身，Token 为血；不为 KV Cache 所限，不为上下文长度所缚”。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百度团队将这段网友创作原样印在了 v2 技术报告引言的第一页，并署上了原作者 ID。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这种社区互动气质，也是该项目能快速积累口碑的原因之一。</w:t>
      </w:r>
    </w:p>
    <w:p>
      <w:pPr>
        <w:pStyle w:val="Heading1"/>
        <w:spacing w:after="160" w:before="360" w:line="312"/>
        <w:jc w:val="center"/>
      </w:pPr>
      <w:bookmarkStart w:name="_Toc3" w:id="3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3  系统架构深度拆解</w:t>
      </w:r>
      <w:bookmarkEnd w:id="3"/>
    </w:p>
    <w:p>
      <w:pPr>
        <w:pStyle w:val="Heading2"/>
        <w:spacing w:after="120" w:before="240" w:line="312"/>
      </w:pPr>
      <w:bookmarkStart w:name="_Toc4" w:id="4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3.1  总体架构：DeepEncoder 与 3B MoE 解码器</w:t>
      </w:r>
      <w:bookmarkEnd w:id="4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Unlimited OCR 2 延续了 DeepSeek-OCR 的“高压缩视觉编码 + 稀疏激活语言解码”骨架，整体数据流为：页图像 → 视觉编码器（SAM ViT-B 与 CLIP-L 双塔）→ 16 倍卷积压缩 → 多页 token 拼接 → MoE 解码器自回归输出结构化文本。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视觉编码器（DeepEncoder 风格）：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SAM ViT-B 负责高分辨率的局部细节感知（文字笔画、表格线），CLIP-L 负责全局语义理解（版面结构、图文关系），两者串联后经一个 16 倍压缩率的卷积模块把视觉 token 数量大幅压缩。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token 预算：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多页模式下每页仅消耗 273 个 image token。这是一个非常激进的压缩率——意味着 100 页文档的视觉输入只占约 2.7 万 token，为超长文档解析提供了前提。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解码器（3B MoE）：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12 层混合专家网络，共 64 个路由专家加 2 个共享专家，每个 token 激活 6 个路由专家。总参数约 3.34B，每 token 实际激活约 500M（v1 论文中该解码器被称为 DeepSeek3B-MoE-A570M）。稀疏激活让模型在保持 3B 级知识容量的同时，把单步推理成本压到 0.5B 级别——这是它能在消费级硬件上流畅运行的关键。</w:t>
      </w:r>
    </w:p>
    <w:p>
      <w:pPr>
        <w:pStyle w:val="Heading2"/>
        <w:spacing w:after="120" w:before="240" w:line="312"/>
      </w:pPr>
      <w:bookmarkStart w:name="_Toc5" w:id="5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3.2  两种视觉编码模式：base 与 gundam</w:t>
      </w:r>
      <w:bookmarkEnd w:id="5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模型对输入图像支持两种编码配置，理解它们的差异是正确使用模型的前提。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gundam 模式相当于“先看全貌、再盯细节”：全局视图提供版面结构，动态切片补充高分辨率细节，因此单页识别精度更高，但 token 消耗也更大。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多页推理（infer_multi）只使用 base 模式——每页一张全局视图，靠数量换长度。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v2 的 infer.py 中还实现了一个自动回退逻辑：当某文档的 token 预算装不下 gundam 模式的图像 token 时，自动降级为 base 模式。</w:t>
      </w:r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2  base 与 gundam 模式对比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1406"/>
        <w:gridCol w:w="2988"/>
        <w:gridCol w:w="1933"/>
        <w:gridCol w:w="2461"/>
      </w:tblGrid>
      <w:tr>
        <w:trPr>
          <w:cantSplit/>
          <w:tblHeader/>
        </w:trPr>
        <w:tc>
          <w:tcPr>
            <w:tcW w:type="pct" w:w="8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模式</w:t>
            </w:r>
          </w:p>
        </w:tc>
        <w:tc>
          <w:tcPr>
            <w:tcW w:type="pct" w:w="17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分辨率配置</w:t>
            </w:r>
          </w:p>
        </w:tc>
        <w:tc>
          <w:tcPr>
            <w:tcW w:type="pct" w:w="11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切片方式</w:t>
            </w:r>
          </w:p>
        </w:tc>
        <w:tc>
          <w:tcPr>
            <w:tcW w:type="pct" w:w="14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type="pct" w:w="8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base</w:t>
            </w:r>
          </w:p>
        </w:tc>
        <w:tc>
          <w:tcPr>
            <w:tcW w:type="pct" w:w="1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base_size=1024，image_size=1024，crop_mode=False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整页编码为一张全局视图</w:t>
            </w:r>
          </w:p>
        </w:tc>
        <w:tc>
          <w:tcPr>
            <w:tcW w:type="pct" w:w="14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多页 / PDF 解析（唯一选择）、token 预算紧张时的回退</w:t>
            </w:r>
          </w:p>
        </w:tc>
      </w:tr>
      <w:tr>
        <w:trPr>
          <w:cantSplit/>
        </w:trPr>
        <w:tc>
          <w:tcPr>
            <w:tcW w:type="pct" w:w="8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gundam</w:t>
            </w:r>
          </w:p>
        </w:tc>
        <w:tc>
          <w:tcPr>
            <w:tcW w:type="pct" w:w="17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base_size=1024，image_size=640，crop_mode=True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动态切片（全局视图 + 高清局部瓦片）</w:t>
            </w:r>
          </w:p>
        </w:tc>
        <w:tc>
          <w:tcPr>
            <w:tcW w:type="pct" w:w="14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单页高精度解析：论文、票据、密集表格、小字号</w:t>
            </w:r>
          </w:p>
        </w:tc>
      </w:tr>
    </w:tbl>
    <w:p>
      <w:pPr>
        <w:spacing w:after="120" w:line="312"/>
      </w:pPr>
    </w:p>
    <w:p>
      <w:pPr>
        <w:pStyle w:val="Heading2"/>
        <w:spacing w:after="120" w:before="240" w:line="312"/>
      </w:pPr>
      <w:bookmarkStart w:name="_Toc6" w:id="6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3.3  注意力机制的代际演进：从 R-SWA 到 SR-SWA</w:t>
      </w:r>
      <w:bookmarkEnd w:id="6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这是整个项目最核心的技术创新，也是两代模型改名换姓的根本原因。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v1 的 R-SWA（参考滑动窗口注意力）针对的问题是：全注意力机制下，每生成一个 token 都要回看前面所有页面的全部视觉 token，计算量随文档长度二次方增长。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R-SWA 的思路是把解码器每一层的注意力拆分为“局部滑窗 + 固定数量的参考 token”，使 KV cache 在整个解码过程中保持恒定，从而在 32K 上下文内实现数十页的一次性解析。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它的局限在于：视觉 token 仍然全部参与，页数继续增长时编码与注意力开销依然会膨胀，实测极限约 40 余页。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v2 的 SR-SWA（稀疏参考滑动窗口注意力）借鉴人类“抄书”的工作记忆——抄书人 95% 的时间只盯当前页，只在需要核对前文时精准回翻相关页面，而不是每次都重读整本书。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SR-SWA 用两个组件实现这一直觉：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Page Gate（页面门控）：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为每个解码查询动态筛选“相关页面”，把视觉参考范围从整份文档缩小到少数候选页，同时建模跨页位置关系。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Token Sieve / Token Buckets（令牌筛 / 令牌桶）：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在候选页内按 32-token 分块打分，只保留得分最高的前 16 个块参与注意力计算。配合 128-token 的局部窗口，最终每个解码步的视觉参考被压缩到一个固定 512 token 的工作参考集（128 局部 + 16×32=512 参考块）。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两个关键的设计细节值得二次开发者注意。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其一，这套筛选器的路由打分直接参与前向计算，OCR 转录的梯度可以端到端回传——也就是说“该看哪一页、抓哪一块”是模型在训练中自己学会的，而不是靠蒸馏模仿出来的固定规则。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其二，每步计算的视觉信息量是常数，与文档是 10 页还是 5000 页无关，这正是“单步解码延迟与显存近乎恒定”的数学来源。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代价与取舍：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稀疏化意味着模型不再保留全文档的全局信息。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官方在技术报告中坦诚承认，这限制了标题层级（heading hierarchy）等文档级结构理解能力——MarathonDocBench 上标题层级子项仅 48.2 分，是所有子项中的最低分。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这是架构层面“长度的自由”与“全局视野”之间的权衡。</w:t>
      </w:r>
    </w:p>
    <w:p>
      <w:pPr>
        <w:pStyle w:val="Heading2"/>
        <w:spacing w:after="120" w:before="240" w:line="312"/>
      </w:pPr>
      <w:bookmarkStart w:name="_Toc7" w:id="7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3.4  无限解码机制（Unlimited-Horizon Decoding）</w:t>
      </w:r>
      <w:bookmarkEnd w:id="7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SR-SWA 把单步计算锁定为常数之后，百度配套推出了“无限解码机制”解决显存随页数累积的问题。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它像一场无缝交接的接力跑，由三个环节组成：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页窗口调度：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超长文档被切分为固定页数的窗口（SGLang 部署默认 10 页一窗），窗口间依序推进。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边界页 KV 复用：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相邻窗口共享一个“交接页（Boundary Page）”，上一窗口末页的 KV cache 直接复用到下一窗口，确保翻页处的断句、跨页表格不断流。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窗口显存物理释放：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当前窗口转录完毕后，历史窗口的 KV cache 立即从显存中释放，“边读边扔，轻装上阵”。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实测效果（官方 MarathonDocBench 测试环境）：单序列峰值 KV 显存从标准解码的 47.00GB 压至 1.77GB，降幅 96.2%；16 路并发吞吐从 360 TPS 提升至 1315 TPS（3.65 倍）；百页文档场景单步解码速度较 Full Attention 提升 7.0 倍，较 v1 的 R-SWA 提升 5.6 倍。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需要客观指出：图像编码时间与总时长仍随页数线性增长（编码每页都要计算），“恒定”的是单步解码延迟与 KV 显存，不是总耗时。</w:t>
      </w:r>
    </w:p>
    <w:p>
      <w:pPr>
        <w:pStyle w:val="Heading2"/>
        <w:spacing w:after="120" w:before="240" w:line="312"/>
      </w:pPr>
      <w:bookmarkStart w:name="_Toc8" w:id="8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3.5  训练配置参考</w:t>
      </w:r>
      <w:bookmarkEnd w:id="8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官方披露的训练规模可作为微调成本的参照系：约 200 万多页文档加 1000 万单页文档，在 25 个节点、每节点 8 张 NVIDIA H800（共 200 卡）上完成训练。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对个人与中小团队而言，全参训练并不现实，但第 9.2 节会介绍基于 ms-swift 的 LoRA 轻量微调路线，社区已有可行的低成本实践。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训练数据的构成也解释了模型的能力分布：单页样本占绝对多数，因此单页精度最高；多页样本 200 万量级，配合 SR-SWA 的架构先验，支撑起了长文档场景的泛化能力。</w:t>
      </w:r>
    </w:p>
    <w:p>
      <w:pPr>
        <w:pStyle w:val="Heading1"/>
        <w:spacing w:after="160" w:before="360" w:line="312"/>
        <w:jc w:val="center"/>
      </w:pPr>
      <w:bookmarkStart w:name="_Toc9" w:id="9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4  代码仓库走读与输出格式解析</w:t>
      </w:r>
      <w:bookmarkEnd w:id="9"/>
    </w:p>
    <w:p>
      <w:pPr>
        <w:pStyle w:val="Heading2"/>
        <w:spacing w:after="120" w:before="240" w:line="312"/>
      </w:pPr>
      <w:bookmarkStart w:name="_Toc10" w:id="10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4.1  仓库结构总览</w:t>
      </w:r>
      <w:bookmarkEnd w:id="10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仓库极其克制，核心代码只有两个 Python 文件，其余是文档与部署资产：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Unlimited-OCR/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├── README.md                     # v2 主文档（部署/推理/评测全流程）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├── LICENSE                       # MIT 协议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├── CONTRIBUTING.md               # 贡献指南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├── Unlimited-OCR-2.pdf           # v2 技术报告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├── infer.py                      # 评测批量客户端（204 行）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├── utils/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│   ├── README.md                 # 输出格式与后处理规则说明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│   └── process_unlimitedOCR2.py  # 原始输出 → Markdown 转换器（380 行）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├── wheel/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│   └── sglang-0.5.20.dev10+g8d62f5fb9c-py3-none-any.whl  # 定制 SGLang 轮子（LFS）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└── assets/                       # 架构图、榜单图、演示 GIF（LFS）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注意两点：模型权重并不在仓库中（需从 HuggingFace 或 ModelScope 下载 baidu/Unlimited-OCR-2）；assets 与 wheel 使用 Git LFS 存储，浅克隆后需要 git lfs pull 才能拿到真实文件。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模型的前向逻辑、SR-SWA 实现与推理接口全部通过 trust_remote_code=True 从模型仓库的代码加载——这是理解本项目工程形态的关键：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GitHub 仓库是“部署与评测工具链”，HuggingFace 模型仓库才是“模型本体代码”。</w:t>
      </w:r>
    </w:p>
    <w:p>
      <w:pPr>
        <w:pStyle w:val="Heading2"/>
        <w:spacing w:after="120" w:before="240" w:line="312"/>
      </w:pPr>
      <w:bookmarkStart w:name="_Toc11" w:id="11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4.2  infer.py：批量解析客户端的核心逻辑</w:t>
      </w:r>
      <w:bookmarkEnd w:id="11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infer.py 是官方跑 MPDocBench 与 MarathonDocBench 的批量客户端，浓缩了几个非常实用的工程模式。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首先是 token 预算的顶层设定：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基准对应的 max_model_len：MPDocBench 用 128K，MarathonDocBench 用 768K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BENCHMARKS = {'MPDocBench': 131072, 'MarathonDocBench': 786432}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token 预算规划（plan 函数）：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优先使用基准自带的 per-pdf token 统计表计算 max_tokens = max_model_len - image_tokens - 700；没有统计表时退化为 0.3 倍 max_model_len（即默认给生成留 30% 预算）。若可用空间装不下，多页文档会从 gundam 回退到 base 模式重算——这套“预算感知”思路可以直接搬到生产系统。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服务端 refit 重试：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请求过长被服务器拒绝时，从报错信息里解析出真实的 prompt 长度，重设 max_tokens 后重试一次。这是与 SGLang 这类“会告诉你真实 token 数”的服务端配合的巧妙容错。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防复读 n-gram 处理器：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OCR 解码天然容易在表格线、装饰线上打转，请求里强制携带 DeepseekOCRNoRepeatNGramLogitProcessor（ngram_size=35），单页窗口 128、多页窗口 1024。这个处理器由 SGLang 的 custom_logit_processor 机制在解码侧逐 token 施加惩罚。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并发批量：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ThreadPoolExecutor 加单文档单请求的语义，一个文档失败不影响整体，进度实时打印 JSON 统计（页数、模式、finish_reason、耗时、PAGE 标记数）。</w:t>
      </w:r>
    </w:p>
    <w:p>
      <w:pPr>
        <w:pStyle w:val="Heading2"/>
        <w:spacing w:after="120" w:before="240" w:line="312"/>
      </w:pPr>
      <w:bookmarkStart w:name="_Toc12" w:id="12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4.3  输出格式深度解析：结构化版面块而非 Markdown</w:t>
      </w:r>
      <w:bookmarkEnd w:id="12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一个极易被忽略、但对二次开发至关重要的事实：模型原生输出不是 Markdown，而是带坐标的版面块序列。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原始输出形如：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&lt;PAGE&gt;&lt;BLOCK&gt;title&lt;LEVEL1&gt;[x1,y1,x2,y2]&lt;FORK&gt;第一章 总则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&lt;BLOCK&gt;text[x1,y1,x2,y2]&lt;FORK&gt;为了规范……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&lt;BLOCK&gt;table[x1,y1,x2,y2]&lt;FORK&gt;&lt;table&gt;&lt;tr&gt;&lt;td&gt;…&lt;/td&gt;&lt;/tr&gt;&lt;/table&gt;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&lt;PAGE&gt;&lt;BLOCK&gt;append_table[x1,y1,x2,y2]&lt;FORK&gt;&lt;table&gt;…&lt;/table&gt;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color w:val="000000"/>
          <w:sz w:val="24"/>
          <w:szCs w:val="24"/>
        </w:rPr>
        <w:t xml:space="preserve">格式要点如下。PAGE 是页分隔符，输出中每页一个，顺序与输入页序一致（page_token_id=128827，可通过 custom_params 控制）。BLOCK 后跟块类型标签，共约 18 种：text、title（带 LEVELn 标题层级）、header、footer、page_number、image、figure、chart、seal、table、image_caption、image_footnote、page_footnote、equation、ref_text、aside_text、algorithm，以及跨页前缀 cross_* 与 append_*。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方括号内的 x1,y1,x2,y2 是归一化到 0-1000 的边界框坐标——意味着每一个输出块都能映射回原图位置，这是做“识别结果原文溯源”、版面还原高亮的基础能力。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FORK 是块头与块内容的分隔符；MERGE 标记同页多栏合并；cross_table 与 append_table 则标记跨页表格的断片。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官方后处理脚本 process_unlimitedOCR2.py（纯标准库实现，380 行）演示了完整的“原始输出 → Markdown”流水线：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按 PAGE 切分并保留空页对齐页号；title 加 LEVELn 转 n 级标题并把标题树强制单根化；图表块转 pageN_x1_y1_x2_y2.jpg 形式的图片引用；表格保持 HTML 并对跨页表格做 union-find 分组合并与重复表头去重；最后清洗游离 token 与畸形 colspan/rowspan。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这段代码是二次开发最有复用价值的资产之一——业务系统可以直接 from process_unlimitedOCR2 import convert 复用，或参照它实现 JSON、Docx 等自定义导出。</w:t>
      </w:r>
    </w:p>
    <w:p>
      <w:pPr>
        <w:pStyle w:val="Heading2"/>
        <w:spacing w:after="120" w:before="240" w:line="312"/>
      </w:pPr>
      <w:bookmarkStart w:name="_Toc13" w:id="13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4.4  工程哲学小结</w:t>
      </w:r>
      <w:bookmarkEnd w:id="13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把 4.2 与 4.3 合起来看，这个项目的工程哲学非常清晰：模型只负责输出“带坐标的结构化事实”，一切面向人类的格式（Markdown、HTML、JSON）都放在可替换的后处理层。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这种解耦让二次开发者可以在不动模型的情况下，自由定制下游格式、做细粒度的版面分析，甚至构建“原文坐标级”的审计系统。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对于要在其上构建产品的团队，建议把后处理层当作独立模块对待：为它写单元测试、按业务场景扩展块类型处理、保持模型升级时的格式兼容检查。</w:t>
      </w:r>
    </w:p>
    <w:p>
      <w:pPr>
        <w:pStyle w:val="Heading1"/>
        <w:spacing w:after="160" w:before="360" w:line="312"/>
        <w:jc w:val="center"/>
      </w:pPr>
      <w:bookmarkStart w:name="_Toc14" w:id="14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5  技术栈全景清单</w:t>
      </w:r>
      <w:bookmarkEnd w:id="14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下表按层次罗列项目的完整技术栈。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总体特征可以概括为：Python 单语言、HuggingFace 生态原生、服务化靠 SGLang 深度定制。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最大的工程门槛与最深的护城河都在那颗定制 SGLang wheel 上——页窗口调度、边界页 KV 复用、SAM 注意力偏置优化等能力都是改进点，上游 SGLang 暂不包含。</w:t>
      </w:r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3  技术栈全景清单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1230"/>
        <w:gridCol w:w="1933"/>
        <w:gridCol w:w="2285"/>
        <w:gridCol w:w="3339"/>
      </w:tblGrid>
      <w:tr>
        <w:trPr>
          <w:cantSplit/>
          <w:tblHeader/>
        </w:trPr>
        <w:tc>
          <w:tcPr>
            <w:tcW w:type="pct" w:w="7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层次</w:t>
            </w:r>
          </w:p>
        </w:tc>
        <w:tc>
          <w:tcPr>
            <w:tcW w:type="pct" w:w="11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组件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版本 / 说明</w:t>
            </w:r>
          </w:p>
        </w:tc>
        <w:tc>
          <w:tcPr>
            <w:tcW w:type="pct" w:w="19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运行时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Python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3.10（v2 推荐）/ 3.12（v1 已验证）</w:t>
            </w:r>
          </w:p>
        </w:tc>
        <w:tc>
          <w:tcPr>
            <w:tcW w:type="pct" w:w="1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全栈实现语言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深度学习框架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PyTorch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v2 测试版 2.13.0（v1 为 2.10.0 + CUDA 12.9）</w:t>
            </w:r>
          </w:p>
        </w:tc>
        <w:tc>
          <w:tcPr>
            <w:tcW w:type="pct" w:w="19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推理与训练底座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模型加载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Transformers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v2 测试 4.52.1（v1 为 4.57.1），trust_remote_code</w:t>
            </w:r>
          </w:p>
        </w:tc>
        <w:tc>
          <w:tcPr>
            <w:tcW w:type="pct" w:w="1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加载自定义模型代码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权重格式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Safetensors / BF16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约 6.7GB</w:t>
            </w:r>
          </w:p>
        </w:tc>
        <w:tc>
          <w:tcPr>
            <w:tcW w:type="pct" w:w="19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模型权重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推理服务（推荐）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SGLang 定制 wheel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sglang-0.5.20.dev10（仓库 wheel 目录提供）</w:t>
            </w:r>
          </w:p>
        </w:tc>
        <w:tc>
          <w:tcPr>
            <w:tcW w:type="pct" w:w="1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生产级服务：连续批处理、CUDA Graph、页窗口调度、OpenAI 兼容 API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推理服务（备选）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vLLM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社区支持（2026-06-28 起支持 v1）</w:t>
            </w:r>
          </w:p>
        </w:tc>
        <w:tc>
          <w:tcPr>
            <w:tcW w:type="pct" w:w="19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复用已有 vLLM 基础设施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快速验证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Transformers 原生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model.infer / model.infer_multi</w:t>
            </w:r>
          </w:p>
        </w:tc>
        <w:tc>
          <w:tcPr>
            <w:tcW w:type="pct" w:w="1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单机测试、小批量任务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分词加速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fastokens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0.3.2，tokenizer-backend 参数指定</w:t>
            </w:r>
          </w:p>
        </w:tc>
        <w:tc>
          <w:tcPr>
            <w:tcW w:type="pct" w:w="19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SGLang 服务端分词后端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文档预处理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PyMuPDF (fitz)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1.27.2.2</w:t>
            </w:r>
          </w:p>
        </w:tc>
        <w:tc>
          <w:tcPr>
            <w:tcW w:type="pct" w:w="1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PDF 转 300dpi 页图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轻量依赖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einops / addict / easydict / pillow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0.8.2 / 2.4.0 / 1.13 / 最新</w:t>
            </w:r>
          </w:p>
        </w:tc>
        <w:tc>
          <w:tcPr>
            <w:tcW w:type="pct" w:w="19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模型代码依赖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环境管理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uv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官方推荐</w:t>
            </w:r>
          </w:p>
        </w:tc>
        <w:tc>
          <w:tcPr>
            <w:tcW w:type="pct" w:w="1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虚拟环境与包管理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训练 / 微调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ms-swift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社区支持（2026-07-21 起）</w:t>
            </w:r>
          </w:p>
        </w:tc>
        <w:tc>
          <w:tcPr>
            <w:tcW w:type="pct" w:w="19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官方认可的微调框架，支持 LoRA 与全参</w:t>
            </w:r>
          </w:p>
        </w:tc>
      </w:tr>
      <w:tr>
        <w:trPr>
          <w:cantSplit/>
        </w:trPr>
        <w:tc>
          <w:tcPr>
            <w:tcW w:type="pct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容器化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Docker Model Runner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模型卡列出的部署方式之一</w:t>
            </w:r>
          </w:p>
        </w:tc>
        <w:tc>
          <w:tcPr>
            <w:tcW w:type="pct" w:w="19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容器化部署</w:t>
            </w:r>
          </w:p>
        </w:tc>
      </w:tr>
      <w:tr>
        <w:trPr>
          <w:cantSplit/>
        </w:trPr>
        <w:tc>
          <w:tcPr>
            <w:tcW w:type="pct" w:w="7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托管生态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HuggingFace / ModelScope / 百度智能云 / 百度 AI 开放平台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下载量 1000 万+</w:t>
            </w:r>
          </w:p>
        </w:tc>
        <w:tc>
          <w:tcPr>
            <w:tcW w:type="pct" w:w="19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模型分发与在线体验</w:t>
            </w:r>
          </w:p>
        </w:tc>
      </w:tr>
    </w:tbl>
    <w:p>
      <w:pPr>
        <w:spacing w:after="120" w:line="312"/>
      </w:pPr>
    </w:p>
    <w:p>
      <w:pPr>
        <w:pStyle w:val="Heading1"/>
        <w:spacing w:after="160" w:before="360" w:line="312"/>
        <w:jc w:val="center"/>
      </w:pPr>
      <w:bookmarkStart w:name="_Toc15" w:id="15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6  核心功能盘点</w:t>
      </w:r>
      <w:bookmarkEnd w:id="15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模型的功能面可以用“一个入口、两种模式、七项能力”概括。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入口层面，图像文件序列与 PDF 都可以走统一的页图管线；能力层面，以下七项构成了它的完整功能版图。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单页高精度解析（gundam 模式）：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动态切片编码，适合论文、票据、合同、密集表格等复杂版面，可还原标题层级、表格结构、公式（LaTeX）、图片位置、印章、脚注与阅读顺序。单页是模型训练的主场景（1000 万单页样本），精度最高。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多页一次请求解析（infer_multi / base 模式）：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整份文档的页图按序传入，prompt 自动构造为 PAGE 标记加 Multi page parsing 指令，模型在单次推理中利用跨页上下文完成全书转录，输出按页对齐。跨页断句、跨页表格能被正确缝合，这是 v2 相对 v1 的决定性优势。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PDF 直接解析：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官方示例提供 PyMuPDF 300dpi 转图函数 pdf_to_images，扫描件与原生 PDF 统一走页图序列入口。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结构化输出与坐标溯源：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块类型加 0-1000 归一化边界框加阅读顺序，可支撑原文高亮、版面还原、审计比对等高阶需求。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跨页表格自动合并：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cross_table 与 append_table 断片自动拼接、重复表头自动去重——财报、总账类文档的刚需能力。媒体实测 300 页 3000 笔流水的账本，925 万元总额对账精确到分。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OpenAI 兼容 API 与流式输出：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SGLang 服务暴露 v1/chat/completions 接口，支持 stream，可直接接入现有 OpenAI SDK 生态；images_config.crop_mode 控制编码模式，custom_logit_processor 控制防复读。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极端长度稳定性：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官方与媒体实测 3623 页（哈利·波特全系列）至 5026 页（四大名著合订本）一次请求解析到底，末页内容仍准确。实测还包含防“背书脑补”的伪字校验：把原著人名、页码悄悄改错后，模型按纸面原样转录而非按记忆纠正，证明它是在“真看图”。</w:t>
      </w:r>
    </w:p>
    <w:p>
      <w:pPr>
        <w:pStyle w:val="Heading1"/>
        <w:spacing w:after="160" w:before="360" w:line="312"/>
        <w:jc w:val="center"/>
      </w:pPr>
      <w:bookmarkStart w:name="_Toc16" w:id="16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7  本地部署实战指南（NVIDIA GPU）</w:t>
      </w:r>
      <w:bookmarkEnd w:id="16"/>
    </w:p>
    <w:p>
      <w:pPr>
        <w:pStyle w:val="Heading2"/>
        <w:spacing w:after="120" w:before="240" w:line="312"/>
      </w:pPr>
      <w:bookmarkStart w:name="_Toc17" w:id="17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7.1  硬件要求分析</w:t>
      </w:r>
      <w:bookmarkEnd w:id="17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官方在 NVIDIA A800-80GB 上完成了 Transformers 与 SGLang 两条路线的测试。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但拆开看各项显存构成，消费级显卡并非没有机会：模型权重 BF16 仅约 6.7GB，SR-SWA 加窗口化解码后单序列 KV 仅约 1.77GB（百页级实测），主要显存压力来自 SGLang 服务的 CUDA Graph 捕获与 KV 池预分配。</w:t>
      </w:r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4  资源需求估算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2285"/>
        <w:gridCol w:w="2636"/>
        <w:gridCol w:w="3867"/>
      </w:tblGrid>
      <w:tr>
        <w:trPr>
          <w:cantSplit/>
          <w:tblHeader/>
        </w:trPr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组件</w:t>
            </w:r>
          </w:p>
        </w:tc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显存 / 资源估算</w:t>
            </w:r>
          </w:p>
        </w:tc>
        <w:tc>
          <w:tcPr>
            <w:tcW w:type="pct" w:w="22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模型权重（BF16）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约 6.7GB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3.34B 参数的静态占用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单页 / 少页推理 KV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很小（每页 273 image token）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数十页文档 KV 仍在 GB 级以内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长文档解码 KV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单序列约 1.77GB（百页级实测）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无限解码机制的直接收益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SGLang 服务开销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CUDA Graph + 请求槽 + KV 池预分配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mem-fraction-static 从 0.7 起步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系统内存</w:t>
            </w:r>
          </w:p>
        </w:tc>
        <w:tc>
          <w:tcPr>
            <w:tcW w:type="pct" w:w="1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建议 32GB 以上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页图编码、base64 传输、批量任务</w:t>
            </w:r>
          </w:p>
        </w:tc>
      </w:tr>
      <w:tr>
        <w:trPr>
          <w:cantSplit/>
        </w:trPr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磁盘</w:t>
            </w:r>
          </w:p>
        </w:tc>
        <w:tc>
          <w:tcPr>
            <w:tcW w:type="pct" w:w="1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20GB 以上空闲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权重 6.7GB + 环境 + 页图临时目录</w:t>
            </w:r>
          </w:p>
        </w:tc>
      </w:tr>
    </w:tbl>
    <w:p>
      <w:pPr>
        <w:spacing w:after="120" w:line="312"/>
      </w:pP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给 NVIDIA GPU 用户的务实建议：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24GB 卡（RTX 4090 / 3090）跑 Transformers 路线的单页与中小批量（10 页以内）推理完全可行；SGLang 服务需压缩配置（降低 max-running-requests、减小页窗口、mem-fraction 降到 0.6 左右试验）。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48GB 卡（A6000 / L40S）是 SGLang 服务化的舒适区，官方参数基本可直接套用；80GB 卡（A800 / H800 / A100）即官方完整复现环境，64 并发与长文档全量参数无压力。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还需注意：显存不是唯一瓶颈，长文档总耗时随页数线性增长（每页都要视觉编码），3600 页实测耗时约 1.5 小时即每页 1.5 秒，规划批量任务时请按此量级预估。</w:t>
      </w:r>
    </w:p>
    <w:p>
      <w:pPr>
        <w:pStyle w:val="Heading2"/>
        <w:spacing w:after="120" w:before="240" w:line="312"/>
      </w:pPr>
      <w:bookmarkStart w:name="_Toc18" w:id="18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7.2  路线 A：Transformers 快速上手（五分钟验证）</w:t>
      </w:r>
      <w:bookmarkEnd w:id="18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适合快速验证模型能力，两条命令装好依赖：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Python 3.10 环境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pip install torch==2.13.0 torchvision pillow transformers==4.52.1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huggingface-hub==0.36.0 tokenizers==0.21.4 \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addict==2.4.0 einops==0.8.2 easydict==1.13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import torch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from transformers import AutoModel, AutoTokenizer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model_name = 'baidu/Unlimited-OCR-2'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tokenizer = AutoTokenizer.from_pretrained(model_name, trust_remote_code=True)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model = AutoModel.from_pretrained(model_name, trust_remote_code=True,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                              use_safetensors=True,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                              torch_dtype=torch.bfloat16).eval().cuda()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单页：gundam 动态切片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text = model.infer(tokenizer, image_file='page_1.jpg',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               output_path='output/single', save_results=True)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多页：一次请求整本（base 模式，跨页上下文）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pages = ['your_doc/page_%d.jpg' % i for i in range(1, 8)]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text, num_tokens = model.infer_multi(tokenizer, image_files=pages,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                                 output_path='output/multi', save_results=True)</w:t>
      </w:r>
    </w:p>
    <w:p>
      <w:pPr>
        <w:pStyle w:val="Heading2"/>
        <w:spacing w:after="120" w:before="240" w:line="312"/>
      </w:pPr>
      <w:bookmarkStart w:name="_Toc19" w:id="19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7.3  路线 B：SGLang 生产级服务（官方推荐）</w:t>
      </w:r>
      <w:bookmarkEnd w:id="19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先用 uv 建立虚拟环境并安装定制 wheel——注意必须使用仓库 wheel 目录提供的版本，上游 SGLang 不含页窗口调度等定制能力：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uv venv --python 3.10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source .venv/bin/activate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uv pip install wheel/sglang-0.5.20.dev10+g8d62f5fb9c-py3-none-any.whl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uv pip install pymupdf==1.27.2.2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uv pip install fastokens==0.3.2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启动服务前需要设置一组环境变量，官方逐条注明了存在理由，部署前务必过一遍：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SGLANG_UOCR_EANABLE_DOC_LIMIT=1        # 1=启用页窗口调度；0=整本文档单窗口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SGLANG_UOCR_DOC_GUNDAM_PAGE_WINDOW=10  # gundam 模式每窗口页数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SGLANG_UOCR_DOC_BASE_PAGE_WINDOW=10    # base 模式每窗口页数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SGLANG_UOCR_MAX_PAGE_TOKENS=20000      # 每页输出 token 上限（必须大于 0）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SGLANG_OPT_UOCR_SAM_REL_POS_BIAS_MB=64 # SAM 偏置分块，默认 512 一次性申请约 462MiB 易 OOM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SGLANG_UOCR_SHM_WRAP_MODEL_DATA=1      # 大 crop 张量走 /dev/shm 而非 pickle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SGLANG_UOCR_SHM_WRAP_MIN_MB=1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SGLANG_VLM_CACHE_SIZE_MB=0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export PYTORCH_CUDA_ALLOC_CONF=expandable_segments:True  # 降低大块连续分配的碎片失败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启动命令中与显存强相关的参数已注明原因：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python -m sglang.launch_server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--model-path baidu/Unlimited-OCR-2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--served-model-name Unlimited-OCR-2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--chat-template unlimited-ocr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--tokenizer-backend fastokens --tokenizer-worker-num 8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--mem-fraction-static 0.7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--max-running-requests 64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--max-prefill-tokens 2048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--enable-custom-logit-processor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--enable-streaming-session --allow-auto-truncate --disable-radix-cache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--mm-preprocess-cache-size-mb 0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--cuda-graph-backend-decode full --cuda-graph-max-bs-decode 64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--cuda-graph-backend-prefill full --cuda-graph-max-bs-prefill 16384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--cuda-graph-bs-prefill 1024 2048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--cuda-graph-config '{"prefill": {"backend": "full",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                    "full_prefill_max_req": 64}}' \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--host 0.0.0.0 --port 10000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与显存强相关的参数说明：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mem-fraction-static：0.75 在 32+ 并发时余量不足，0.7 稳定；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max-prefill-tokens：临时张量约 [tokens, ctx/32]，4096 降到 2048 可省一半峰值；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cuda-graph-bs-prefill 最大桶必须等于 max-prefill-tokens，否则超限批次回退 eager；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cuda-graph-config 的 full_prefill_max_req 默认 8，会使 16/32 并发回退 eager。</w:t>
      </w:r>
    </w:p>
    <w:p>
      <w:pPr>
        <w:pStyle w:val="Heading2"/>
        <w:spacing w:after="120" w:before="240" w:line="312"/>
      </w:pPr>
      <w:bookmarkStart w:name="_Toc20" w:id="20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7.4  调用端：OpenAI 兼容 API</w:t>
      </w:r>
      <w:bookmarkEnd w:id="20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服务启动后暴露标准 chat/completions 接口，请求体的关键字段如下（图片以 base64 data URL 形式放入 content 数组，文本指令置于末尾）：</w:t>
      </w:r>
    </w:p>
    <w:p>
      <w:pPr>
        <w:shd w:fill="F6F8FA" w:val="clear"/>
        <w:spacing w:after="0" w:before="12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payload = {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'model': 'Unlimited-OCR-2',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'messages': [{'role': 'user', 'content': [图片content块...] +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              [{'type': 'text', 'text': '&lt;PAGE&gt;&lt;image&gt;' * n + 'Multi page parsing.'}]}],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'max_tokens': 8000 * n_pages,          # 全文档总输出预算，必须为正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'temperature': 0,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'skip_special_tokens': False,          # 保留 PAGE 等标记，后处理依赖它们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'images_config': {'crop_mode': True},  # True=gundam 切片；False=base 全局视图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'custom_logit_processor': NGRAM_PROCESSOR,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'custom_params': {'ngram_size': 35, 'window_size': 1024,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                  'page_token_id': 128827, 'eos_token_id': 1,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                  'max_page_tokens': 20000},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    'stream': True,</w:t>
      </w:r>
    </w:p>
    <w:p>
      <w:pPr>
        <w:shd w:fill="F6F8FA" w:val="clear"/>
        <w:spacing w:after="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}</w:t>
      </w:r>
    </w:p>
    <w:p>
      <w:pPr>
        <w:shd w:fill="F6F8FA" w:val="clear"/>
        <w:spacing w:after="120" w:before="0" w:line="312"/>
        <w:ind w:left="200" w:right="200"/>
        <w:jc w:val="left"/>
      </w:pPr>
      <w:r>
        <w:rPr>
          <w:rFonts w:ascii="Courier New" w:eastAsia="Microsoft YaHei" w:hAnsi="Courier New"/>
          <w:color w:val="24292E"/>
          <w:sz w:val="17"/>
          <w:szCs w:val="17"/>
        </w:rPr>
        <w:t xml:space="preserve"># POST http://127.0.0.1:10000/v1/chat/completions</w:t>
      </w:r>
    </w:p>
    <w:p>
      <w:pPr>
        <w:pStyle w:val="Heading2"/>
        <w:spacing w:after="120" w:before="240" w:line="312"/>
      </w:pPr>
      <w:bookmarkStart w:name="_Toc21" w:id="21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7.5  常见坑清单（部署前必读）</w:t>
      </w:r>
      <w:bookmarkEnd w:id="21"/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462MiB OOM：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SAM 相对位置偏置默认一次申请约 462MiB，显存紧张时必设 SGLANG_OPT_UOCR_SAM_REL_POS_BIAS_MB=64（官方确认数值等价、峰值更低）。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cuda-graph 桶不匹配：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cuda-graph-bs-prefill 最大桶若小于 max-prefill-tokens，超限批次静默回退 eager 模式，吞吐骤降且无报错。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full_prefill_max_req 默认值陷阱：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默认为 8，16 或 32 并发时会回退 eager，必须显式配置到实际并发档位。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页窗口与跨页质量：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窗口越小峰值显存越低，但窗口边界的跨页断句与续表质量会受损——精度敏感场景优先调大窗口而不是调小。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max_tokens 语义：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它是全文档总输出预算而非单页，多页文档必须按每页 token 乘以页数给足。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skip_special_tokens 必须为 False：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否则 PAGE 标记被吞掉，页对齐与后处理全部失效。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trust_remote_code 安全语义：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会执行模型仓库中的自定义 Python 代码，生产环境建议固定 revision 并审计代码。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wheel 版本锁定：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定制 SGLang 与上游独立演进，升级前先看仓库 README 是否有配套说明。</w:t>
      </w:r>
    </w:p>
    <w:p>
      <w:pPr>
        <w:pStyle w:val="Heading1"/>
        <w:spacing w:after="160" w:before="360" w:line="312"/>
        <w:jc w:val="center"/>
      </w:pPr>
      <w:bookmarkStart w:name="_Toc22" w:id="22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8  基准成绩与详细横向对比</w:t>
      </w:r>
      <w:bookmarkEnd w:id="22"/>
    </w:p>
    <w:p>
      <w:pPr>
        <w:pStyle w:val="Heading2"/>
        <w:spacing w:after="120" w:before="240" w:line="312"/>
      </w:pPr>
      <w:bookmarkStart w:name="_Toc23" w:id="23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8.1  两大长文档基准：整体得分排名</w:t>
      </w:r>
      <w:bookmarkEnd w:id="23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MPDocBench 是面向数十页级多页文档的公开基准（433 份文档、3246 页）；MarathonDocBench 是百度自建的百页级极限基准（100 份 103-300 页文档、20.5 万标注版面元素）。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两个基准上的排名如下：</w:t>
      </w:r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5  MPDocBench（数十页级）综合得分排名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1055"/>
        <w:gridCol w:w="3867"/>
        <w:gridCol w:w="1933"/>
        <w:gridCol w:w="1933"/>
      </w:tblGrid>
      <w:tr>
        <w:trPr>
          <w:cantSplit/>
          <w:tblHeader/>
        </w:trPr>
        <w:tc>
          <w:tcPr>
            <w:tcW w:type="pct" w:w="6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排名</w:t>
            </w:r>
          </w:p>
        </w:tc>
        <w:tc>
          <w:tcPr>
            <w:tcW w:type="pct" w:w="22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11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类型</w:t>
            </w:r>
          </w:p>
        </w:tc>
        <w:tc>
          <w:tcPr>
            <w:tcW w:type="pct" w:w="11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综合得分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Unlimited OCR 2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开源专用 OCR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84.59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Qwen3.8-Max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78.30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Qwen-3.8-Flash-Next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77.36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Gemini-3.8-Flash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76.25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Gemini-3.1-Pro Preview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71.79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GLM-5.3-Flash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68.02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DeepSeek-4.1-Flash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66.25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Kimi-K3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60.77</w:t>
            </w:r>
          </w:p>
        </w:tc>
      </w:tr>
    </w:tbl>
    <w:p>
      <w:pPr>
        <w:spacing w:after="120" w:line="312"/>
      </w:pPr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6  MarathonDocBench（百页级）综合得分排名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1055"/>
        <w:gridCol w:w="3867"/>
        <w:gridCol w:w="1933"/>
        <w:gridCol w:w="1933"/>
      </w:tblGrid>
      <w:tr>
        <w:trPr>
          <w:cantSplit/>
          <w:tblHeader/>
        </w:trPr>
        <w:tc>
          <w:tcPr>
            <w:tcW w:type="pct" w:w="6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排名</w:t>
            </w:r>
          </w:p>
        </w:tc>
        <w:tc>
          <w:tcPr>
            <w:tcW w:type="pct" w:w="22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11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类型</w:t>
            </w:r>
          </w:p>
        </w:tc>
        <w:tc>
          <w:tcPr>
            <w:tcW w:type="pct" w:w="11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综合得分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Unlimited OCR 2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开源专用 OCR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77.06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Kimi-K3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33.74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Gemini-3.8-Flash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28.61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Qwen-3.8-Flash-Next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27.83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Qwen3.8-Max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22.93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MiniMax-M3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17.97</w:t>
            </w:r>
          </w:p>
        </w:tc>
      </w:tr>
      <w:tr>
        <w:trPr>
          <w:cantSplit/>
        </w:trPr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2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DeepSeek-4.1-Flash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12.34</w:t>
            </w:r>
          </w:p>
        </w:tc>
      </w:tr>
      <w:tr>
        <w:trPr>
          <w:cantSplit/>
        </w:trPr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2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GLM-5.3-Flash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闭源通用</w:t>
            </w:r>
          </w:p>
        </w:tc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7.51</w:t>
            </w:r>
          </w:p>
        </w:tc>
      </w:tr>
    </w:tbl>
    <w:p>
      <w:pPr>
        <w:spacing w:after="120" w:line="312"/>
      </w:pP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百页级场景的差距最能说明架构价值：第二名 Kimi-K3 只有 33.74 分，通用旗舰 Qwen3.8-Max 从 78.3 分（MPDoc）跳水至 22.9 分，而 Unlimited OCR 2 只下降 7.5 分——准确率曲线几乎不随页数衰减，这正是 SR-SWA“单步计算恒定”的直接体现。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前代 v1 因 40 页输入上限在该基准记 0 分。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两份榜单的可视化对比如下图所示。</w:t>
      </w:r>
    </w:p>
    <w:p>
      <w:pPr>
        <w:keepNext/>
        <w:spacing w:after="80" w:before="200" w:line="312"/>
        <w:jc w:val="center"/>
      </w:pPr>
      <w:r>
        <w:drawing>
          <wp:inline distT="0" distB="0" distL="0" distR="0">
            <wp:extent cx="5334000" cy="20478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color w:val="595959"/>
          <w:sz w:val="21"/>
          <w:szCs w:val="21"/>
        </w:rPr>
        <w:t xml:space="preserve">图 1  Unlimited OCR 2 与主流模型在两大长文档基准上的得分对比（官方自报数据）</w:t>
      </w:r>
    </w:p>
    <w:p>
      <w:pPr>
        <w:pStyle w:val="Heading2"/>
        <w:spacing w:after="120" w:before="240" w:line="312"/>
      </w:pPr>
      <w:bookmarkStart w:name="_Toc24" w:id="24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8.2  子项得分与能力画像</w:t>
      </w:r>
      <w:bookmarkEnd w:id="24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把综合分拆到五个能力子项，可以更准确地判断模型适合什么任务：</w:t>
      </w:r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7  五维子项得分（MPDocBench / MarathonDocBench）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1933"/>
        <w:gridCol w:w="2285"/>
        <w:gridCol w:w="2285"/>
        <w:gridCol w:w="2285"/>
      </w:tblGrid>
      <w:tr>
        <w:trPr>
          <w:cantSplit/>
          <w:tblHeader/>
        </w:trPr>
        <w:tc>
          <w:tcPr>
            <w:tcW w:type="pct" w:w="11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能力子项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MPDocBench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MarathonDocBench</w:t>
            </w:r>
          </w:p>
        </w:tc>
        <w:tc>
          <w:tcPr>
            <w:tcW w:type="pct" w:w="13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点评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文本内容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94.8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89.6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核心基本功扎实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公式（LaTeX）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89.4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87.9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论文级公式还原可靠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阅读顺序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92.3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85.3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多栏 / 折页版面处理好</w:t>
            </w:r>
          </w:p>
        </w:tc>
      </w:tr>
      <w:tr>
        <w:trPr>
          <w:cantSplit/>
        </w:trPr>
        <w:tc>
          <w:tcPr>
            <w:tcW w:type="pct" w:w="11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表格（TEDS）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87.8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74.8</w:t>
            </w:r>
          </w:p>
        </w:tc>
        <w:tc>
          <w:tcPr>
            <w:tcW w:type="pct" w:w="13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单页表格强，百页跨页表格衰减</w:t>
            </w:r>
          </w:p>
        </w:tc>
      </w:tr>
      <w:tr>
        <w:trPr>
          <w:cantSplit/>
        </w:trPr>
        <w:tc>
          <w:tcPr>
            <w:tcW w:type="pct" w:w="11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标题层级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60.1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48.2</w:t>
            </w:r>
          </w:p>
        </w:tc>
        <w:tc>
          <w:tcPr>
            <w:tcW w:type="pct" w:w="13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全子项最低分，官方承认的架构短板</w:t>
            </w:r>
          </w:p>
        </w:tc>
      </w:tr>
    </w:tbl>
    <w:p>
      <w:pPr>
        <w:spacing w:after="120" w:line="312"/>
      </w:pPr>
    </w:p>
    <w:p>
      <w:pPr>
        <w:keepNext/>
        <w:spacing w:after="80" w:before="200" w:line="312"/>
        <w:jc w:val="center"/>
      </w:pPr>
      <w:r>
        <w:drawing>
          <wp:inline distT="0" distB="0" distL="0" distR="0">
            <wp:extent cx="4095750" cy="35242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12"/>
        <w:jc w:val="center"/>
      </w:pPr>
      <w:r>
        <w:rPr>
          <w:rFonts w:ascii="Times New Roman" w:eastAsia="SimSun" w:hAnsi="Times New Roman"/>
          <w:color w:val="595959"/>
          <w:sz w:val="21"/>
          <w:szCs w:val="21"/>
        </w:rPr>
        <w:t xml:space="preserve">图 2  Unlimited OCR 2 五维能力雷达图（两个基准）</w:t>
      </w:r>
    </w:p>
    <w:p>
      <w:pPr>
        <w:pStyle w:val="Heading2"/>
        <w:spacing w:after="120" w:before="240" w:line="312"/>
      </w:pPr>
      <w:bookmarkStart w:name="_Toc25" w:id="25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8.3  开源 OCR 与文档解析模型横向对比</w:t>
      </w:r>
      <w:bookmarkEnd w:id="25"/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8  主流开源方案横向对比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1494"/>
        <w:gridCol w:w="1055"/>
        <w:gridCol w:w="879"/>
        <w:gridCol w:w="1055"/>
        <w:gridCol w:w="2197"/>
        <w:gridCol w:w="2109"/>
      </w:tblGrid>
      <w:tr>
        <w:trPr>
          <w:cantSplit/>
          <w:tblHeader/>
        </w:trPr>
        <w:tc>
          <w:tcPr>
            <w:tcW w:type="pct" w:w="85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模型</w:t>
            </w:r>
          </w:p>
        </w:tc>
        <w:tc>
          <w:tcPr>
            <w:tcW w:type="pct" w:w="6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开发方</w:t>
            </w:r>
          </w:p>
        </w:tc>
        <w:tc>
          <w:tcPr>
            <w:tcW w:type="pct" w:w="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参数量</w:t>
            </w:r>
          </w:p>
        </w:tc>
        <w:tc>
          <w:tcPr>
            <w:tcW w:type="pct" w:w="6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协议</w:t>
            </w:r>
          </w:p>
        </w:tc>
        <w:tc>
          <w:tcPr>
            <w:tcW w:type="pct" w:w="125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长文档机制</w:t>
            </w:r>
          </w:p>
        </w:tc>
        <w:tc>
          <w:tcPr>
            <w:tcW w:type="pct" w:w="12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关键成绩 / 定位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Unlimited OCR 2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百度</w:t>
            </w:r>
          </w:p>
        </w:tc>
        <w:tc>
          <w:tcPr>
            <w:tcW w:type="pct" w:w="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3.34B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MIT</w:t>
            </w:r>
          </w:p>
        </w:tc>
        <w:tc>
          <w:tcPr>
            <w:tcW w:type="pct" w:w="125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SR-SWA + 无限解码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MPDoc 84.6 / Marathon 77.1（自报），长文档开源唯一解</w:t>
            </w:r>
          </w:p>
        </w:tc>
      </w:tr>
      <w:tr>
        <w:trPr>
          <w:cantSplit/>
        </w:trPr>
        <w:tc>
          <w:tcPr>
            <w:tcW w:type="pct" w:w="85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Unlimited-OCR v1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百度</w:t>
            </w:r>
          </w:p>
        </w:tc>
        <w:tc>
          <w:tcPr>
            <w:tcW w:type="pct" w:w="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3.34B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MIT</w:t>
            </w:r>
          </w:p>
        </w:tc>
        <w:tc>
          <w:tcPr>
            <w:tcW w:type="pct" w:w="125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R-SWA，40 页上限</w:t>
            </w:r>
          </w:p>
        </w:tc>
        <w:tc>
          <w:tcPr>
            <w:tcW w:type="pct" w:w="1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MPDoc 61.9 / Marathon 0.0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DeepSeek-OCR-2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DeepSeek</w:t>
            </w:r>
          </w:p>
        </w:tc>
        <w:tc>
          <w:tcPr>
            <w:tcW w:type="pct" w:w="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3.39B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Apache 2.0</w:t>
            </w:r>
          </w:p>
        </w:tc>
        <w:tc>
          <w:tcPr>
            <w:tcW w:type="pct" w:w="125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上下文窗口内多页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同源架构，未报告同基准成绩</w:t>
            </w:r>
          </w:p>
        </w:tc>
      </w:tr>
      <w:tr>
        <w:trPr>
          <w:cantSplit/>
        </w:trPr>
        <w:tc>
          <w:tcPr>
            <w:tcW w:type="pct" w:w="85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PaddleOCR-VL-1.6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百度 PaddlePaddle</w:t>
            </w:r>
          </w:p>
        </w:tc>
        <w:tc>
          <w:tcPr>
            <w:tcW w:type="pct" w:w="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0.96B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Apache 2.0</w:t>
            </w:r>
          </w:p>
        </w:tc>
        <w:tc>
          <w:tcPr>
            <w:tcW w:type="pct" w:w="125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单页为主</w:t>
            </w:r>
          </w:p>
        </w:tc>
        <w:tc>
          <w:tcPr>
            <w:tcW w:type="pct" w:w="1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OmniDocBench 96.34，单页高精度小模型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TeleOCR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pct" w:w="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约 1B 级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pct" w:w="125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OmniDocBench 96.91（该榜第一）</w:t>
            </w:r>
          </w:p>
        </w:tc>
      </w:tr>
      <w:tr>
        <w:trPr>
          <w:cantSplit/>
        </w:trPr>
        <w:tc>
          <w:tcPr>
            <w:tcW w:type="pct" w:w="85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OvisOCR2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pct" w:w="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约 1.2B 级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pct" w:w="125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pct" w:w="1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OmniDocBench 96.47</w:t>
            </w:r>
          </w:p>
        </w:tc>
      </w:tr>
      <w:tr>
        <w:trPr>
          <w:cantSplit/>
        </w:trPr>
        <w:tc>
          <w:tcPr>
            <w:tcW w:type="pct" w:w="85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GOT-OCR2.0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stepfun 等</w:t>
            </w:r>
          </w:p>
        </w:tc>
        <w:tc>
          <w:tcPr>
            <w:tcW w:type="pct" w:w="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约 0.6B</w:t>
            </w:r>
          </w:p>
        </w:tc>
        <w:tc>
          <w:tcPr>
            <w:tcW w:type="pct" w:w="6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pct" w:w="125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单页</w:t>
            </w:r>
          </w:p>
        </w:tc>
        <w:tc>
          <w:tcPr>
            <w:tcW w:type="pct" w:w="12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OCR 2.0 时代代表模型</w:t>
            </w:r>
          </w:p>
        </w:tc>
      </w:tr>
      <w:tr>
        <w:trPr>
          <w:cantSplit/>
        </w:trPr>
        <w:tc>
          <w:tcPr>
            <w:tcW w:type="pct" w:w="85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Tesseract 等传统管线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开源社区</w:t>
            </w:r>
          </w:p>
        </w:tc>
        <w:tc>
          <w:tcPr>
            <w:tcW w:type="pct" w:w="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—</w:t>
            </w:r>
          </w:p>
        </w:tc>
        <w:tc>
          <w:tcPr>
            <w:tcW w:type="pct" w:w="6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Apache / MIT</w:t>
            </w:r>
          </w:p>
        </w:tc>
        <w:tc>
          <w:tcPr>
            <w:tcW w:type="pct" w:w="125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无</w:t>
            </w:r>
          </w:p>
        </w:tc>
        <w:tc>
          <w:tcPr>
            <w:tcW w:type="pct" w:w="12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无版面理解，仅单页字符识别</w:t>
            </w:r>
          </w:p>
        </w:tc>
      </w:tr>
    </w:tbl>
    <w:p>
      <w:pPr>
        <w:spacing w:after="120" w:line="312"/>
      </w:pPr>
    </w:p>
    <w:p>
      <w:pPr>
        <w:pStyle w:val="Heading2"/>
        <w:spacing w:after="120" w:before="240" w:line="312"/>
      </w:pPr>
      <w:bookmarkStart w:name="_Toc26" w:id="26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8.4  客观性提醒：阅读榜单的正确姿势</w:t>
      </w:r>
      <w:bookmarkEnd w:id="26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第一，MarathonDocBench 是百度自建基准，且两大基准上的分数均为官方自报（以图表形式发布），截至 2026 年 10 月 27 日尚无独立第三方复现，采信时应保留折扣。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第二，对比对象多为通用对话大模型而非专用 OCR 工具，“领先通用模型”本身合乎预期；而在单页精度的公共基准 OmniDocBench v1.6 上，Unlimited OCR 2 的 94.02 分并不占榜首——TeleOCR（96.91）、OvisOCR2（96.47）、PaddleOCR-VL-1.6（96.34）都更高，这说明“长文档王”不等于“全能王”。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第三，闭源通用模型在自家工具链（如 Gemini 的 Document AI）中可能有未体现在该榜的版面输出能力，横向对比不完全等价。</w:t>
      </w:r>
    </w:p>
    <w:p>
      <w:pPr>
        <w:pStyle w:val="Heading2"/>
        <w:spacing w:after="120" w:before="240" w:line="312"/>
      </w:pPr>
      <w:bookmarkStart w:name="_Toc27" w:id="27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8.5  选型结论</w:t>
      </w:r>
      <w:bookmarkEnd w:id="27"/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百页级超长文档一次性解析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（整书、招股书、标书、合订档案）：Unlimited OCR 2 是当前开源阵营唯一解，MIT 协议加持下几乎没有对手。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单页高精度、高吞吐场景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（票据批量识别、单页合同抽取）：PaddleOCR-VL 等专用小模型精度更高、硬件要求更低，应优先对比测试。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深度版面分析与版式还原：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注意其标题层级短板，关键业务建议叠加规则后处理或微调补偿。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多页中等长度（10-40 页）：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v1、DeepSeek-OCR-2 与 v2 均可覆盖，v2 的跨页合并质量最好。</w:t>
      </w:r>
    </w:p>
    <w:p>
      <w:pPr>
        <w:pStyle w:val="Heading1"/>
        <w:spacing w:after="160" w:before="360" w:line="312"/>
        <w:jc w:val="center"/>
      </w:pPr>
      <w:bookmarkStart w:name="_Toc28" w:id="28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9  二次开发方向详解（四大路线）</w:t>
      </w:r>
      <w:bookmarkEnd w:id="28"/>
    </w:p>
    <w:p>
      <w:pPr>
        <w:pStyle w:val="Heading2"/>
        <w:spacing w:after="120" w:before="240" w:line="312"/>
      </w:pPr>
      <w:bookmarkStart w:name="_Toc29" w:id="29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9.1  路线一：服务化封装</w:t>
      </w:r>
      <w:bookmarkEnd w:id="29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SGLang 定制 wheel 已经提供了 OpenAI 兼容的高性能底座，二次开发的工作量集中在“业务 API 网关”层。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推荐架构为：业务方 → 自建 REST 网关（FastAPI）→ 任务队列（Redis / RabbitMQ）→ SGLang 实例池 → 结果存储（对象存储 + 数据库）。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OCR 任务天然是重负载长任务，强烈建议异步化：网关受理即返回任务 ID，解析完成后回调或轮询取结果。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网关层必备能力：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API Key 鉴权与配额、文件类型 / 页数 / 大小校验、页图预处理（PyMuPDF 转图加 DPI 控制）、max_tokens 预算计算（可直接移植 infer.py 的 plan 函数逻辑）、防复读参数默认值固化、失败重试与 refit（infer.py 的重试模式可照抄）。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弹性与调度：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多实例前置 Nginx 或负载均衡；按文档页数路由——短文档走 24GB 卡小实例、长文档走 80GB 卡大实例；K8s HPA 按队列深度扩缩容。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可观测性：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重点监控每页吞吐（tokens/s/page）、首 token 延迟、每文档总耗时、OOM 与 eager 回退次数（后者是 cuda-graph 配置失效的信号）。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容器化：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模型卡列出 Docker Model Runner 部署路径；自建镜像时注意把 wheel 目录里的定制 SGLang 与全部环境变量固化进镜像——配置漂移是这类服务最常见的翻车点。</w:t>
      </w:r>
    </w:p>
    <w:p>
      <w:pPr>
        <w:pStyle w:val="Heading2"/>
        <w:spacing w:after="120" w:before="240" w:line="312"/>
      </w:pPr>
      <w:bookmarkStart w:name="_Toc30" w:id="30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9.2  路线二：模型微调</w:t>
      </w:r>
      <w:bookmarkEnd w:id="30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官方生态已打通训练链路（2026 年 7 月 21 日起支持 ms-swift），这是四个方向中技术门槛最高、但护城河也最高的方向。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适用场景包括：行业票据（发票、银行回单、报关单）、手写体、竖排古籍、特定行业版式（病历、检测报告），以及补短板——用标题层级标注数据改善 heading 还原弱项。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数据规范：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按模型原生输出格式构造标注——页图加 BLOCK 标签、LEVELn 层级、bbox 坐标与 FORK 内容的序列。现有标注资产（LabelMe / COCO 版面标注、Excel 结构化数据）需要写转换器对齐到该格式；process_unlimitedOCR2.py 的解析正则可以反向复用。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训练策略梯度：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LoRA / QLoRA（单卡 24-48GB 可试，优先调低视觉塔学习率）→ 部分层全参 → 全参（参照官方 200 卡 H800 量级，仅建议机构级投入）。多页长序列训练建议从单页样本起步验证格式正确性，再混入多页样本。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工程注意：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模型代码经 trust_remote_code 加载，微调框架需要能识别自定义模型类（ms-swift 已官方适配；LLaMA-Factory 等需自行验证）；SR-SWA 的路由打分参与前向计算，改动注意力配置时要确认梯度通路完整。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评估闭环：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建议自建 200-500 页的黄金测试集，按第 8.2 节的五个子项维度打分，避免只看整体分。</w:t>
      </w:r>
    </w:p>
    <w:p>
      <w:pPr>
        <w:pStyle w:val="Heading2"/>
        <w:spacing w:after="120" w:before="240" w:line="312"/>
      </w:pPr>
      <w:bookmarkStart w:name="_Toc31" w:id="31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9.3  路线三：业务集成</w:t>
      </w:r>
      <w:bookmarkEnd w:id="31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结构化输出加坐标是这个模型给下游应用的独特红利，远比“拿到一堆纯文本”有价值。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最具代表性的落地方式是 RAG 知识库：不要把整本 Markdown 粗暴切片，而是利用标题层级做层级化分块（章节 → 小节 → 段落），表格转 HTML 或 Markdown 保留单元格语义，图片用带坐标的文件名引用并在检索结果中回显原图裁剪——检索命中可以精确到原文坐标，这是通用大模型 PDF 管线做不到的溯源粒度。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文档问答与审计：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bbox 坐标直接支撑“答案在原文第几页第几块”的高亮展示；金融、法务场景可做识别结果与原件的坐标级比对审计。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工作流嵌入：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审批流（合同关键页抽取）、档案数字化（整卷扫描件一次入库）、舆情与研报监控（每日百页级 PDF 自动转结构化数据）。utils 目录的 convert 函数可直接产出 Markdown，再按业务需要二次加工。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与通用大模型协同：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让 Unlimited-OCR 负责“看”（像素转结构化事实），通用 LLM 负责“想”（基于结构化文本做摘要、抽取、问答）——分工架构同时规避了通用大模型的幻觉与长文档失忆。</w:t>
      </w:r>
    </w:p>
    <w:p>
      <w:pPr>
        <w:pStyle w:val="Heading2"/>
        <w:spacing w:after="120" w:before="240" w:line="312"/>
      </w:pPr>
      <w:bookmarkStart w:name="_Toc32" w:id="32"/>
      <w:r>
        <w:rPr>
          <w:rFonts w:ascii="Times New Roman" w:eastAsia="SimHei" w:hAnsi="Times New Roman"/>
          <w:b/>
          <w:bCs/>
          <w:color w:val="162235"/>
          <w:sz w:val="30"/>
          <w:szCs w:val="30"/>
        </w:rPr>
        <w:t xml:space="preserve">9.4  路线四：产品化开发</w:t>
      </w:r>
      <w:bookmarkEnd w:id="32"/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前端界面：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参考官方 HF Spaces Demo 的形态——上传拖拽、逐页缩略图、解析结果与原图双栏联动、点击文本块在原图上高亮对应 bbox（0-1000 坐标乘以页面尺寸即可换算）。React 或 Vue 加 canvas 叠加层即可实现。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批量处理工具：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infer.py 已经是半个产品——补上断点续跑、结果缓存、失败文档单独重试队列、GUI 或 CLI 包装，就是团队内部的批量数字化工具。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私有化 SaaS 方向：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整书数字化（出版社、图书馆）、招股书与年报结构化（金融数据服务商）、标书解析（招投标工具链）、古籍数字化（配合微调）。5 亿激活参数意味着单卡即可承载多路并发，边际成本显著低于“通用旗舰模型加百万 token 账单”的云 API 路线。</w:t>
      </w:r>
    </w:p>
    <w:p>
      <w:pPr>
        <w:pStyle w:val="ListParagraph"/>
        <w:numPr>
          <w:ilvl w:val="0"/>
          <w:numId w:val="1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商业化注意：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MIT 协议允许闭源商用与二次销售，无需开源衍生品；但输出内容的版权合规、以及“识别结果即事实”场景下的人工复核机制，需要产品层面自行设计。</w:t>
      </w:r>
    </w:p>
    <w:p>
      <w:pPr>
        <w:pStyle w:val="Heading1"/>
        <w:spacing w:after="160" w:before="360" w:line="312"/>
        <w:jc w:val="center"/>
      </w:pPr>
      <w:bookmarkStart w:name="_Toc33" w:id="33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10  局限性与风险提示</w:t>
      </w:r>
      <w:bookmarkEnd w:id="33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官方自述的两大局限：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其一，训练数据多样性仍然有限，长尾版式、特殊行业文档可能表现不稳定；其二，当前稀疏注意力机制不保留全局文档信息，限制了标题层级等文档级结构的理解——MarathonDocBench 标题层级仅 48.2 分是最直接的印证。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依赖文档大纲结构的下游应用（如自动生成全书目录树）需要对输出做二次规整或微调补偿。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评测公信力风险：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MarathonDocBench 为自建基准，所有对比分数为官方自报且以图片形式发布，截至报告日无独立复现；对比对象以通用对话模型为主。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选型决策前，务必用自己的真实文档跑 PoC 验证，而不是直接采信榜单。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工程与运维风险：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定制 SGLang wheel 意味着与上游社区版本脱钩，安全补丁与新特性跟进依赖百度仓库的更新节奏；trust_remote_code 存在供应链安全语义，生产环境应固定 revision 并做代码审计；长文档总耗时随页数线性增长，前端产品需要设计进度反馈与失败续跑，避免用户误以为服务卡死。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许可与合规：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MIT 协议商用友好，权重同协议，这是相对部分“权重单独授权”项目的明确优势；但把识别结果用于决策时，请保留人工复核通道——OCR 永远存在错识率，尤其是印章遮挡、手写批注、超小字号区域。</w:t>
      </w:r>
    </w:p>
    <w:p>
      <w:pPr>
        <w:pStyle w:val="Heading1"/>
        <w:spacing w:after="160" w:before="360" w:line="312"/>
        <w:jc w:val="center"/>
      </w:pPr>
      <w:bookmarkStart w:name="_Toc34" w:id="34"/>
      <w:r>
        <w:rPr>
          <w:rFonts w:ascii="Times New Roman" w:eastAsia="SimHei" w:hAnsi="Times New Roman"/>
          <w:b/>
          <w:bCs/>
          <w:color w:val="162235"/>
          <w:sz w:val="32"/>
          <w:szCs w:val="32"/>
        </w:rPr>
        <w:t xml:space="preserve">11  上手路线图与学习建议</w:t>
      </w:r>
      <w:bookmarkEnd w:id="34"/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结合 NVIDIA GPU 环境，建议按以下五步进阶，每一步都有明确的验证目标：</w:t>
      </w:r>
    </w:p>
    <w:p>
      <w:pPr>
        <w:pStyle w:val="ListParagraph"/>
        <w:numPr>
          <w:ilvl w:val="0"/>
          <w:numId w:val="2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跑通单页：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24GB 以上显卡按第 7.2 节装 Transformers 环境，下载权重（约 6.7GB），对一张论文截图跑 model.infer（gundam 模式），观察输出的 BLOCK 结构与 bbox 坐标。</w:t>
      </w:r>
    </w:p>
    <w:p>
      <w:pPr>
        <w:pStyle w:val="ListParagraph"/>
        <w:numPr>
          <w:ilvl w:val="0"/>
          <w:numId w:val="2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多页与后处理：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找一份 20-50 页 PDF，用 PyMuPDF 转 300dpi 页图，model.infer_multi 一次解析，再跑 process_unlimitedOCR2.py 得到 Markdown，重点检查跨页表格合并质量。</w:t>
      </w:r>
    </w:p>
    <w:p>
      <w:pPr>
        <w:pStyle w:val="ListParagraph"/>
        <w:numPr>
          <w:ilvl w:val="0"/>
          <w:numId w:val="2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服务化压测：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按第 7.3 节起 SGLang 服务（80GB 卡可直接套官方参数，24GB 卡先降配试验），用 OpenAI SDK 写并发客户端压测，记录吞吐与首 token 延迟基线。</w:t>
      </w:r>
    </w:p>
    <w:p>
      <w:pPr>
        <w:pStyle w:val="ListParagraph"/>
        <w:numPr>
          <w:ilvl w:val="0"/>
          <w:numId w:val="2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领域微调：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收集 200-1000 张自有场景页图，按第 9.2 节格式构造标注，用 ms-swift 跑 LoRA，对比微调前后的子项得分。</w:t>
      </w:r>
    </w:p>
    <w:p>
      <w:pPr>
        <w:pStyle w:val="ListParagraph"/>
        <w:numPr>
          <w:ilvl w:val="0"/>
          <w:numId w:val="2"/>
        </w:numPr>
        <w:spacing w:after="60" w:line="312"/>
        <w:jc w:val="left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业务落地：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按第 9.1 与 9.3 节搭网关与队列，选一个真实业务流（如周报归档、合同入库）小范围上线，迭代后处理规则。</w:t>
      </w: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官方资源入口汇总如下，建议从 GitHub README 与 HuggingFace 模型卡开始，再精读技术报告中的 SR-SWA 与无限解码两章。</w:t>
      </w:r>
    </w:p>
    <w:p>
      <w:pPr>
        <w:keepNext/>
        <w:spacing w:after="100" w:before="200" w:line="312"/>
        <w:jc w:val="center"/>
      </w:pPr>
      <w:r>
        <w:rPr>
          <w:rFonts w:ascii="Times New Roman" w:eastAsia="SimHei" w:hAnsi="Times New Roman"/>
          <w:b/>
          <w:bCs/>
          <w:color w:val="162235"/>
          <w:sz w:val="21"/>
          <w:szCs w:val="21"/>
        </w:rPr>
        <w:t xml:space="preserve">表 9  官方资源清单</w:t>
      </w:r>
    </w:p>
    <w:tbl>
      <w:tblPr>
        <w:tblW w:type="pct" w:w="5000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2"/>
          <w:insideV w:val="none" w:color="FFFFFF" w:sz="0"/>
        </w:tblBorders>
        <w:tblLayout w:type="fixed"/>
      </w:tblPr>
      <w:tblGrid>
        <w:gridCol w:w="2636"/>
        <w:gridCol w:w="6152"/>
      </w:tblGrid>
      <w:tr>
        <w:trPr>
          <w:cantSplit/>
          <w:tblHeader/>
        </w:trPr>
        <w:tc>
          <w:tcPr>
            <w:tcW w:type="pct" w:w="1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资源</w:t>
            </w:r>
          </w:p>
        </w:tc>
        <w:tc>
          <w:tcPr>
            <w:tcW w:type="pct" w:w="3500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Hei" w:hAnsi="Times New Roman"/>
                <w:b/>
                <w:bCs/>
                <w:color w:val="FFFFFF"/>
                <w:sz w:val="21"/>
                <w:szCs w:val="21"/>
              </w:rPr>
              <w:t xml:space="preserve">地址 / 说明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GitHub 仓库</w:t>
            </w:r>
          </w:p>
        </w:tc>
        <w:tc>
          <w:tcPr>
            <w:tcW w:type="pct" w:w="3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https://github.com/baidu/Unlimited-OCR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HuggingFace 模型（v2）</w:t>
            </w:r>
          </w:p>
        </w:tc>
        <w:tc>
          <w:tcPr>
            <w:tcW w:type="pct" w:w="3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https://huggingface.co/baidu/Unlimited-OCR-2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HuggingFace 模型（v1）</w:t>
            </w:r>
          </w:p>
        </w:tc>
        <w:tc>
          <w:tcPr>
            <w:tcW w:type="pct" w:w="3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https://huggingface.co/baidu/Unlimited-OCR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技术报告</w:t>
            </w:r>
          </w:p>
        </w:tc>
        <w:tc>
          <w:tcPr>
            <w:tcW w:type="pct" w:w="3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arXiv:2606.23050；仓库内 Unlimited-OCR-2.pdf 为 v2 报告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ModelScope</w:t>
            </w:r>
          </w:p>
        </w:tc>
        <w:tc>
          <w:tcPr>
            <w:tcW w:type="pct" w:w="3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模型页同步上线（2026-06-23 起）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在线 Demo</w:t>
            </w:r>
          </w:p>
        </w:tc>
        <w:tc>
          <w:tcPr>
            <w:tcW w:type="pct" w:w="3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HuggingFace Spaces（README 内入口）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国内平台</w:t>
            </w:r>
          </w:p>
        </w:tc>
        <w:tc>
          <w:tcPr>
            <w:tcW w:type="pct" w:w="35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百度智能云 / 百度 AI 开放平台（2026-07-03 起上线）</w:t>
            </w:r>
          </w:p>
        </w:tc>
      </w:tr>
      <w:tr>
        <w:trPr>
          <w:cantSplit/>
        </w:trPr>
        <w:tc>
          <w:tcPr>
            <w:tcW w:type="pct" w:w="1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训练框架</w:t>
            </w:r>
          </w:p>
        </w:tc>
        <w:tc>
          <w:tcPr>
            <w:tcW w:type="pct" w:w="3500"/>
            <w:shd w:fill="EDF3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Times New Roman" w:eastAsia="SimSun" w:hAnsi="Times New Roman"/>
                <w:color w:val="000000"/>
                <w:sz w:val="21"/>
                <w:szCs w:val="21"/>
              </w:rPr>
              <w:t xml:space="preserve">ms-swift（GitHub: modelscope/ms-swift）</w:t>
            </w:r>
          </w:p>
        </w:tc>
      </w:tr>
    </w:tbl>
    <w:p>
      <w:pPr>
        <w:spacing w:after="120" w:line="312"/>
      </w:pPr>
    </w:p>
    <w:p>
      <w:pPr>
        <w:spacing w:after="60" w:line="312"/>
        <w:ind w:firstLine="480"/>
        <w:jc w:val="both"/>
      </w:pPr>
      <w:r>
        <w:rPr>
          <w:rFonts w:ascii="Times New Roman" w:eastAsia="SimSun" w:hAnsi="Times New Roman"/>
          <w:b/>
          <w:bCs/>
          <w:color w:val="000000"/>
          <w:sz w:val="24"/>
          <w:szCs w:val="24"/>
        </w:rPr>
        <w:t xml:space="preserve">结语：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Unlimited-OCR 用一个 3.34B 总参、5 亿激活的轻量模型，把“页数”从文档解析的约束条件里彻底移除，其价值不仅在于榜单分数，更在于它把“结构化输出、坐标溯源、恒定解码成本”打包成了一个对二次开发极其友好的 MIT 基座。</w:t>
      </w:r>
      <w:r>
        <w:rPr>
          <w:rFonts w:ascii="Times New Roman" w:eastAsia="SimSun" w:hAnsi="Times New Roman"/>
          <w:b w:val="false"/>
          <w:bCs w:val="false"/>
          <w:color w:val="000000"/>
          <w:sz w:val="24"/>
          <w:szCs w:val="24"/>
        </w:rPr>
        <w:t xml:space="preserve">对于要做私有化文档智能的开发者，它是 2026 年最值得投入时间的开源项目之一；而读懂 SR-SWA 与页窗口调度这两块“心脏”，是把它用好的第一步。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color w:val="808080"/>
        <w:sz w:val="18"/>
        <w:szCs w:val="18"/>
      </w:rPr>
      <w:fldChar w:fldCharType="begin"/>
    </w:r>
    <w:r>
      <w:rPr>
        <w:rFonts w:ascii="Times New Roman" w:eastAsia="SimSun" w:hAnsi="Times New Roman"/>
        <w:color w:val="808080"/>
        <w:sz w:val="18"/>
        <w:szCs w:val="18"/>
      </w:rPr>
      <w:instrText xml:space="preserve"> PAGE \* ROMAN \* MERGEFORMAT </w:instrText>
    </w:r>
    <w:r>
      <w:rPr>
        <w:rFonts w:ascii="Times New Roman" w:eastAsia="SimSun" w:hAnsi="Times New Roman"/>
        <w:color w:val="808080"/>
        <w:sz w:val="18"/>
        <w:szCs w:val="18"/>
      </w:rPr>
      <w:fldChar w:fldCharType="separate"/>
    </w:r>
    <w:r>
      <w:rPr>
        <w:rFonts w:ascii="Times New Roman" w:eastAsia="SimSun" w:hAnsi="Times New Roman"/>
        <w:color w:val="80808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color w:val="808080"/>
        <w:sz w:val="18"/>
        <w:szCs w:val="18"/>
      </w:rPr>
      <w:fldChar w:fldCharType="begin"/>
    </w:r>
    <w:r>
      <w:rPr>
        <w:rFonts w:ascii="Times New Roman" w:eastAsia="SimSun" w:hAnsi="Times New Roman"/>
        <w:color w:val="808080"/>
        <w:sz w:val="18"/>
        <w:szCs w:val="18"/>
      </w:rPr>
      <w:instrText xml:space="preserve"> PAGE \* arabic \* MERGEFORMAT </w:instrText>
    </w:r>
    <w:r>
      <w:rPr>
        <w:rFonts w:ascii="Times New Roman" w:eastAsia="SimSun" w:hAnsi="Times New Roman"/>
        <w:color w:val="808080"/>
        <w:sz w:val="18"/>
        <w:szCs w:val="18"/>
      </w:rPr>
      <w:fldChar w:fldCharType="separate"/>
    </w:r>
    <w:r>
      <w:rPr>
        <w:rFonts w:ascii="Times New Roman" w:eastAsia="SimSun" w:hAnsi="Times New Roman"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D" w:sz="4" w:space="4"/>
      </w:pBdr>
      <w:jc w:val="center"/>
    </w:pPr>
    <w:r>
      <w:rPr>
        <w:rFonts w:ascii="Times New Roman" w:eastAsia="SimSun" w:hAnsi="Times New Roman"/>
        <w:color w:val="808080"/>
        <w:sz w:val="18"/>
        <w:szCs w:val="18"/>
      </w:rPr>
      <w:t xml:space="preserve">百度 Unlimited-OCR 深度拆解报告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D" w:sz="4" w:space="4"/>
      </w:pBdr>
      <w:jc w:val="center"/>
    </w:pPr>
    <w:r>
      <w:rPr>
        <w:rFonts w:ascii="Times New Roman" w:eastAsia="SimSun" w:hAnsi="Times New Roman"/>
        <w:color w:val="808080"/>
        <w:sz w:val="18"/>
        <w:szCs w:val="18"/>
      </w:rPr>
      <w:t xml:space="preserve">百度 Unlimited-OCR 深度拆解报告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 w:hAnsi="Times New Roman"/>
      <w:b/>
      <w:bCs/>
      <w:color w:val="16223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 w:hAnsi="Times New Roman"/>
      <w:b/>
      <w:bCs/>
      <w:color w:val="162235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 w:hAnsi="Times New Roman"/>
      <w:b/>
      <w:bCs/>
      <w:color w:val="162235"/>
      <w:sz w:val="28"/>
      <w:szCs w:val="28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e3e180f9de5ac4d70607dea3fa60429baa52df1e.png"/><Relationship Id="rId12" Type="http://schemas.openxmlformats.org/officeDocument/2006/relationships/image" Target="media/9400a30c87e114b4f4dfbdf7f9d0a6198a513df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2026-10-27T12:33:49.112Z</dcterms:created>
  <dcterms:modified xsi:type="dcterms:W3CDTF">2026-10-27T12:33:49.112Z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