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黑体"/>
          <w:b/>
          <w:sz w:val="36"/>
        </w:rPr>
        <w:t>第1章 绪论</w:t>
      </w:r>
    </w:p>
    <w:p>
      <w:pPr>
        <w:pStyle w:val="Heading2"/>
        <w:keepNext/>
      </w:pPr>
      <w:r>
        <w:rPr>
          <w:rFonts w:ascii="Times New Roman" w:hAnsi="Times New Roman" w:eastAsia="黑体"/>
          <w:b/>
          <w:sz w:val="28"/>
        </w:rPr>
        <w:t>1.1 研究背景</w:t>
      </w:r>
    </w:p>
    <w:p>
      <w:pPr>
        <w:spacing w:before="100" w:after="100" w:line="288" w:lineRule="auto"/>
        <w:ind w:left="180" w:right="100"/>
        <w:jc w:val="both"/>
        <w:shd w:fill="F2F2F2"/>
        <w:pBdr>
          <w:left w:val="single" w:sz="6" w:space="5" w:color="A6A6A6"/>
        </w:pBdr>
      </w:pPr>
      <w:r>
        <w:rPr>
          <w:rFonts w:ascii="Times New Roman" w:hAnsi="Times New Roman" w:eastAsia="楷体"/>
          <w:color w:val="595959"/>
          <w:sz w:val="21"/>
        </w:rPr>
        <w:t>写作说明（定稿时删除）：本小节先从行业和软件工程背景切入，再落到AEB和ODS Demo。这样写的原因是：硕士论文不能一开始只讲代码功能，必须先说明问题为什么存在、为什么值得研究、为什么与软件工程有关。正文引用追溯、需求工程、安全标准和AEB公开研究，避免把选题说成个人想法。</w:t>
      </w:r>
    </w:p>
    <w:p>
      <w:pPr>
        <w:spacing w:before="40" w:after="160" w:line="276" w:lineRule="auto"/>
        <w:ind w:left="180" w:right="100"/>
        <w:jc w:val="both"/>
        <w:shd w:fill="F7F7F7"/>
      </w:pPr>
      <w:r>
        <w:rPr>
          <w:rFonts w:ascii="Times New Roman" w:hAnsi="Times New Roman" w:eastAsia="楷体"/>
          <w:color w:val="505050"/>
          <w:sz w:val="21"/>
        </w:rPr>
        <w:t>AI续写提示词（定稿时删除）：请以IEEE会议论文风格续写“研究背景”。主题为“自动驾驶跨域工件追溯与变更分析系统设计与实现”。必须包含AEB场景、需求追溯、变更影响分析、ISO/IEC/IEEE 29148、ISO 26262、ISO 21448、UN R152，以及ODS Demo事实：React Web、Spring Boot、REST API、Spring Security JWT、Spring Data JPA、PostgreSQL、Flyway、H2、本地Demo。不要声称企业真实部署、真实客户数据或真实道路实验。</w:t>
      </w:r>
    </w:p>
    <w:p>
      <w:pPr>
        <w:spacing w:lineRule="exact" w:line="440" w:after="0"/>
        <w:ind w:firstLine="480"/>
        <w:jc w:val="both"/>
      </w:pPr>
      <w:r>
        <w:rPr>
          <w:rFonts w:ascii="Times New Roman" w:hAnsi="Times New Roman" w:eastAsia="宋体"/>
          <w:i w:val="0"/>
          <w:sz w:val="24"/>
        </w:rPr>
        <w:t>自动驾驶功能的研发正在从单一控制算法开发转向多学科、多角色、多工件协同开发。以自动紧急制动（Autonomous Emergency Braking，AEB）为例，一个触发阈值、传感器配置或制动距离目标的调整，通常会同时影响用户需求、系统需求、软件组件、硬件配置、测试用例、法规符合性材料、培训课程、售后工单和市场展示内容。此类影响不是线性的文件修改，而是跨需求、设计、实现、验证和运营资料的关联传播。</w:t>
      </w:r>
    </w:p>
    <w:p>
      <w:pPr>
        <w:spacing w:lineRule="exact" w:line="440" w:after="0"/>
        <w:ind w:firstLine="480"/>
        <w:jc w:val="both"/>
      </w:pPr>
      <w:r>
        <w:rPr>
          <w:rFonts w:ascii="Times New Roman" w:hAnsi="Times New Roman" w:eastAsia="宋体"/>
          <w:i w:val="0"/>
          <w:sz w:val="24"/>
        </w:rPr>
        <w:t>软件工程领域长期将需求追溯视为管理复杂系统演化的重要机制。Gotel和Finkelstein较早指出，需求追溯的核心困难在于需求来源、需求演化以及相关工件之间的关系难以持续维护[1]。Ramesh和Jarke进一步将追溯关系扩展到涉众、需求、设计对象和演化记录等多个维度[2]。在安全相关系统中，ISO/IEC/IEEE 29148要求需求工程过程能够保持需求及其派生信息的一致性[5]；ISO 26262和ISO 21448也要求安全活动、验证证据和变更过程具有可审查性[6-7]；Automotive SPICE强调工程过程中的需求、设计、实现和验证活动需要形成可评估的过程证据[8]。这些公开标准说明，追溯不是论文中的附加功能，而是复杂工程系统进行变更控制和证据管理的基础能力。</w:t>
      </w:r>
    </w:p>
    <w:p>
      <w:pPr>
        <w:spacing w:lineRule="exact" w:line="440" w:after="0"/>
        <w:ind w:firstLine="480"/>
        <w:jc w:val="both"/>
      </w:pPr>
      <w:r>
        <w:rPr>
          <w:rFonts w:ascii="Times New Roman" w:hAnsi="Times New Roman" w:eastAsia="宋体"/>
          <w:i w:val="0"/>
          <w:sz w:val="24"/>
        </w:rPr>
        <w:t>自动驾驶研发进一步放大了追溯管理难度。AEB功能既涉及车辆动力学、感知传感器、控制策略和制动执行机构，也涉及安全目标、功能安全分析、预期功能安全分析、道路法规和真实事故风险。UN Regulation No. 152对先进紧急制动系统提出了型式批准要求[9]，Kusano和Gabler、Fildes等人的研究表明，AEB类功能与追尾事故风险降低存在明确关系[10-11]。因此，当AEB触发时间阈值、雷达硬件或制动安全距离发生变化时，研发平台需要给出可解释的影响路径，而不仅是列出一批可能被修改的文件。</w:t>
      </w:r>
    </w:p>
    <w:p>
      <w:pPr>
        <w:spacing w:lineRule="exact" w:line="440" w:after="0"/>
        <w:ind w:firstLine="480"/>
        <w:jc w:val="both"/>
      </w:pPr>
      <w:r>
        <w:rPr>
          <w:rFonts w:ascii="Times New Roman" w:hAnsi="Times New Roman" w:eastAsia="宋体"/>
          <w:i w:val="0"/>
          <w:sz w:val="24"/>
        </w:rPr>
        <w:t>本研究围绕ODS平台Demo展开。该Demo已经形成前后端分离和模块化单体基础：React Web前端通过JSON REST API访问Spring Boot后端，Spring Security与JWT用于身份认证和角色授权，Spring Data JPA访问数据库，PostgreSQL与Flyway用于正式环境数据库版本管理，H2用于本地快速启动和测试[16]。现有代码包含项目、PMO、采购状态、汽车市场、培训课程、工单、视频指南、知识节点等模块。这些模块虽然并非全部属于自动驾驶核心算法，但在AEB变更场景中可被设计为同一追溯链上的业务工件。</w:t>
      </w:r>
    </w:p>
    <w:p>
      <w:pPr>
        <w:spacing w:before="160" w:after="80"/>
        <w:jc w:val="center"/>
        <w:shd w:fill="F7F7F7"/>
      </w:pPr>
      <w:r>
        <w:rPr>
          <w:rFonts w:ascii="Times New Roman" w:hAnsi="Times New Roman" w:eastAsia="楷体"/>
          <w:color w:val="595959"/>
          <w:sz w:val="21"/>
        </w:rPr>
        <w:t>【此处需要增加一张研究背景示意图，图片应展示AEB变更从需求、算法、硬件、测试、市场、培训、工单等对象向外传播的关系；可用箭头图，不需要复杂美术效果】</w:t>
      </w:r>
    </w:p>
    <w:p>
      <w:pPr>
        <w:spacing w:after="120"/>
        <w:jc w:val="center"/>
      </w:pPr>
      <w:r>
        <w:rPr>
          <w:rFonts w:ascii="Times New Roman" w:hAnsi="Times New Roman" w:eastAsia="宋体"/>
          <w:sz w:val="21"/>
        </w:rPr>
        <w:t>图1-1 AEB变更在跨域工程工件中的传播关系示意</w:t>
      </w:r>
    </w:p>
    <w:p>
      <w:pPr>
        <w:pStyle w:val="Heading2"/>
        <w:keepNext/>
      </w:pPr>
      <w:r>
        <w:rPr>
          <w:rFonts w:ascii="Times New Roman" w:hAnsi="Times New Roman" w:eastAsia="黑体"/>
          <w:b/>
          <w:sz w:val="28"/>
        </w:rPr>
        <w:t>1.2 国内外研究现状</w:t>
      </w:r>
    </w:p>
    <w:p>
      <w:pPr>
        <w:spacing w:before="100" w:after="100" w:line="288" w:lineRule="auto"/>
        <w:ind w:left="180" w:right="100"/>
        <w:jc w:val="both"/>
        <w:shd w:fill="F2F2F2"/>
        <w:pBdr>
          <w:left w:val="single" w:sz="6" w:space="5" w:color="A6A6A6"/>
        </w:pBdr>
      </w:pPr>
      <w:r>
        <w:rPr>
          <w:rFonts w:ascii="Times New Roman" w:hAnsi="Times New Roman" w:eastAsia="楷体"/>
          <w:color w:val="595959"/>
          <w:sz w:val="21"/>
        </w:rPr>
        <w:t>写作说明（定稿时删除）：本小节的作用是说明别人已经做了什么，以及本论文还可以做什么。写法上不要堆论文摘要，而要按“需求追溯、变更影响分析、数字线程、现有不足”四层组织。这样能把研究空白自然引到ODS Demo，不会显得强行套题。</w:t>
      </w:r>
    </w:p>
    <w:p>
      <w:pPr>
        <w:spacing w:before="40" w:after="160" w:line="276" w:lineRule="auto"/>
        <w:ind w:left="180" w:right="100"/>
        <w:jc w:val="both"/>
        <w:shd w:fill="F7F7F7"/>
      </w:pPr>
      <w:r>
        <w:rPr>
          <w:rFonts w:ascii="Times New Roman" w:hAnsi="Times New Roman" w:eastAsia="楷体"/>
          <w:color w:val="505050"/>
          <w:sz w:val="21"/>
        </w:rPr>
        <w:t>AI续写提示词（定稿时删除）：请续写“国内外研究现状”，按需求追溯、变更影响分析、数字线程、研究不足四段组织。引用Gotel &amp; Finkelstein、Ramesh &amp; Jarke、Winkler &amp; von Pilgrim、Mader &amp; Egyed、Li等、Pretschner等、Singh &amp; Willcox、Hedberg等。语言保持客观、简洁、IEEE论文风格。不要虚构算法效果、企业案例、市场收益或大规模实验。</w:t>
      </w:r>
    </w:p>
    <w:p>
      <w:pPr>
        <w:spacing w:lineRule="exact" w:line="440" w:after="0"/>
        <w:ind w:firstLine="480"/>
        <w:jc w:val="both"/>
      </w:pPr>
      <w:r>
        <w:rPr>
          <w:rFonts w:ascii="Times New Roman" w:hAnsi="Times New Roman" w:eastAsia="宋体"/>
          <w:i w:val="0"/>
          <w:sz w:val="24"/>
        </w:rPr>
        <w:t>需求追溯研究主要关注工件之间的关系建模、关系恢复、关系维护和演化支持。早期研究强调人工维护追溯关系的成本和不完整性[1]。随后，Ramesh和Jarke提出了面向需求追溯的参考模型，说明追溯对象不应局限于需求本身，而应覆盖涉众意图、系统对象和变更记录[2]。Winkler和von Pilgrim对需求工程和模型驱动开发中的追溯研究进行了综述，指出追溯链需要支持从高层需求到模型、设计和实现对象的跨层连接[3]。Mader和Egyed通过实证研究说明，在软件维护和演化任务中，可用的追溯信息能够帮助开发者理解变更影响[4]。</w:t>
      </w:r>
    </w:p>
    <w:p>
      <w:pPr>
        <w:spacing w:lineRule="exact" w:line="440" w:after="0"/>
        <w:ind w:firstLine="480"/>
        <w:jc w:val="both"/>
      </w:pPr>
      <w:r>
        <w:rPr>
          <w:rFonts w:ascii="Times New Roman" w:hAnsi="Times New Roman" w:eastAsia="宋体"/>
          <w:i w:val="0"/>
          <w:sz w:val="24"/>
        </w:rPr>
        <w:t>变更影响分析研究关注在需求或设计发生变化后，如何识别可能需要同步修改的对象。Li等人的综述将软件工程中的追溯管理和变更影响分析联系起来，认为影响分析的质量依赖追溯关系的完整性和语义表达能力[12]。Pretschner等人提出的整体追溯观点也强调，追溯不应只用于开发末期审计，而应贯穿需求、设计、实现和验证活动[13]。这些研究为本论文提供了方法基础：先建立跨域工件模型和关系类型，再在关系图上进行影响传播。</w:t>
      </w:r>
    </w:p>
    <w:p>
      <w:pPr>
        <w:spacing w:lineRule="exact" w:line="440" w:after="0"/>
        <w:ind w:firstLine="480"/>
        <w:jc w:val="both"/>
      </w:pPr>
      <w:r>
        <w:rPr>
          <w:rFonts w:ascii="Times New Roman" w:hAnsi="Times New Roman" w:eastAsia="宋体"/>
          <w:i w:val="0"/>
          <w:sz w:val="24"/>
        </w:rPr>
        <w:t>在复杂产品研发中，数字线程（Digital Thread）用于连接产品全生命周期数据。Singh和Willcox将数字线程描述为连接设计、制造、验证和运行信息的工程数据基础[14]。Hedberg等人从制造与检测场景验证了数字线程对模型化工程信息流转的支撑作用[15]。这些研究与自动驾驶研发具有相通性：自动驾驶功能变更需要跨模型、硬件、软件、测试和运营资料传递影响，因而可以借鉴数字线程思想构造统一工件网络。</w:t>
      </w:r>
    </w:p>
    <w:p>
      <w:pPr>
        <w:spacing w:lineRule="exact" w:line="440" w:after="0"/>
        <w:ind w:firstLine="480"/>
        <w:jc w:val="both"/>
      </w:pPr>
      <w:r>
        <w:rPr>
          <w:rFonts w:ascii="Times New Roman" w:hAnsi="Times New Roman" w:eastAsia="宋体"/>
          <w:i w:val="0"/>
          <w:sz w:val="24"/>
        </w:rPr>
        <w:t>现有研究仍存在三个不足。第一，很多追溯研究关注需求到代码或需求到测试的双向映射，对市场资料、培训课程、工单等业务工件的覆盖不足。第二，复杂的自动恢复算法对Demo项目不一定适用，容易造成实现成本过高和结果难解释。第三，企业级工具通常依赖真实组织流程和大量历史数据，而本研究的毕业设计代码为Demo版本，不具备企业部署条件。因此，本论文采用较轻量的工程实现路线：构造可解释的工件类型、关系类型和变更案例，用小规模数据验证功能正确性、追溯完整性和查询响应时间。</w:t>
      </w:r>
    </w:p>
    <w:p>
      <w:pPr>
        <w:pStyle w:val="Heading2"/>
        <w:keepNext/>
      </w:pPr>
      <w:r>
        <w:rPr>
          <w:rFonts w:ascii="Times New Roman" w:hAnsi="Times New Roman" w:eastAsia="黑体"/>
          <w:b/>
          <w:sz w:val="28"/>
        </w:rPr>
        <w:t>1.3 研究问题与工程约束</w:t>
      </w:r>
    </w:p>
    <w:p>
      <w:pPr>
        <w:spacing w:before="100" w:after="100" w:line="288" w:lineRule="auto"/>
        <w:ind w:left="180" w:right="100"/>
        <w:jc w:val="both"/>
        <w:shd w:fill="F2F2F2"/>
        <w:pBdr>
          <w:left w:val="single" w:sz="6" w:space="5" w:color="A6A6A6"/>
        </w:pBdr>
      </w:pPr>
      <w:r>
        <w:rPr>
          <w:rFonts w:ascii="Times New Roman" w:hAnsi="Times New Roman" w:eastAsia="楷体"/>
          <w:color w:val="595959"/>
          <w:sz w:val="21"/>
        </w:rPr>
        <w:t>写作说明（定稿时删除）：本小节专门写限制条件，目的是让论文更可信。毕业设计不是企业项目，代码也只是Demo，如果不提前说明，后文实验很容易显得夸大。本节把限制说清楚，后面测试章节就可以用小数据、简单指标、可复现实验来支撑。</w:t>
      </w:r>
    </w:p>
    <w:p>
      <w:pPr>
        <w:spacing w:before="40" w:after="160" w:line="276" w:lineRule="auto"/>
        <w:ind w:left="180" w:right="100"/>
        <w:jc w:val="both"/>
        <w:shd w:fill="F7F7F7"/>
      </w:pPr>
      <w:r>
        <w:rPr>
          <w:rFonts w:ascii="Times New Roman" w:hAnsi="Times New Roman" w:eastAsia="楷体"/>
          <w:color w:val="505050"/>
          <w:sz w:val="21"/>
        </w:rPr>
        <w:t>AI续写提示词（定稿时删除）：请续写“研究问题与工程约束”。必须说明ODS是Demo，不是企业真实部署；代码当前只具备平台基础；数据采用公开资料启发的构造数据；不写真实客户、真实道路测试、真实业务收益。AEB变更至少包括TTC阈值变化、硬件配置变化、制动安全距离目标变化。写作风格为正式论文口吻，不要出现自问自答和AI式反省。</w:t>
      </w:r>
    </w:p>
    <w:p>
      <w:pPr>
        <w:spacing w:lineRule="exact" w:line="440" w:after="0"/>
        <w:ind w:firstLine="480"/>
        <w:jc w:val="both"/>
      </w:pPr>
      <w:r>
        <w:rPr>
          <w:rFonts w:ascii="Times New Roman" w:hAnsi="Times New Roman" w:eastAsia="宋体"/>
          <w:i w:val="0"/>
          <w:sz w:val="24"/>
        </w:rPr>
        <w:t>本论文关注的问题可以表述为：在一个尚未企业部署的自动驾驶研发Demo平台中，如何设计并实现一种可解释、可验证、实现成本可控的跨域工件追溯与变更影响分析机制。该问题包含两个层面。第一是追溯建模问题，即如何把需求、系统设计、软件组件、硬件配置、测试用例、验证记录、市场信息、培训课程和工单抽象为统一工件，并定义它们之间的依赖关系。第二是变更分析问题，即当AEB相关参数或硬件条件变化时，如何在追溯图上计算受影响对象和影响路径。</w:t>
      </w:r>
    </w:p>
    <w:p>
      <w:pPr>
        <w:spacing w:lineRule="exact" w:line="440" w:after="0"/>
        <w:ind w:firstLine="480"/>
        <w:jc w:val="both"/>
      </w:pPr>
      <w:r>
        <w:rPr>
          <w:rFonts w:ascii="Times New Roman" w:hAnsi="Times New Roman" w:eastAsia="宋体"/>
          <w:i w:val="0"/>
          <w:sz w:val="24"/>
        </w:rPr>
        <w:t>论文需要正视项目条件。ODS当前代码已经提供平台基础和若干业务模块，但尚未完成完整的自动驾驶工程工件管理能力，也没有企业真实流程、真实客户数据和道路测试数据。实验数据需要采用公开资料启发下的构造数据，实验规模应保持在30至100个工件范围内。该规模足以验证追溯图建模、路径查询、影响结果展示和工单创建确认流程，不适合宣称企业级性能、真实安全收益或实际事故降低效果。</w:t>
      </w:r>
    </w:p>
    <w:p>
      <w:pPr>
        <w:spacing w:lineRule="exact" w:line="440" w:after="0"/>
        <w:ind w:firstLine="480"/>
        <w:jc w:val="both"/>
      </w:pPr>
      <w:r>
        <w:rPr>
          <w:rFonts w:ascii="Times New Roman" w:hAnsi="Times New Roman" w:eastAsia="宋体"/>
          <w:i w:val="0"/>
          <w:sz w:val="24"/>
        </w:rPr>
        <w:t>围绕AEB场景，本文设置三类可控变更。第一，TTC阈值从2.0 s调整为2.5 s，用于验证需求参数变化对功能需求、算法策略、测试用例和培训资料的影响。第二，前向雷达或摄像头硬件配置变化，用于验证硬件工件对感知算法、系统设计、测试场景和市场展示内容的影响。第三，制动安全距离目标变化，用于验证目标指标如何反向影响算法策略、制动执行硬件、验证用例和售后工单说明。三类变更均可用构造数据完成，不需要真实车辆实验。</w:t>
      </w:r>
    </w:p>
    <w:p>
      <w:pPr>
        <w:spacing w:lineRule="exact" w:line="440" w:after="0"/>
        <w:ind w:firstLine="480"/>
        <w:jc w:val="both"/>
      </w:pPr>
      <w:r>
        <w:rPr>
          <w:rFonts w:ascii="Times New Roman" w:hAnsi="Times New Roman" w:eastAsia="宋体"/>
          <w:i w:val="0"/>
          <w:sz w:val="24"/>
        </w:rPr>
        <w:t>系统行为还需要遵守边界规则。影响分析应先展示结果和路径，再由用户确认是否创建工单；历史销售记录不应被修改；汽车配置、ADAS标签、市场分析展示内容、培训课程和工单可以被标记为受影响对象。这些规则使系统既能体现跨域追溯价值，又能避免把Demo写成不真实的企业生产系统。</w:t>
      </w:r>
    </w:p>
    <w:tbl>
      <w:tblPr>
        <w:tblStyle w:val="TableGrid"/>
        <w:tblW w:type="auto" w:w="0"/>
        <w:jc w:val="center"/>
        <w:tblLayout w:type="fixed"/>
        <w:tblLook w:firstColumn="1" w:firstRow="1" w:lastColumn="0" w:lastRow="0" w:noHBand="0" w:noVBand="1" w:val="04A0"/>
        <w:tblW w:w="10200" w:type="dxa"/>
      </w:tblPr>
      <w:tblGrid>
        <w:gridCol w:w="1900"/>
        <w:gridCol w:w="2100"/>
        <w:gridCol w:w="3200"/>
        <w:gridCol w:w="3000"/>
      </w:tblGrid>
      <w:tr>
        <w:trPr>
          <w:tblHeader w:val="true"/>
        </w:trPr>
        <w:tc>
          <w:tcPr>
            <w:tcW w:type="dxa" w:w="1900"/>
            <w:vAlign w:val="center"/>
            <w:tcMar>
              <w:top w:w="80" w:type="dxa"/>
              <w:bottom w:w="80" w:type="dxa"/>
              <w:start w:w="120" w:type="dxa"/>
              <w:end w:w="120" w:type="dxa"/>
            </w:tcMar>
            <w:shd w:fill="F2F4F7"/>
          </w:tcPr>
          <w:p>
            <w:pPr>
              <w:spacing w:line="276" w:lineRule="auto" w:after="0"/>
              <w:jc w:val="center"/>
            </w:pPr>
            <w:r>
              <w:rPr>
                <w:rFonts w:ascii="Times New Roman" w:hAnsi="Times New Roman" w:eastAsia="宋体"/>
                <w:b/>
                <w:sz w:val="21"/>
              </w:rPr>
              <w:t>变更类型</w:t>
            </w:r>
          </w:p>
        </w:tc>
        <w:tc>
          <w:tcPr>
            <w:tcW w:type="dxa" w:w="2100"/>
            <w:vAlign w:val="center"/>
            <w:tcMar>
              <w:top w:w="80" w:type="dxa"/>
              <w:bottom w:w="80" w:type="dxa"/>
              <w:start w:w="120" w:type="dxa"/>
              <w:end w:w="120" w:type="dxa"/>
            </w:tcMar>
            <w:shd w:fill="F2F4F7"/>
          </w:tcPr>
          <w:p>
            <w:pPr>
              <w:spacing w:line="276" w:lineRule="auto" w:after="0"/>
              <w:jc w:val="center"/>
            </w:pPr>
            <w:r>
              <w:rPr>
                <w:rFonts w:ascii="Times New Roman" w:hAnsi="Times New Roman" w:eastAsia="宋体"/>
                <w:b/>
                <w:sz w:val="21"/>
              </w:rPr>
              <w:t>触发示例</w:t>
            </w:r>
          </w:p>
        </w:tc>
        <w:tc>
          <w:tcPr>
            <w:tcW w:type="dxa" w:w="3200"/>
            <w:vAlign w:val="center"/>
            <w:tcMar>
              <w:top w:w="80" w:type="dxa"/>
              <w:bottom w:w="80" w:type="dxa"/>
              <w:start w:w="120" w:type="dxa"/>
              <w:end w:w="120" w:type="dxa"/>
            </w:tcMar>
            <w:shd w:fill="F2F4F7"/>
          </w:tcPr>
          <w:p>
            <w:pPr>
              <w:spacing w:line="276" w:lineRule="auto" w:after="0"/>
              <w:jc w:val="center"/>
            </w:pPr>
            <w:r>
              <w:rPr>
                <w:rFonts w:ascii="Times New Roman" w:hAnsi="Times New Roman" w:eastAsia="宋体"/>
                <w:b/>
                <w:sz w:val="21"/>
              </w:rPr>
              <w:t>主要影响对象</w:t>
            </w:r>
          </w:p>
        </w:tc>
        <w:tc>
          <w:tcPr>
            <w:tcW w:type="dxa" w:w="3000"/>
            <w:vAlign w:val="center"/>
            <w:tcMar>
              <w:top w:w="80" w:type="dxa"/>
              <w:bottom w:w="80" w:type="dxa"/>
              <w:start w:w="120" w:type="dxa"/>
              <w:end w:w="120" w:type="dxa"/>
            </w:tcMar>
            <w:shd w:fill="F2F4F7"/>
          </w:tcPr>
          <w:p>
            <w:pPr>
              <w:spacing w:line="276" w:lineRule="auto" w:after="0"/>
              <w:jc w:val="center"/>
            </w:pPr>
            <w:r>
              <w:rPr>
                <w:rFonts w:ascii="Times New Roman" w:hAnsi="Times New Roman" w:eastAsia="宋体"/>
                <w:b/>
                <w:sz w:val="21"/>
              </w:rPr>
              <w:t>可验证结果</w:t>
            </w:r>
          </w:p>
        </w:tc>
      </w:tr>
      <w:tr>
        <w:tc>
          <w:tcPr>
            <w:tcW w:type="dxa" w:w="1900"/>
            <w:vAlign w:val="center"/>
            <w:tcMar>
              <w:top w:w="80" w:type="dxa"/>
              <w:bottom w:w="80" w:type="dxa"/>
              <w:start w:w="120" w:type="dxa"/>
              <w:end w:w="120" w:type="dxa"/>
            </w:tcMar>
          </w:tcPr>
          <w:p>
            <w:pPr>
              <w:spacing w:line="276" w:lineRule="auto" w:after="0"/>
              <w:jc w:val="center"/>
            </w:pPr>
            <w:r>
              <w:rPr>
                <w:rFonts w:ascii="Times New Roman" w:hAnsi="Times New Roman" w:eastAsia="宋体"/>
                <w:b w:val="0"/>
                <w:sz w:val="21"/>
              </w:rPr>
              <w:t>TTC阈值变化</w:t>
            </w:r>
          </w:p>
        </w:tc>
        <w:tc>
          <w:tcPr>
            <w:tcW w:type="dxa" w:w="21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2.0 s调整为2.5 s</w:t>
            </w:r>
          </w:p>
        </w:tc>
        <w:tc>
          <w:tcPr>
            <w:tcW w:type="dxa" w:w="32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功能需求、算法策略、测试用例、培训课程</w:t>
            </w:r>
          </w:p>
        </w:tc>
        <w:tc>
          <w:tcPr>
            <w:tcW w:type="dxa" w:w="30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系统返回影响路径和受影响工件列表</w:t>
            </w:r>
          </w:p>
        </w:tc>
      </w:tr>
      <w:tr>
        <w:tc>
          <w:tcPr>
            <w:tcW w:type="dxa" w:w="1900"/>
            <w:vAlign w:val="center"/>
            <w:tcMar>
              <w:top w:w="80" w:type="dxa"/>
              <w:bottom w:w="80" w:type="dxa"/>
              <w:start w:w="120" w:type="dxa"/>
              <w:end w:w="120" w:type="dxa"/>
            </w:tcMar>
          </w:tcPr>
          <w:p>
            <w:pPr>
              <w:spacing w:line="276" w:lineRule="auto" w:after="0"/>
              <w:jc w:val="center"/>
            </w:pPr>
            <w:r>
              <w:rPr>
                <w:rFonts w:ascii="Times New Roman" w:hAnsi="Times New Roman" w:eastAsia="宋体"/>
                <w:b w:val="0"/>
                <w:sz w:val="21"/>
              </w:rPr>
              <w:t>硬件配置变化</w:t>
            </w:r>
          </w:p>
        </w:tc>
        <w:tc>
          <w:tcPr>
            <w:tcW w:type="dxa" w:w="21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前向雷达型号或安装参数变化</w:t>
            </w:r>
          </w:p>
        </w:tc>
        <w:tc>
          <w:tcPr>
            <w:tcW w:type="dxa" w:w="32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硬件配置、感知算法、系统设计、市场展示内容</w:t>
            </w:r>
          </w:p>
        </w:tc>
        <w:tc>
          <w:tcPr>
            <w:tcW w:type="dxa" w:w="30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系统识别硬件到软件和展示材料的传播关系</w:t>
            </w:r>
          </w:p>
        </w:tc>
      </w:tr>
      <w:tr>
        <w:tc>
          <w:tcPr>
            <w:tcW w:type="dxa" w:w="1900"/>
            <w:vAlign w:val="center"/>
            <w:tcMar>
              <w:top w:w="80" w:type="dxa"/>
              <w:bottom w:w="80" w:type="dxa"/>
              <w:start w:w="120" w:type="dxa"/>
              <w:end w:w="120" w:type="dxa"/>
            </w:tcMar>
          </w:tcPr>
          <w:p>
            <w:pPr>
              <w:spacing w:line="276" w:lineRule="auto" w:after="0"/>
              <w:jc w:val="center"/>
            </w:pPr>
            <w:r>
              <w:rPr>
                <w:rFonts w:ascii="Times New Roman" w:hAnsi="Times New Roman" w:eastAsia="宋体"/>
                <w:b w:val="0"/>
                <w:sz w:val="21"/>
              </w:rPr>
              <w:t>制动距离目标变化</w:t>
            </w:r>
          </w:p>
        </w:tc>
        <w:tc>
          <w:tcPr>
            <w:tcW w:type="dxa" w:w="21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安全距离目标提高</w:t>
            </w:r>
          </w:p>
        </w:tc>
        <w:tc>
          <w:tcPr>
            <w:tcW w:type="dxa" w:w="32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算法参数、制动执行硬件、验证记录、工单说明</w:t>
            </w:r>
          </w:p>
        </w:tc>
        <w:tc>
          <w:tcPr>
            <w:tcW w:type="dxa" w:w="3000"/>
            <w:vAlign w:val="center"/>
            <w:tcMar>
              <w:top w:w="80" w:type="dxa"/>
              <w:bottom w:w="80" w:type="dxa"/>
              <w:start w:w="120" w:type="dxa"/>
              <w:end w:w="120" w:type="dxa"/>
            </w:tcMar>
          </w:tcPr>
          <w:p>
            <w:pPr>
              <w:spacing w:line="276" w:lineRule="auto" w:after="0"/>
              <w:jc w:val="left"/>
            </w:pPr>
            <w:r>
              <w:rPr>
                <w:rFonts w:ascii="Times New Roman" w:hAnsi="Times New Roman" w:eastAsia="宋体"/>
                <w:b w:val="0"/>
                <w:sz w:val="21"/>
              </w:rPr>
              <w:t>系统给出反向分析路径并支持用户确认建单</w:t>
            </w:r>
          </w:p>
        </w:tc>
      </w:tr>
    </w:tbl>
    <w:p>
      <w:pPr>
        <w:pStyle w:val="Heading2"/>
        <w:keepNext/>
      </w:pPr>
      <w:r>
        <w:rPr>
          <w:rFonts w:ascii="Times New Roman" w:hAnsi="Times New Roman" w:eastAsia="黑体"/>
          <w:b/>
          <w:sz w:val="28"/>
        </w:rPr>
        <w:t>1.4 研究目标与研究内容</w:t>
      </w:r>
    </w:p>
    <w:p>
      <w:pPr>
        <w:spacing w:before="100" w:after="100" w:line="288" w:lineRule="auto"/>
        <w:ind w:left="180" w:right="100"/>
        <w:jc w:val="both"/>
        <w:shd w:fill="F2F2F2"/>
        <w:pBdr>
          <w:left w:val="single" w:sz="6" w:space="5" w:color="A6A6A6"/>
        </w:pBdr>
      </w:pPr>
      <w:r>
        <w:rPr>
          <w:rFonts w:ascii="Times New Roman" w:hAnsi="Times New Roman" w:eastAsia="楷体"/>
          <w:color w:val="595959"/>
          <w:sz w:val="21"/>
        </w:rPr>
        <w:t>写作说明（定稿时删除）：本小节要把论文做什么说清楚。它不是写宏大愿景，而是把研究内容分成模型、方法、实现、实验四块。这样后面第3章到第6章能一一承接：需求分析写模型需求，系统设计写结构，实现章节写接口和模块，测试章节写小规模验证。</w:t>
      </w:r>
    </w:p>
    <w:p>
      <w:pPr>
        <w:spacing w:before="40" w:after="160" w:line="276" w:lineRule="auto"/>
        <w:ind w:left="180" w:right="100"/>
        <w:jc w:val="both"/>
        <w:shd w:fill="F7F7F7"/>
      </w:pPr>
      <w:r>
        <w:rPr>
          <w:rFonts w:ascii="Times New Roman" w:hAnsi="Times New Roman" w:eastAsia="楷体"/>
          <w:color w:val="505050"/>
          <w:sz w:val="21"/>
        </w:rPr>
        <w:t>AI续写提示词（定稿时删除）：请续写“研究目标与研究内容”。主题是ODS平台上的自动驾驶跨域工件追溯与变更分析系统。必须把内容分为工件模型、影响分析方法、系统原型实现、小规模实验四部分。技术事实为React、Spring Boot、REST API、JWT、JPA、PostgreSQL、Flyway、H2。强调Demo边界和可解释性，不要写成微服务系统或企业生产平台。</w:t>
      </w:r>
    </w:p>
    <w:p>
      <w:pPr>
        <w:spacing w:lineRule="exact" w:line="440" w:after="0"/>
        <w:ind w:firstLine="480"/>
        <w:jc w:val="both"/>
      </w:pPr>
      <w:r>
        <w:rPr>
          <w:rFonts w:ascii="Times New Roman" w:hAnsi="Times New Roman" w:eastAsia="宋体"/>
          <w:i w:val="0"/>
          <w:sz w:val="24"/>
        </w:rPr>
        <w:t>本论文的总体目标是设计并实现一个面向自动驾驶研发的跨域工件追溯与变更影响分析系统原型。系统以ODS平台Demo为基础，在现有项目、市场、培训、工单等模块之上，引入面向AEB研发场景的工件抽象、追溯关系和影响分析流程，使用户能够围绕一次AEB变更查看受影响对象、影响路径和后续处理建议。</w:t>
      </w:r>
    </w:p>
    <w:p>
      <w:pPr>
        <w:spacing w:lineRule="exact" w:line="440" w:after="0"/>
        <w:ind w:firstLine="480"/>
        <w:jc w:val="both"/>
      </w:pPr>
      <w:r>
        <w:rPr>
          <w:rFonts w:ascii="Times New Roman" w:hAnsi="Times New Roman" w:eastAsia="宋体"/>
          <w:i w:val="0"/>
          <w:sz w:val="24"/>
        </w:rPr>
        <w:t>研究内容包括四个方面。第一，建立跨域工件模型。模型将用户需求、功能需求、系统设计、软件组件、硬件配置、测试用例、验证记录、车辆配置、ADAS描述、市场分析内容、培训课程和工单统一抽象为工件，并用依赖、派生、验证、展示、培训、问题反馈等关系连接。第二，设计变更影响分析方法。该方法在工件关系图上进行有限深度遍历，按照关系类型和工件类型生成影响路径，优先保证结果可解释。第三，完成系统原型实现。后端采用Spring Boot提供REST API，前端采用React展示追溯结果，数据库采用PostgreSQL正式模式和H2本地测试模式，权限控制沿用Spring Security和JWT机制[16]。第四，设计小规模实验。实验使用构造AEB数据，评价功能正确性、追溯完整性、查询响应时间、路径可解释性和测试通过率。</w:t>
      </w:r>
    </w:p>
    <w:p>
      <w:pPr>
        <w:spacing w:lineRule="exact" w:line="440" w:after="0"/>
        <w:ind w:firstLine="480"/>
        <w:jc w:val="both"/>
      </w:pPr>
      <w:r>
        <w:rPr>
          <w:rFonts w:ascii="Times New Roman" w:hAnsi="Times New Roman" w:eastAsia="宋体"/>
          <w:i w:val="0"/>
          <w:sz w:val="24"/>
        </w:rPr>
        <w:t>本文不追求复杂的自动化追溯恢复算法，也不声明能够替代企业级ALM、PLM或需求管理工具。本文强调的是在Demo条件下完成一个清晰、可运行、可解释的软件工程原型。该定位与软件工程硕士论文的要求一致：围绕一个具体工程问题，给出需求分析、系统设计、实现方案和可验证结果。</w:t>
      </w:r>
    </w:p>
    <w:p>
      <w:pPr>
        <w:spacing w:before="160" w:after="80"/>
        <w:jc w:val="center"/>
        <w:shd w:fill="F7F7F7"/>
      </w:pPr>
      <w:r>
        <w:rPr>
          <w:rFonts w:ascii="Times New Roman" w:hAnsi="Times New Roman" w:eastAsia="楷体"/>
          <w:color w:val="595959"/>
          <w:sz w:val="21"/>
        </w:rPr>
        <w:t>【此处需要增加一张系统研究内容结构图，图片应展示“工件模型-追溯关系-影响分析-结果展示-用户确认建单”的流程】</w:t>
      </w:r>
    </w:p>
    <w:p>
      <w:pPr>
        <w:spacing w:after="120"/>
        <w:jc w:val="center"/>
      </w:pPr>
      <w:r>
        <w:rPr>
          <w:rFonts w:ascii="Times New Roman" w:hAnsi="Times New Roman" w:eastAsia="宋体"/>
          <w:sz w:val="21"/>
        </w:rPr>
        <w:t>图1-2 本文研究内容与系统处理流程</w:t>
      </w:r>
    </w:p>
    <w:p>
      <w:pPr>
        <w:pStyle w:val="Heading2"/>
        <w:keepNext/>
      </w:pPr>
      <w:r>
        <w:rPr>
          <w:rFonts w:ascii="Times New Roman" w:hAnsi="Times New Roman" w:eastAsia="黑体"/>
          <w:b/>
          <w:sz w:val="28"/>
        </w:rPr>
        <w:t>1.5 技术路线与方法</w:t>
      </w:r>
    </w:p>
    <w:p>
      <w:pPr>
        <w:spacing w:before="100" w:after="100" w:line="288" w:lineRule="auto"/>
        <w:ind w:left="180" w:right="100"/>
        <w:jc w:val="both"/>
        <w:shd w:fill="F2F2F2"/>
        <w:pBdr>
          <w:left w:val="single" w:sz="6" w:space="5" w:color="A6A6A6"/>
        </w:pBdr>
      </w:pPr>
      <w:r>
        <w:rPr>
          <w:rFonts w:ascii="Times New Roman" w:hAnsi="Times New Roman" w:eastAsia="楷体"/>
          <w:color w:val="595959"/>
          <w:sz w:val="21"/>
        </w:rPr>
        <w:t>写作说明（定稿时删除）：本小节解释“怎么做”。重点不是介绍React或Spring Boot百科，而是说明为什么选图结构、为什么用有限深度遍历、为什么实验规模小。这样写能让评审看到方法与项目条件匹配，而不是盲目追求复杂算法。</w:t>
      </w:r>
    </w:p>
    <w:p>
      <w:pPr>
        <w:spacing w:before="40" w:after="160" w:line="276" w:lineRule="auto"/>
        <w:ind w:left="180" w:right="100"/>
        <w:jc w:val="both"/>
        <w:shd w:fill="F7F7F7"/>
      </w:pPr>
      <w:r>
        <w:rPr>
          <w:rFonts w:ascii="Times New Roman" w:hAnsi="Times New Roman" w:eastAsia="楷体"/>
          <w:color w:val="505050"/>
          <w:sz w:val="21"/>
        </w:rPr>
        <w:t>AI续写提示词（定稿时删除）：请续写“技术路线与方法”。必须包含软件工程路线、图结构追溯模型、有限深度遍历、ODS现有技术栈和轻量化实验设计。实验指标包括追溯完整性、追溯精确性、查询响应时间、路径可解释性、访问节点数量、功能测试通过率。不要虚构已完成实验结果；如果功能未完成，只写测试方案。</w:t>
      </w:r>
    </w:p>
    <w:p>
      <w:pPr>
        <w:spacing w:lineRule="exact" w:line="440" w:after="0"/>
        <w:ind w:firstLine="480"/>
        <w:jc w:val="both"/>
      </w:pPr>
      <w:r>
        <w:rPr>
          <w:rFonts w:ascii="Times New Roman" w:hAnsi="Times New Roman" w:eastAsia="宋体"/>
          <w:i w:val="0"/>
          <w:sz w:val="24"/>
        </w:rPr>
        <w:t>本文采用软件工程中常用的“问题定义、需求分析、系统设计、系统实现、测试验证”路线。首先，根据AEB变更场景定义跨域工件范围和业务规则；其次，依据需求工程和追溯理论设计工件模型、关系模型和影响分析流程；再次，在ODS现有Demo上补充或改造后端实体、服务、接口和前端页面；最后，通过构造数据和集成测试验证功能是否满足设计目标。</w:t>
      </w:r>
    </w:p>
    <w:p>
      <w:pPr>
        <w:spacing w:lineRule="exact" w:line="440" w:after="0"/>
        <w:ind w:firstLine="480"/>
        <w:jc w:val="both"/>
      </w:pPr>
      <w:r>
        <w:rPr>
          <w:rFonts w:ascii="Times New Roman" w:hAnsi="Times New Roman" w:eastAsia="宋体"/>
          <w:i w:val="0"/>
          <w:sz w:val="24"/>
        </w:rPr>
        <w:t>追溯建模方法采用图结构表达。节点表示工件，边表示工件之间的语义关系。与复杂机器学习式追溯恢复相比，图结构方法更适合本项目条件：一是数据规模小，关系可以通过规则和构造数据明确给出；二是结果可以用路径解释，便于论文展示；三是实现成本可控，可以在Spring Boot、JPA和PostgreSQL环境中完成。影响分析采用有限深度遍历，并记录访问节点、关系类型、路径长度和影响原因。</w:t>
      </w:r>
    </w:p>
    <w:p>
      <w:pPr>
        <w:spacing w:lineRule="exact" w:line="440" w:after="0"/>
        <w:ind w:firstLine="480"/>
        <w:jc w:val="both"/>
      </w:pPr>
      <w:r>
        <w:rPr>
          <w:rFonts w:ascii="Times New Roman" w:hAnsi="Times New Roman" w:eastAsia="宋体"/>
          <w:i w:val="0"/>
          <w:sz w:val="24"/>
        </w:rPr>
        <w:t>系统实现采用ODS现有技术栈。前端React页面负责展示变更输入、影响结果、追溯路径和工单确认操作；后端Spring Boot负责提供工件管理、关系查询、影响分析和工单创建接口；Spring Security和JWT保障登录用户才能访问分析功能；Spring Data JPA负责实体持久化；PostgreSQL与Flyway用于正式数据库结构管理；H2用于本地快速启动和测试[16]。该技术路线与Demo已有工程基础一致，能够降低实现风险。</w:t>
      </w:r>
    </w:p>
    <w:p>
      <w:pPr>
        <w:spacing w:lineRule="exact" w:line="440" w:after="0"/>
        <w:ind w:firstLine="480"/>
        <w:jc w:val="both"/>
      </w:pPr>
      <w:r>
        <w:rPr>
          <w:rFonts w:ascii="Times New Roman" w:hAnsi="Times New Roman" w:eastAsia="宋体"/>
          <w:i w:val="0"/>
          <w:sz w:val="24"/>
        </w:rPr>
        <w:t>测试与实验采用轻量化方案。实验数据控制在30至100个工件，覆盖三类AEB变更。主要指标包括追溯完整性、追溯精确性、查询响应时间、路径可解释性、访问节点数量和功能测试通过率。对于未实现完成的功能，论文应写为实验方案或测试设计，不应写成已经取得的生产结果。</w:t>
      </w:r>
    </w:p>
    <w:p>
      <w:pPr>
        <w:pStyle w:val="Heading2"/>
        <w:keepNext/>
      </w:pPr>
      <w:r>
        <w:rPr>
          <w:rFonts w:ascii="Times New Roman" w:hAnsi="Times New Roman" w:eastAsia="黑体"/>
          <w:b/>
          <w:sz w:val="28"/>
        </w:rPr>
        <w:t>1.6 论文主要贡献</w:t>
      </w:r>
    </w:p>
    <w:p>
      <w:pPr>
        <w:spacing w:before="100" w:after="100" w:line="288" w:lineRule="auto"/>
        <w:ind w:left="180" w:right="100"/>
        <w:jc w:val="both"/>
        <w:shd w:fill="F2F2F2"/>
        <w:pBdr>
          <w:left w:val="single" w:sz="6" w:space="5" w:color="A6A6A6"/>
        </w:pBdr>
      </w:pPr>
      <w:r>
        <w:rPr>
          <w:rFonts w:ascii="Times New Roman" w:hAnsi="Times New Roman" w:eastAsia="楷体"/>
          <w:color w:val="595959"/>
          <w:sz w:val="21"/>
        </w:rPr>
        <w:t>写作说明（定稿时删除）：本小节要写“贡献”，但不能夸大。建议只写三点：跨域工件模型、可解释影响分析流程、基于ODS Demo的原型验证。贡献不能写无法证明的效率收益或道路安全收益。</w:t>
      </w:r>
    </w:p>
    <w:p>
      <w:pPr>
        <w:spacing w:before="40" w:after="160" w:line="276" w:lineRule="auto"/>
        <w:ind w:left="180" w:right="100"/>
        <w:jc w:val="both"/>
        <w:shd w:fill="F7F7F7"/>
      </w:pPr>
      <w:r>
        <w:rPr>
          <w:rFonts w:ascii="Times New Roman" w:hAnsi="Times New Roman" w:eastAsia="楷体"/>
          <w:color w:val="505050"/>
          <w:sz w:val="21"/>
        </w:rPr>
        <w:t>AI续写提示词（定稿时删除）：请续写“论文主要贡献”。贡献限定为三点：跨域工件追溯模型、可解释变更影响分析流程、ODS Demo原型与轻量实验。必须避免夸大，不写企业落地、真实业务收益、真实道路安全效果。语言使用客观正式的IEEE论文风格。</w:t>
      </w:r>
    </w:p>
    <w:p>
      <w:pPr>
        <w:spacing w:lineRule="exact" w:line="440" w:after="0"/>
        <w:ind w:firstLine="480"/>
        <w:jc w:val="both"/>
      </w:pPr>
      <w:r>
        <w:rPr>
          <w:rFonts w:ascii="Times New Roman" w:hAnsi="Times New Roman" w:eastAsia="宋体"/>
          <w:i w:val="0"/>
          <w:sz w:val="24"/>
        </w:rPr>
        <w:t>本文的主要贡献体现在三个方面。第一，结合自动驾驶AEB变更场景，提出一种面向Demo平台的跨域工件追溯建模方案。该方案将传统研发工件与市场、培训、工单等业务工件纳入同一追溯网络，使AEB变更影响能够从工程域扩展到运营支撑域。</w:t>
      </w:r>
    </w:p>
    <w:p>
      <w:pPr>
        <w:spacing w:lineRule="exact" w:line="440" w:after="0"/>
        <w:ind w:firstLine="480"/>
        <w:jc w:val="both"/>
      </w:pPr>
      <w:r>
        <w:rPr>
          <w:rFonts w:ascii="Times New Roman" w:hAnsi="Times New Roman" w:eastAsia="宋体"/>
          <w:i w:val="0"/>
          <w:sz w:val="24"/>
        </w:rPr>
        <w:t>第二，设计一种可解释的变更影响分析流程。流程不依赖大规模历史数据和复杂预测模型，而是基于明确的工件关系和有限深度图遍历生成影响结果。系统先展示影响路径，再由用户确认是否创建工单，避免自动修改业务对象造成不可控后果。</w:t>
      </w:r>
    </w:p>
    <w:p>
      <w:pPr>
        <w:spacing w:lineRule="exact" w:line="440" w:after="0"/>
        <w:ind w:firstLine="480"/>
        <w:jc w:val="both"/>
      </w:pPr>
      <w:r>
        <w:rPr>
          <w:rFonts w:ascii="Times New Roman" w:hAnsi="Times New Roman" w:eastAsia="宋体"/>
          <w:i w:val="0"/>
          <w:sz w:val="24"/>
        </w:rPr>
        <w:t>第三，基于ODS Demo实现一个可运行的软件工程原型。原型复用React、Spring Boot、JWT认证、JPA持久化、PostgreSQL/Flyway和H2测试环境，并围绕TTC阈值、硬件配置和制动距离目标三类AEB变化设计实验数据和验证指标。该贡献的重点是工程闭环，而不是企业级部署或真实车辆验证。</w:t>
      </w:r>
    </w:p>
    <w:p>
      <w:pPr>
        <w:pStyle w:val="Heading2"/>
        <w:keepNext/>
      </w:pPr>
      <w:r>
        <w:rPr>
          <w:rFonts w:ascii="Times New Roman" w:hAnsi="Times New Roman" w:eastAsia="黑体"/>
          <w:b/>
          <w:sz w:val="28"/>
        </w:rPr>
        <w:t>1.7 论文组织结构</w:t>
      </w:r>
    </w:p>
    <w:p>
      <w:pPr>
        <w:spacing w:before="100" w:after="100" w:line="288" w:lineRule="auto"/>
        <w:ind w:left="180" w:right="100"/>
        <w:jc w:val="both"/>
        <w:shd w:fill="F2F2F2"/>
        <w:pBdr>
          <w:left w:val="single" w:sz="6" w:space="5" w:color="A6A6A6"/>
        </w:pBdr>
      </w:pPr>
      <w:r>
        <w:rPr>
          <w:rFonts w:ascii="Times New Roman" w:hAnsi="Times New Roman" w:eastAsia="楷体"/>
          <w:color w:val="595959"/>
          <w:sz w:val="21"/>
        </w:rPr>
        <w:t>写作说明（定稿时删除）：本小节是全文章节地图。它要让读者知道后面每章写什么，也要让七个独立Word文档之间保持一致。写作时要把第3章到第6章和本章目标对应起来，避免后文跑题。</w:t>
      </w:r>
    </w:p>
    <w:p>
      <w:pPr>
        <w:spacing w:before="40" w:after="160" w:line="276" w:lineRule="auto"/>
        <w:ind w:left="180" w:right="100"/>
        <w:jc w:val="both"/>
        <w:shd w:fill="F7F7F7"/>
      </w:pPr>
      <w:r>
        <w:rPr>
          <w:rFonts w:ascii="Times New Roman" w:hAnsi="Times New Roman" w:eastAsia="楷体"/>
          <w:color w:val="505050"/>
          <w:sz w:val="21"/>
        </w:rPr>
        <w:t>AI续写提示词（定稿时删除）：请续写“论文组织结构”。论文共七章：绪论、相关理论与技术、系统需求分析、系统设计、系统实现、系统测试与实验分析、总结与展望。每章说明写作重点，并保持与ODS Demo、AEB变更、跨域工件追溯、变更影响分析一致。不要加入未确认的新章节、企业部署内容或分布式服务架构表述。</w:t>
      </w:r>
    </w:p>
    <w:p>
      <w:pPr>
        <w:spacing w:lineRule="exact" w:line="440" w:after="0"/>
        <w:ind w:firstLine="480"/>
        <w:jc w:val="both"/>
      </w:pPr>
      <w:r>
        <w:rPr>
          <w:rFonts w:ascii="Times New Roman" w:hAnsi="Times New Roman" w:eastAsia="宋体"/>
          <w:i w:val="0"/>
          <w:sz w:val="24"/>
        </w:rPr>
        <w:t>全文共分为七章。第1章为绪论，介绍研究背景、国内外研究现状、研究问题、研究目标、技术路线和主要贡献。第2章介绍相关理论与技术，包括需求追溯、变更影响分析、数字线程、AEB相关工程背景以及ODS采用的前后端分离、模块化单体、认证授权和数据库技术。</w:t>
      </w:r>
    </w:p>
    <w:p>
      <w:pPr>
        <w:spacing w:lineRule="exact" w:line="440" w:after="0"/>
        <w:ind w:firstLine="480"/>
        <w:jc w:val="both"/>
      </w:pPr>
      <w:r>
        <w:rPr>
          <w:rFonts w:ascii="Times New Roman" w:hAnsi="Times New Roman" w:eastAsia="宋体"/>
          <w:i w:val="0"/>
          <w:sz w:val="24"/>
        </w:rPr>
        <w:t>第3章进行系统需求分析，明确系统参与者、业务流程、功能需求、非功能需求、数据需求和可行性边界。该章需要重点说明AEB变更场景中哪些工件会被纳入追溯链，以及市场、培训、工单等模块为什么属于受影响对象。第4章进行系统设计，包括总体架构、模块划分、数据库设计、追溯模型设计、影响分析算法设计、接口设计和权限设计。</w:t>
      </w:r>
    </w:p>
    <w:p>
      <w:pPr>
        <w:spacing w:lineRule="exact" w:line="440" w:after="0"/>
        <w:ind w:firstLine="480"/>
        <w:jc w:val="both"/>
      </w:pPr>
      <w:r>
        <w:rPr>
          <w:rFonts w:ascii="Times New Roman" w:hAnsi="Times New Roman" w:eastAsia="宋体"/>
          <w:i w:val="0"/>
          <w:sz w:val="24"/>
        </w:rPr>
        <w:t>第5章说明系统实现，重点描述后端实体与服务、REST接口、前端页面、JWT认证、JPA持久化、数据库迁移和Demo数据初始化。第6章进行系统测试与实验分析，使用小规模构造数据验证功能正确性、追溯完整性、查询响应时间和路径可解释性。第7章总结全文工作，说明系统不足，并提出后续可扩展方向，如更完整的工件版本管理、自动关系推荐、真实工程数据接入和更严格的安全证据链管理。</w:t>
      </w:r>
    </w:p>
    <w:p>
      <w:pPr>
        <w:pStyle w:val="Heading1"/>
        <w:keepNext/>
      </w:pPr>
      <w:r>
        <w:rPr>
          <w:rFonts w:ascii="Times New Roman" w:hAnsi="Times New Roman" w:eastAsia="黑体"/>
          <w:b/>
          <w:sz w:val="32"/>
        </w:rPr>
        <w:t>参考文献</w:t>
      </w:r>
    </w:p>
    <w:p>
      <w:pPr>
        <w:spacing w:line="276" w:lineRule="auto"/>
        <w:ind w:hanging="360" w:left="360"/>
      </w:pPr>
      <w:r>
        <w:rPr>
          <w:rFonts w:ascii="Times New Roman" w:hAnsi="Times New Roman" w:eastAsia="宋体"/>
          <w:sz w:val="21"/>
        </w:rPr>
        <w:t>[1] GOTEL O C Z, FINKELSTEIN A C W. An analysis of the requirements traceability problem[C]//Proceedings of the First International Conference on Requirements Engineering. Colorado Springs: IEEE, 1994: 94-101.</w:t>
      </w:r>
    </w:p>
    <w:p>
      <w:pPr>
        <w:spacing w:line="276" w:lineRule="auto"/>
        <w:ind w:hanging="360" w:left="360"/>
      </w:pPr>
      <w:r>
        <w:rPr>
          <w:rFonts w:ascii="Times New Roman" w:hAnsi="Times New Roman" w:eastAsia="宋体"/>
          <w:sz w:val="21"/>
        </w:rPr>
        <w:t>[2] RAMESH B, JARKE M. Toward reference models for requirements traceability[J]. IEEE Transactions on Software Engineering, 2001, 27(1): 58-93.</w:t>
      </w:r>
    </w:p>
    <w:p>
      <w:pPr>
        <w:spacing w:line="276" w:lineRule="auto"/>
        <w:ind w:hanging="360" w:left="360"/>
      </w:pPr>
      <w:r>
        <w:rPr>
          <w:rFonts w:ascii="Times New Roman" w:hAnsi="Times New Roman" w:eastAsia="宋体"/>
          <w:sz w:val="21"/>
        </w:rPr>
        <w:t>[3] WINKLER S, VON PILGRIM J. A survey of traceability in requirements engineering and model-driven development[J]. Software and Systems Modeling, 2010, 9(4): 529-565.</w:t>
      </w:r>
    </w:p>
    <w:p>
      <w:pPr>
        <w:spacing w:line="276" w:lineRule="auto"/>
        <w:ind w:hanging="360" w:left="360"/>
      </w:pPr>
      <w:r>
        <w:rPr>
          <w:rFonts w:ascii="Times New Roman" w:hAnsi="Times New Roman" w:eastAsia="宋体"/>
          <w:sz w:val="21"/>
        </w:rPr>
        <w:t>[4] MADER P, EGYED A. Do developers benefit from requirements traceability when evolving and maintaining a software system?[J]. Empirical Software Engineering, 2015, 20(2): 413-441.</w:t>
      </w:r>
    </w:p>
    <w:p>
      <w:pPr>
        <w:spacing w:line="276" w:lineRule="auto"/>
        <w:ind w:hanging="360" w:left="360"/>
      </w:pPr>
      <w:r>
        <w:rPr>
          <w:rFonts w:ascii="Times New Roman" w:hAnsi="Times New Roman" w:eastAsia="宋体"/>
          <w:sz w:val="21"/>
        </w:rPr>
        <w:t>[5] ISO/IEC/IEEE. ISO/IEC/IEEE 29148:2018 Systems and software engineering - Life cycle processes - Requirements engineering[S]. Geneva: ISO, 2018.</w:t>
      </w:r>
    </w:p>
    <w:p>
      <w:pPr>
        <w:spacing w:line="276" w:lineRule="auto"/>
        <w:ind w:hanging="360" w:left="360"/>
      </w:pPr>
      <w:r>
        <w:rPr>
          <w:rFonts w:ascii="Times New Roman" w:hAnsi="Times New Roman" w:eastAsia="宋体"/>
          <w:sz w:val="21"/>
        </w:rPr>
        <w:t>[6] ISO. ISO 26262-8:2018 Road vehicles - Functional safety - Part 8: Supporting processes[S]. Geneva: ISO, 2018.</w:t>
      </w:r>
    </w:p>
    <w:p>
      <w:pPr>
        <w:spacing w:line="276" w:lineRule="auto"/>
        <w:ind w:hanging="360" w:left="360"/>
      </w:pPr>
      <w:r>
        <w:rPr>
          <w:rFonts w:ascii="Times New Roman" w:hAnsi="Times New Roman" w:eastAsia="宋体"/>
          <w:sz w:val="21"/>
        </w:rPr>
        <w:t>[7] ISO. ISO 21448:2022 Road vehicles - Safety of the intended functionality[S]. Geneva: ISO, 2022.</w:t>
      </w:r>
    </w:p>
    <w:p>
      <w:pPr>
        <w:spacing w:line="276" w:lineRule="auto"/>
        <w:ind w:hanging="360" w:left="360"/>
      </w:pPr>
      <w:r>
        <w:rPr>
          <w:rFonts w:ascii="Times New Roman" w:hAnsi="Times New Roman" w:eastAsia="宋体"/>
          <w:sz w:val="21"/>
        </w:rPr>
        <w:t>[8] VDA QMC. Automotive SPICE Process Assessment/Reference Model Version 4.0[S]. Berlin: VDA QMC, 2023.</w:t>
      </w:r>
    </w:p>
    <w:p>
      <w:pPr>
        <w:spacing w:line="276" w:lineRule="auto"/>
        <w:ind w:hanging="360" w:left="360"/>
      </w:pPr>
      <w:r>
        <w:rPr>
          <w:rFonts w:ascii="Times New Roman" w:hAnsi="Times New Roman" w:eastAsia="宋体"/>
          <w:sz w:val="21"/>
        </w:rPr>
        <w:t>[9] United Nations Economic Commission for Europe. UN Regulation No. 152: Uniform provisions concerning the approval of motor vehicles with regard to the Advanced Emergency Braking System[S]. Geneva: UNECE, 2021.</w:t>
      </w:r>
    </w:p>
    <w:p>
      <w:pPr>
        <w:spacing w:line="276" w:lineRule="auto"/>
        <w:ind w:hanging="360" w:left="360"/>
      </w:pPr>
      <w:r>
        <w:rPr>
          <w:rFonts w:ascii="Times New Roman" w:hAnsi="Times New Roman" w:eastAsia="宋体"/>
          <w:sz w:val="21"/>
        </w:rPr>
        <w:t>[10] KUSANO K D, GABLER H C. Safety benefits of forward collision warning, brake assist, and autonomous braking systems in rear-end collisions[J]. IEEE Transactions on Intelligent Transportation Systems, 2012, 13(4): 1546-1555.</w:t>
      </w:r>
    </w:p>
    <w:p>
      <w:pPr>
        <w:spacing w:line="276" w:lineRule="auto"/>
        <w:ind w:hanging="360" w:left="360"/>
      </w:pPr>
      <w:r>
        <w:rPr>
          <w:rFonts w:ascii="Times New Roman" w:hAnsi="Times New Roman" w:eastAsia="宋体"/>
          <w:sz w:val="21"/>
        </w:rPr>
        <w:t>[11] FILDES B, KEALL M, BOS N, et al. Effectiveness of low speed autonomous emergency braking in real-world rear-end crashes[J]. Accident Analysis &amp; Prevention, 2015, 81: 24-29.</w:t>
      </w:r>
    </w:p>
    <w:p>
      <w:pPr>
        <w:spacing w:line="276" w:lineRule="auto"/>
        <w:ind w:hanging="360" w:left="360"/>
      </w:pPr>
      <w:r>
        <w:rPr>
          <w:rFonts w:ascii="Times New Roman" w:hAnsi="Times New Roman" w:eastAsia="宋体"/>
          <w:sz w:val="21"/>
        </w:rPr>
        <w:t>[12] LI Y, GUO L, LIU Y, et al. Survey of traceability management and change impact analysis in software engineering[J]. Journal of Software, 2013, 24(6): 1242-1263.</w:t>
      </w:r>
    </w:p>
    <w:p>
      <w:pPr>
        <w:spacing w:line="276" w:lineRule="auto"/>
        <w:ind w:hanging="360" w:left="360"/>
      </w:pPr>
      <w:r>
        <w:rPr>
          <w:rFonts w:ascii="Times New Roman" w:hAnsi="Times New Roman" w:eastAsia="宋体"/>
          <w:sz w:val="21"/>
        </w:rPr>
        <w:t>[13] PRETSCHNER A, BOULANGER J L, PHILIPP J, et al. A holistic approach to software traceability[C]//Proceedings of the International Conference on Software Engineering Advances. Cap Esterel: IEEE, 2007.</w:t>
      </w:r>
    </w:p>
    <w:p>
      <w:pPr>
        <w:spacing w:line="276" w:lineRule="auto"/>
        <w:ind w:hanging="360" w:left="360"/>
      </w:pPr>
      <w:r>
        <w:rPr>
          <w:rFonts w:ascii="Times New Roman" w:hAnsi="Times New Roman" w:eastAsia="宋体"/>
          <w:sz w:val="21"/>
        </w:rPr>
        <w:t>[14] SINGH V, WILLCOX K E. Engineering design with digital thread[J]. AIAA Journal, 2018, 56(11): 4515-4528.</w:t>
      </w:r>
    </w:p>
    <w:p>
      <w:pPr>
        <w:spacing w:line="276" w:lineRule="auto"/>
        <w:ind w:hanging="360" w:left="360"/>
      </w:pPr>
      <w:r>
        <w:rPr>
          <w:rFonts w:ascii="Times New Roman" w:hAnsi="Times New Roman" w:eastAsia="宋体"/>
          <w:sz w:val="21"/>
        </w:rPr>
        <w:t>[15] HEDBERG T, FEENEY A B, CAMPSHURE J, et al. Testing the digital thread in support of model-based manufacturing and inspection[J]. Journal of Computing and Information Science in Engineering, 2017, 17(2): 021001.</w:t>
      </w:r>
    </w:p>
    <w:p>
      <w:pPr>
        <w:spacing w:line="276" w:lineRule="auto"/>
        <w:ind w:hanging="360" w:left="360"/>
      </w:pPr>
      <w:r>
        <w:rPr>
          <w:rFonts w:ascii="Times New Roman" w:hAnsi="Times New Roman" w:eastAsia="宋体"/>
          <w:sz w:val="21"/>
        </w:rPr>
        <w:t>[16] DONGFANG SODU. ODS Platform Demo source code: Spring Boot backend and React frontend[CP]. Local project repository, 2026.</w:t>
      </w:r>
    </w:p>
    <w:sectPr w:rsidR="00FC693F" w:rsidRPr="0006063C" w:rsidSect="00034616">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40"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jc w:val="center"/>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