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b/>
          <w:sz w:val="36"/>
        </w:rPr>
        <w:t>参赛作品说明</w:t>
      </w:r>
    </w:p>
    <w:p>
      <w:pPr>
        <w:jc w:val="center"/>
      </w:pPr>
      <w:r>
        <w:rPr>
          <w:rFonts w:ascii="SimSun" w:hAnsi="SimSun"/>
          <w:color w:val="666666"/>
          <w:sz w:val="24"/>
        </w:rPr>
        <w:t>岁月为证，初心如磐 —— 习近平总书记知青七年编年录</w:t>
      </w:r>
    </w:p>
    <w:p/>
    <w:p>
      <w:pPr>
        <w:spacing w:line="420" w:lineRule="auto"/>
        <w:ind w:firstLine="420"/>
      </w:pPr>
      <w:r>
        <w:rPr>
          <w:rFonts w:ascii="SimSun" w:hAnsi="SimSun"/>
          <w:sz w:val="22"/>
        </w:rPr>
        <w:t>本H5作品以《习近平的七年知青岁月》为内容蓝本，采用纵向时间线叙事结构，以“编年”体例串联1969至1975年七个关键年份，通过封面、七张年份卡片、视频、结语和版权页构成完整篇章。每张卡片包含年份标题、事件摘要、书中金句、受访者回忆和心得体会五个层次，从历史细节到精神提炼层层递进，全景展现习近平总书记从十五岁少年到二十二岁青年的梁家河岁月。</w:t>
      </w:r>
    </w:p>
    <w:p>
      <w:pPr>
        <w:spacing w:line="420" w:lineRule="auto"/>
        <w:ind w:firstLine="420"/>
      </w:pPr>
      <w:r>
        <w:rPr>
          <w:rFonts w:ascii="SimSun" w:hAnsi="SimSun"/>
          <w:sz w:val="22"/>
        </w:rPr>
        <w:t>在交互设计上，作品综合运用了滚动触发淡入动画、金句打字机效果、时间轴进度线、底部年份快速跳转、照片点击放大灯箱、红星粒子飘落背景、自动滚动阅读以及背景音乐播放控制等多项交互形式，在庄重红色美学基调下兼顾阅读沉浸感与浏览便捷性。封面叠加原书封面图像进行艺术化处理，营造“书中书”的层次感，视频嵌入央视微视频《初心·梁家河篇》，实现图文影音多元融合。</w:t>
      </w:r>
    </w:p>
    <w:p>
      <w:pPr>
        <w:spacing w:line="420" w:lineRule="auto"/>
        <w:ind w:firstLine="420"/>
      </w:pPr>
      <w:r>
        <w:rPr>
          <w:rFonts w:ascii="SimSun" w:hAnsi="SimSun"/>
          <w:sz w:val="22"/>
        </w:rPr>
        <w:t>在内容呈现上，作品紧密结合原著采访实录，从“初到梁家河”到“离别梁家河”，系统梳理了过五关、融入群众、入党、当选支书、建沼气池等一系列标志性事件，引用多位受访知青和村民的口述回忆，确保史实准确、情感真切。每张卡片的心得体会从理想信念、人民情怀、实干精神等维度展开论述，结语部分将梁家河七年与习近平总书记治国理政思想的历史起点相贯通，以“红心阅动，信仰有声”点题，体现红色文化的精神传承与信仰力量。</w:t>
      </w:r>
    </w:p>
    <w:p>
      <w:pPr>
        <w:spacing w:line="420" w:lineRule="auto"/>
        <w:ind w:firstLine="420"/>
      </w:pPr>
      <w:r>
        <w:rPr>
          <w:rFonts w:ascii="SimSun" w:hAnsi="SimSun"/>
          <w:sz w:val="22"/>
        </w:rPr>
        <w:t>作为新闻传播学院红色经典阅读创意大赛参赛作品，本H5在专业实践层面综合运用了网页前端开发（HTML/CSS/JavaScript）、视觉设计、内容策划与编辑加工等多方面技能，将红色经典阅读与新媒体技术实践相结合，探索了思想政治教育内容的全媒体传播路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