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39FC68">
      <w:pPr>
        <w:spacing w:line="360" w:lineRule="auto"/>
        <w:rPr>
          <w:rFonts w:ascii="宋体" w:hAnsi="宋体"/>
          <w:b/>
          <w:bCs/>
          <w:sz w:val="84"/>
          <w:szCs w:val="84"/>
        </w:rPr>
      </w:pPr>
    </w:p>
    <w:p w14:paraId="71B0AA63">
      <w:pPr>
        <w:spacing w:line="360" w:lineRule="auto"/>
        <w:jc w:val="center"/>
        <w:rPr>
          <w:rFonts w:ascii="黑体" w:hAnsi="黑体" w:eastAsia="黑体"/>
          <w:bCs/>
          <w:sz w:val="84"/>
          <w:szCs w:val="84"/>
        </w:rPr>
      </w:pPr>
      <w:r>
        <w:rPr>
          <w:rFonts w:hint="eastAsia" w:ascii="黑体" w:hAnsi="黑体" w:eastAsia="黑体"/>
          <w:bCs/>
          <w:sz w:val="84"/>
          <w:szCs w:val="84"/>
        </w:rPr>
        <w:t>实践作业</w:t>
      </w:r>
    </w:p>
    <w:p w14:paraId="2185989E">
      <w:pPr>
        <w:spacing w:line="360" w:lineRule="auto"/>
      </w:pPr>
    </w:p>
    <w:p w14:paraId="1D3CBA98">
      <w:pPr>
        <w:spacing w:line="360" w:lineRule="auto"/>
      </w:pPr>
    </w:p>
    <w:p w14:paraId="3DCF20DA">
      <w:pPr>
        <w:tabs>
          <w:tab w:val="left" w:pos="1908"/>
        </w:tabs>
        <w:spacing w:line="760" w:lineRule="exact"/>
        <w:ind w:firstLine="1783" w:firstLineChars="495"/>
        <w:rPr>
          <w:b/>
          <w:sz w:val="36"/>
          <w:szCs w:val="36"/>
        </w:rPr>
      </w:pPr>
    </w:p>
    <w:p w14:paraId="4E2C178C">
      <w:pPr>
        <w:tabs>
          <w:tab w:val="left" w:pos="1908"/>
        </w:tabs>
        <w:spacing w:line="760" w:lineRule="exact"/>
        <w:ind w:firstLine="1783" w:firstLineChars="495"/>
        <w:rPr>
          <w:b/>
          <w:sz w:val="36"/>
          <w:szCs w:val="36"/>
        </w:rPr>
      </w:pPr>
    </w:p>
    <w:tbl>
      <w:tblPr>
        <w:tblStyle w:val="10"/>
        <w:tblW w:w="0" w:type="auto"/>
        <w:tblInd w:w="817" w:type="dxa"/>
        <w:tblLayout w:type="autofit"/>
        <w:tblCellMar>
          <w:top w:w="0" w:type="dxa"/>
          <w:left w:w="108" w:type="dxa"/>
          <w:bottom w:w="0" w:type="dxa"/>
          <w:right w:w="108" w:type="dxa"/>
        </w:tblCellMar>
      </w:tblPr>
      <w:tblGrid>
        <w:gridCol w:w="2268"/>
        <w:gridCol w:w="5064"/>
      </w:tblGrid>
      <w:tr w14:paraId="7ABB9846">
        <w:tblPrEx>
          <w:tblCellMar>
            <w:top w:w="0" w:type="dxa"/>
            <w:left w:w="108" w:type="dxa"/>
            <w:bottom w:w="0" w:type="dxa"/>
            <w:right w:w="108" w:type="dxa"/>
          </w:tblCellMar>
        </w:tblPrEx>
        <w:trPr>
          <w:trHeight w:val="817" w:hRule="atLeast"/>
        </w:trPr>
        <w:tc>
          <w:tcPr>
            <w:tcW w:w="2268" w:type="dxa"/>
          </w:tcPr>
          <w:p w14:paraId="0C903339">
            <w:pPr>
              <w:tabs>
                <w:tab w:val="left" w:pos="1908"/>
              </w:tabs>
              <w:spacing w:line="760" w:lineRule="exact"/>
              <w:jc w:val="distribute"/>
              <w:rPr>
                <w:rFonts w:ascii="黑体" w:hAnsi="黑体" w:eastAsia="黑体" w:cs="宋体"/>
                <w:sz w:val="36"/>
                <w:szCs w:val="36"/>
              </w:rPr>
            </w:pPr>
            <w:r>
              <w:rPr>
                <w:rFonts w:hint="eastAsia" w:ascii="黑体" w:hAnsi="黑体" w:eastAsia="黑体" w:cs="宋体"/>
                <w:sz w:val="36"/>
                <w:szCs w:val="36"/>
              </w:rPr>
              <w:t>课</w:t>
            </w:r>
            <w:r>
              <w:rPr>
                <w:rFonts w:hint="eastAsia" w:ascii="黑体" w:hAnsi="黑体" w:eastAsia="黑体" w:cs="Microsoft JhengHei Light"/>
                <w:sz w:val="36"/>
                <w:szCs w:val="36"/>
              </w:rPr>
              <w:t>程名称：</w:t>
            </w:r>
          </w:p>
        </w:tc>
        <w:tc>
          <w:tcPr>
            <w:tcW w:w="5064" w:type="dxa"/>
          </w:tcPr>
          <w:p w14:paraId="1309D1A0">
            <w:pPr>
              <w:tabs>
                <w:tab w:val="left" w:pos="1908"/>
              </w:tabs>
              <w:spacing w:line="760" w:lineRule="exact"/>
              <w:rPr>
                <w:rFonts w:ascii="黑体" w:hAnsi="黑体" w:eastAsia="黑体" w:cs="宋体"/>
                <w:sz w:val="36"/>
                <w:szCs w:val="36"/>
              </w:rPr>
            </w:pPr>
            <w:r>
              <w:rPr>
                <w:rFonts w:hint="eastAsia" w:ascii="黑体" w:hAnsi="黑体" w:eastAsia="黑体" w:cs="宋体"/>
                <w:sz w:val="36"/>
                <w:szCs w:val="36"/>
              </w:rPr>
              <w:t>创新创业实践</w:t>
            </w:r>
          </w:p>
        </w:tc>
      </w:tr>
      <w:tr w14:paraId="0B52BA32">
        <w:tblPrEx>
          <w:tblCellMar>
            <w:top w:w="0" w:type="dxa"/>
            <w:left w:w="108" w:type="dxa"/>
            <w:bottom w:w="0" w:type="dxa"/>
            <w:right w:w="108" w:type="dxa"/>
          </w:tblCellMar>
        </w:tblPrEx>
        <w:trPr>
          <w:trHeight w:val="817" w:hRule="atLeast"/>
        </w:trPr>
        <w:tc>
          <w:tcPr>
            <w:tcW w:w="2268" w:type="dxa"/>
          </w:tcPr>
          <w:p w14:paraId="09CDBBA1">
            <w:pPr>
              <w:tabs>
                <w:tab w:val="left" w:pos="1908"/>
              </w:tabs>
              <w:spacing w:line="760" w:lineRule="exact"/>
              <w:jc w:val="distribute"/>
              <w:rPr>
                <w:rFonts w:ascii="黑体" w:hAnsi="黑体" w:eastAsia="黑体" w:cs="宋体"/>
                <w:sz w:val="36"/>
                <w:szCs w:val="36"/>
              </w:rPr>
            </w:pPr>
            <w:r>
              <w:rPr>
                <w:rFonts w:hint="eastAsia" w:ascii="黑体" w:hAnsi="黑体" w:eastAsia="黑体"/>
                <w:sz w:val="36"/>
                <w:szCs w:val="36"/>
              </w:rPr>
              <w:t>院    系：</w:t>
            </w:r>
          </w:p>
        </w:tc>
        <w:tc>
          <w:tcPr>
            <w:tcW w:w="5064" w:type="dxa"/>
          </w:tcPr>
          <w:p w14:paraId="34A3CF41">
            <w:pPr>
              <w:tabs>
                <w:tab w:val="left" w:pos="1908"/>
              </w:tabs>
              <w:spacing w:line="760" w:lineRule="exact"/>
              <w:rPr>
                <w:rFonts w:ascii="黑体" w:hAnsi="黑体" w:eastAsia="黑体" w:cs="宋体"/>
                <w:sz w:val="36"/>
                <w:szCs w:val="36"/>
              </w:rPr>
            </w:pPr>
            <w:r>
              <w:rPr>
                <w:rFonts w:hint="eastAsia" w:ascii="黑体" w:hAnsi="黑体" w:eastAsia="黑体"/>
                <w:sz w:val="36"/>
                <w:szCs w:val="36"/>
              </w:rPr>
              <w:t xml:space="preserve">数学与统计学院       </w:t>
            </w:r>
          </w:p>
        </w:tc>
      </w:tr>
      <w:tr w14:paraId="3EE1D3DE">
        <w:tblPrEx>
          <w:tblCellMar>
            <w:top w:w="0" w:type="dxa"/>
            <w:left w:w="108" w:type="dxa"/>
            <w:bottom w:w="0" w:type="dxa"/>
            <w:right w:w="108" w:type="dxa"/>
          </w:tblCellMar>
        </w:tblPrEx>
        <w:trPr>
          <w:trHeight w:val="817" w:hRule="atLeast"/>
        </w:trPr>
        <w:tc>
          <w:tcPr>
            <w:tcW w:w="2268" w:type="dxa"/>
          </w:tcPr>
          <w:p w14:paraId="7FBDD1DF">
            <w:pPr>
              <w:tabs>
                <w:tab w:val="left" w:pos="1908"/>
              </w:tabs>
              <w:spacing w:line="760" w:lineRule="exact"/>
              <w:jc w:val="distribute"/>
              <w:rPr>
                <w:rFonts w:ascii="黑体" w:hAnsi="黑体" w:eastAsia="黑体"/>
                <w:sz w:val="36"/>
                <w:szCs w:val="36"/>
              </w:rPr>
            </w:pPr>
            <w:r>
              <w:rPr>
                <w:rFonts w:hint="eastAsia" w:ascii="黑体" w:hAnsi="黑体" w:eastAsia="黑体" w:cs="宋体"/>
                <w:sz w:val="36"/>
                <w:szCs w:val="36"/>
              </w:rPr>
              <w:t>专业</w:t>
            </w:r>
            <w:r>
              <w:rPr>
                <w:rFonts w:hint="eastAsia" w:ascii="黑体" w:hAnsi="黑体" w:eastAsia="黑体" w:cs="Microsoft JhengHei Light"/>
                <w:sz w:val="36"/>
                <w:szCs w:val="36"/>
              </w:rPr>
              <w:t>班</w:t>
            </w:r>
            <w:r>
              <w:rPr>
                <w:rFonts w:hint="eastAsia" w:ascii="黑体" w:hAnsi="黑体" w:eastAsia="黑体" w:cs="宋体"/>
                <w:sz w:val="36"/>
                <w:szCs w:val="36"/>
              </w:rPr>
              <w:t>级</w:t>
            </w:r>
            <w:r>
              <w:rPr>
                <w:rFonts w:hint="eastAsia" w:ascii="黑体" w:hAnsi="黑体" w:eastAsia="黑体" w:cs="Microsoft JhengHei Light"/>
                <w:sz w:val="36"/>
                <w:szCs w:val="36"/>
              </w:rPr>
              <w:t>：</w:t>
            </w:r>
            <w:r>
              <w:rPr>
                <w:rFonts w:hint="eastAsia" w:ascii="黑体" w:hAnsi="黑体" w:eastAsia="黑体"/>
                <w:sz w:val="36"/>
                <w:szCs w:val="36"/>
                <w:u w:val="single"/>
              </w:rPr>
              <w:t xml:space="preserve">                 </w:t>
            </w:r>
          </w:p>
        </w:tc>
        <w:tc>
          <w:tcPr>
            <w:tcW w:w="5064" w:type="dxa"/>
          </w:tcPr>
          <w:p w14:paraId="302963AE">
            <w:pPr>
              <w:tabs>
                <w:tab w:val="left" w:pos="1908"/>
              </w:tabs>
              <w:spacing w:line="760" w:lineRule="exact"/>
              <w:rPr>
                <w:rFonts w:hint="default" w:ascii="黑体" w:hAnsi="黑体" w:eastAsia="黑体"/>
                <w:sz w:val="36"/>
                <w:szCs w:val="36"/>
                <w:lang w:val="en-US" w:eastAsia="zh-CN"/>
              </w:rPr>
            </w:pPr>
            <w:r>
              <w:rPr>
                <w:rFonts w:hint="eastAsia" w:ascii="黑体" w:hAnsi="黑体" w:eastAsia="黑体"/>
                <w:sz w:val="36"/>
                <w:szCs w:val="36"/>
                <w:lang w:val="en-US" w:eastAsia="zh-CN"/>
              </w:rPr>
              <w:t>数学2301</w:t>
            </w:r>
          </w:p>
        </w:tc>
      </w:tr>
      <w:tr w14:paraId="59B80C5B">
        <w:tblPrEx>
          <w:tblCellMar>
            <w:top w:w="0" w:type="dxa"/>
            <w:left w:w="108" w:type="dxa"/>
            <w:bottom w:w="0" w:type="dxa"/>
            <w:right w:w="108" w:type="dxa"/>
          </w:tblCellMar>
        </w:tblPrEx>
        <w:trPr>
          <w:trHeight w:val="817" w:hRule="atLeast"/>
        </w:trPr>
        <w:tc>
          <w:tcPr>
            <w:tcW w:w="2268" w:type="dxa"/>
          </w:tcPr>
          <w:p w14:paraId="01EDE07C">
            <w:pPr>
              <w:tabs>
                <w:tab w:val="left" w:pos="1908"/>
              </w:tabs>
              <w:spacing w:line="760" w:lineRule="exact"/>
              <w:jc w:val="distribute"/>
              <w:rPr>
                <w:rFonts w:ascii="黑体" w:hAnsi="黑体" w:eastAsia="黑体" w:cs="宋体"/>
                <w:sz w:val="36"/>
                <w:szCs w:val="36"/>
              </w:rPr>
            </w:pPr>
            <w:r>
              <w:rPr>
                <w:rFonts w:hint="eastAsia" w:ascii="黑体" w:hAnsi="黑体" w:eastAsia="黑体"/>
                <w:sz w:val="36"/>
                <w:szCs w:val="36"/>
              </w:rPr>
              <w:t>学    号：</w:t>
            </w:r>
          </w:p>
        </w:tc>
        <w:tc>
          <w:tcPr>
            <w:tcW w:w="5064" w:type="dxa"/>
          </w:tcPr>
          <w:p w14:paraId="1DC99724">
            <w:pPr>
              <w:tabs>
                <w:tab w:val="left" w:pos="1908"/>
              </w:tabs>
              <w:spacing w:line="760" w:lineRule="exact"/>
              <w:rPr>
                <w:rFonts w:hint="default" w:ascii="黑体" w:hAnsi="黑体" w:eastAsia="黑体" w:cs="宋体"/>
                <w:sz w:val="36"/>
                <w:szCs w:val="36"/>
                <w:lang w:val="en-US" w:eastAsia="zh-CN"/>
              </w:rPr>
            </w:pPr>
            <w:r>
              <w:rPr>
                <w:rFonts w:hint="eastAsia" w:ascii="黑体" w:hAnsi="黑体" w:eastAsia="黑体" w:cs="宋体"/>
                <w:sz w:val="36"/>
                <w:szCs w:val="36"/>
                <w:lang w:val="en-US" w:eastAsia="zh-CN"/>
              </w:rPr>
              <w:t>2310810037</w:t>
            </w:r>
          </w:p>
        </w:tc>
      </w:tr>
      <w:tr w14:paraId="35329CED">
        <w:tblPrEx>
          <w:tblCellMar>
            <w:top w:w="0" w:type="dxa"/>
            <w:left w:w="108" w:type="dxa"/>
            <w:bottom w:w="0" w:type="dxa"/>
            <w:right w:w="108" w:type="dxa"/>
          </w:tblCellMar>
        </w:tblPrEx>
        <w:trPr>
          <w:trHeight w:val="817" w:hRule="atLeast"/>
        </w:trPr>
        <w:tc>
          <w:tcPr>
            <w:tcW w:w="2268" w:type="dxa"/>
          </w:tcPr>
          <w:p w14:paraId="04BEEC75">
            <w:pPr>
              <w:tabs>
                <w:tab w:val="left" w:pos="1908"/>
              </w:tabs>
              <w:spacing w:line="760" w:lineRule="exact"/>
              <w:jc w:val="distribute"/>
              <w:rPr>
                <w:rFonts w:ascii="黑体" w:hAnsi="黑体" w:eastAsia="黑体"/>
                <w:sz w:val="36"/>
                <w:szCs w:val="36"/>
              </w:rPr>
            </w:pPr>
            <w:r>
              <w:rPr>
                <w:rFonts w:hint="eastAsia" w:ascii="黑体" w:hAnsi="黑体" w:eastAsia="黑体" w:cs="宋体"/>
                <w:sz w:val="36"/>
                <w:szCs w:val="36"/>
              </w:rPr>
              <w:t>学生姓名：</w:t>
            </w:r>
            <w:r>
              <w:rPr>
                <w:rFonts w:hint="eastAsia" w:ascii="黑体" w:hAnsi="黑体" w:eastAsia="黑体"/>
                <w:sz w:val="36"/>
                <w:szCs w:val="36"/>
              </w:rPr>
              <w:t xml:space="preserve">          </w:t>
            </w:r>
          </w:p>
        </w:tc>
        <w:tc>
          <w:tcPr>
            <w:tcW w:w="5064" w:type="dxa"/>
          </w:tcPr>
          <w:p w14:paraId="2B81FF79">
            <w:pPr>
              <w:tabs>
                <w:tab w:val="left" w:pos="1908"/>
              </w:tabs>
              <w:spacing w:line="760" w:lineRule="exact"/>
              <w:rPr>
                <w:rFonts w:hint="eastAsia" w:ascii="黑体" w:hAnsi="黑体" w:eastAsia="黑体"/>
                <w:sz w:val="36"/>
                <w:szCs w:val="36"/>
                <w:lang w:val="en-US" w:eastAsia="zh-CN"/>
              </w:rPr>
            </w:pPr>
            <w:r>
              <w:rPr>
                <w:rFonts w:hint="eastAsia" w:ascii="黑体" w:hAnsi="黑体" w:eastAsia="黑体"/>
                <w:sz w:val="36"/>
                <w:szCs w:val="36"/>
                <w:lang w:val="en-US" w:eastAsia="zh-CN"/>
              </w:rPr>
              <w:t>孟祥成</w:t>
            </w:r>
          </w:p>
        </w:tc>
      </w:tr>
      <w:tr w14:paraId="0BE9E085">
        <w:tblPrEx>
          <w:tblCellMar>
            <w:top w:w="0" w:type="dxa"/>
            <w:left w:w="108" w:type="dxa"/>
            <w:bottom w:w="0" w:type="dxa"/>
            <w:right w:w="108" w:type="dxa"/>
          </w:tblCellMar>
        </w:tblPrEx>
        <w:trPr>
          <w:trHeight w:val="817" w:hRule="atLeast"/>
        </w:trPr>
        <w:tc>
          <w:tcPr>
            <w:tcW w:w="2268" w:type="dxa"/>
          </w:tcPr>
          <w:p w14:paraId="71BAED03">
            <w:pPr>
              <w:tabs>
                <w:tab w:val="left" w:pos="1908"/>
              </w:tabs>
              <w:spacing w:line="760" w:lineRule="exact"/>
              <w:jc w:val="distribute"/>
              <w:rPr>
                <w:rFonts w:ascii="黑体" w:hAnsi="黑体" w:eastAsia="黑体"/>
                <w:sz w:val="36"/>
                <w:szCs w:val="36"/>
              </w:rPr>
            </w:pPr>
            <w:r>
              <w:rPr>
                <w:rFonts w:hint="eastAsia" w:ascii="黑体" w:hAnsi="黑体" w:eastAsia="黑体"/>
                <w:sz w:val="36"/>
                <w:szCs w:val="36"/>
              </w:rPr>
              <w:t>指</w:t>
            </w:r>
            <w:r>
              <w:rPr>
                <w:rFonts w:hint="eastAsia" w:ascii="黑体" w:hAnsi="黑体" w:eastAsia="黑体" w:cs="宋体"/>
                <w:sz w:val="36"/>
                <w:szCs w:val="36"/>
              </w:rPr>
              <w:t>导</w:t>
            </w:r>
            <w:r>
              <w:rPr>
                <w:rFonts w:hint="eastAsia" w:ascii="黑体" w:hAnsi="黑体" w:eastAsia="黑体" w:cs="Microsoft JhengHei Light"/>
                <w:sz w:val="36"/>
                <w:szCs w:val="36"/>
              </w:rPr>
              <w:t>教</w:t>
            </w:r>
            <w:r>
              <w:rPr>
                <w:rFonts w:hint="eastAsia" w:ascii="黑体" w:hAnsi="黑体" w:eastAsia="黑体" w:cs="宋体"/>
                <w:sz w:val="36"/>
                <w:szCs w:val="36"/>
              </w:rPr>
              <w:t>师</w:t>
            </w:r>
            <w:r>
              <w:rPr>
                <w:rFonts w:hint="eastAsia" w:ascii="黑体" w:hAnsi="黑体" w:eastAsia="黑体" w:cs="Microsoft JhengHei Light"/>
                <w:sz w:val="36"/>
                <w:szCs w:val="36"/>
              </w:rPr>
              <w:t>：</w:t>
            </w:r>
          </w:p>
        </w:tc>
        <w:tc>
          <w:tcPr>
            <w:tcW w:w="5064" w:type="dxa"/>
          </w:tcPr>
          <w:p w14:paraId="2B237FC8">
            <w:pPr>
              <w:tabs>
                <w:tab w:val="left" w:pos="1908"/>
              </w:tabs>
              <w:spacing w:line="760" w:lineRule="exact"/>
              <w:rPr>
                <w:rFonts w:ascii="黑体" w:hAnsi="黑体" w:eastAsia="黑体"/>
                <w:sz w:val="36"/>
                <w:szCs w:val="36"/>
              </w:rPr>
            </w:pPr>
            <w:r>
              <w:rPr>
                <w:rFonts w:hint="eastAsia" w:ascii="黑体" w:hAnsi="黑体" w:eastAsia="黑体"/>
                <w:sz w:val="36"/>
                <w:szCs w:val="36"/>
              </w:rPr>
              <w:t>殷瑜雪</w:t>
            </w:r>
          </w:p>
        </w:tc>
      </w:tr>
    </w:tbl>
    <w:p w14:paraId="2656FF06">
      <w:pPr>
        <w:spacing w:line="400" w:lineRule="exact"/>
        <w:rPr>
          <w:rFonts w:ascii="黑体" w:hAnsi="黑体" w:eastAsia="黑体"/>
          <w:b/>
          <w:sz w:val="28"/>
          <w:szCs w:val="28"/>
        </w:rPr>
      </w:pPr>
    </w:p>
    <w:p w14:paraId="72823F33">
      <w:pPr>
        <w:spacing w:line="400" w:lineRule="exact"/>
        <w:rPr>
          <w:rFonts w:ascii="黑体" w:hAnsi="黑体" w:eastAsia="黑体"/>
          <w:b/>
          <w:sz w:val="28"/>
          <w:szCs w:val="28"/>
        </w:rPr>
      </w:pPr>
    </w:p>
    <w:p w14:paraId="09BF864F">
      <w:pPr>
        <w:rPr>
          <w:rFonts w:ascii="黑体" w:hAnsi="黑体" w:eastAsia="黑体"/>
          <w:b/>
          <w:sz w:val="44"/>
          <w:szCs w:val="44"/>
          <w:u w:val="single"/>
        </w:rPr>
      </w:pPr>
    </w:p>
    <w:p w14:paraId="20B651C7">
      <w:pPr>
        <w:jc w:val="center"/>
        <w:rPr>
          <w:rFonts w:ascii="方正仿宋_GB2312" w:eastAsia="方正仿宋_GB2312"/>
          <w:b/>
          <w:sz w:val="44"/>
          <w:szCs w:val="44"/>
        </w:rPr>
      </w:pPr>
      <w:r>
        <w:rPr>
          <w:rFonts w:hint="eastAsia" w:ascii="黑体" w:hAnsi="黑体" w:eastAsia="黑体"/>
          <w:b/>
          <w:sz w:val="44"/>
          <w:szCs w:val="44"/>
        </w:rPr>
        <w:t>2</w:t>
      </w:r>
      <w:r>
        <w:rPr>
          <w:rFonts w:ascii="黑体" w:hAnsi="黑体" w:eastAsia="黑体"/>
          <w:b/>
          <w:sz w:val="44"/>
          <w:szCs w:val="44"/>
        </w:rPr>
        <w:t>02</w:t>
      </w:r>
      <w:r>
        <w:rPr>
          <w:rFonts w:hint="eastAsia" w:ascii="黑体" w:hAnsi="黑体" w:eastAsia="黑体"/>
          <w:b/>
          <w:sz w:val="44"/>
          <w:szCs w:val="44"/>
        </w:rPr>
        <w:t>6年5月</w:t>
      </w:r>
    </w:p>
    <w:p w14:paraId="3E5370D5">
      <w:pPr>
        <w:pStyle w:val="2"/>
        <w:jc w:val="left"/>
      </w:pPr>
      <w:r>
        <w:br w:type="page"/>
      </w:r>
    </w:p>
    <w:tbl>
      <w:tblPr>
        <w:tblStyle w:val="10"/>
        <w:tblW w:w="5358" w:type="pct"/>
        <w:tblInd w:w="-31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9439"/>
      </w:tblGrid>
      <w:tr w14:paraId="596774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6838" w:hRule="exact"/>
        </w:trPr>
        <w:tc>
          <w:tcPr>
            <w:tcW w:w="5000" w:type="pct"/>
            <w:tcBorders>
              <w:top w:val="nil"/>
              <w:left w:val="nil"/>
              <w:bottom w:val="nil"/>
              <w:right w:val="nil"/>
            </w:tcBorders>
            <w:shd w:val="clear" w:color="auto" w:fill="FFFFFF"/>
            <w:vAlign w:val="top"/>
          </w:tcPr>
          <w:tbl>
            <w:tblPr>
              <w:tblStyle w:val="1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9419"/>
            </w:tblGrid>
            <w:tr w14:paraId="3BEB4F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8200" w:hRule="exact"/>
              </w:trPr>
              <w:tc>
                <w:tcPr>
                  <w:tcBorders>
                    <w:top w:val="nil"/>
                    <w:left w:val="nil"/>
                    <w:bottom w:val="nil"/>
                    <w:right w:val="nil"/>
                  </w:tcBorders>
                  <w:shd w:val="clear" w:color="auto" w:fill="162235"/>
                  <w:tcMar>
                    <w:left w:w="1200" w:type="dxa"/>
                    <w:right w:w="800" w:type="dxa"/>
                  </w:tcMar>
                  <w:vAlign w:val="top"/>
                </w:tcPr>
                <w:p w14:paraId="1079AD4E">
                  <w:pPr>
                    <w:keepNext w:val="0"/>
                    <w:keepLines w:val="0"/>
                    <w:pageBreakBefore w:val="0"/>
                    <w:kinsoku/>
                    <w:wordWrap/>
                    <w:overflowPunct/>
                    <w:topLinePunct w:val="0"/>
                    <w:autoSpaceDE/>
                    <w:autoSpaceDN/>
                    <w:bidi w:val="0"/>
                    <w:adjustRightInd/>
                    <w:snapToGrid/>
                    <w:spacing w:before="2800" w:line="0" w:lineRule="atLeast"/>
                    <w:textAlignment w:val="auto"/>
                    <w:rPr>
                      <w:sz w:val="24"/>
                      <w:szCs w:val="24"/>
                    </w:rPr>
                  </w:pPr>
                </w:p>
                <w:p w14:paraId="000824F5">
                  <w:pPr>
                    <w:keepNext w:val="0"/>
                    <w:keepLines w:val="0"/>
                    <w:pageBreakBefore w:val="0"/>
                    <w:kinsoku/>
                    <w:wordWrap/>
                    <w:overflowPunct/>
                    <w:topLinePunct w:val="0"/>
                    <w:autoSpaceDE/>
                    <w:autoSpaceDN/>
                    <w:bidi w:val="0"/>
                    <w:adjustRightInd/>
                    <w:snapToGrid/>
                    <w:spacing w:after="500" w:line="0" w:lineRule="atLeast"/>
                    <w:textAlignment w:val="auto"/>
                    <w:rPr>
                      <w:sz w:val="24"/>
                      <w:szCs w:val="24"/>
                    </w:rPr>
                  </w:pPr>
                  <w:r>
                    <w:rPr>
                      <w:rFonts w:ascii="Calibri"/>
                      <w:color w:val="37DCF2"/>
                      <w:spacing w:val="60"/>
                      <w:sz w:val="24"/>
                      <w:szCs w:val="24"/>
                    </w:rPr>
                    <w:t>M A T H L I N G U A</w:t>
                  </w:r>
                </w:p>
                <w:p w14:paraId="68792AE8">
                  <w:pPr>
                    <w:keepNext w:val="0"/>
                    <w:keepLines w:val="0"/>
                    <w:pageBreakBefore w:val="0"/>
                    <w:kinsoku/>
                    <w:wordWrap/>
                    <w:overflowPunct/>
                    <w:topLinePunct w:val="0"/>
                    <w:autoSpaceDE/>
                    <w:autoSpaceDN/>
                    <w:bidi w:val="0"/>
                    <w:adjustRightInd/>
                    <w:snapToGrid/>
                    <w:spacing w:after="200" w:line="0" w:lineRule="atLeast"/>
                    <w:textAlignment w:val="auto"/>
                    <w:rPr>
                      <w:sz w:val="24"/>
                      <w:szCs w:val="24"/>
                    </w:rPr>
                  </w:pPr>
                  <w:r>
                    <w:rPr>
                      <w:rFonts w:ascii="Arial" w:eastAsia="黑体"/>
                      <w:b/>
                      <w:bCs/>
                      <w:color w:val="FFFFFF"/>
                      <w:sz w:val="24"/>
                      <w:szCs w:val="24"/>
                    </w:rPr>
                    <w:t>AI数学教育平台商业计划书</w:t>
                  </w:r>
                </w:p>
                <w:p w14:paraId="64596B3D">
                  <w:pPr>
                    <w:keepNext w:val="0"/>
                    <w:keepLines w:val="0"/>
                    <w:pageBreakBefore w:val="0"/>
                    <w:kinsoku/>
                    <w:wordWrap/>
                    <w:overflowPunct/>
                    <w:topLinePunct w:val="0"/>
                    <w:autoSpaceDE/>
                    <w:autoSpaceDN/>
                    <w:bidi w:val="0"/>
                    <w:adjustRightInd/>
                    <w:snapToGrid/>
                    <w:spacing w:after="100" w:line="0" w:lineRule="atLeast"/>
                    <w:textAlignment w:val="auto"/>
                    <w:rPr>
                      <w:sz w:val="24"/>
                      <w:szCs w:val="24"/>
                    </w:rPr>
                  </w:pPr>
                  <w:r>
                    <w:rPr>
                      <w:rFonts w:ascii="Arial" w:eastAsia="微软雅黑"/>
                      <w:color w:val="B0B8C0"/>
                      <w:sz w:val="24"/>
                      <w:szCs w:val="24"/>
                    </w:rPr>
                    <w:t>以人工智能消除数学学习的语言障碍与逻辑障碍</w:t>
                  </w:r>
                </w:p>
              </w:tc>
            </w:tr>
            <w:tr w14:paraId="0FA55F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60" w:hRule="exact"/>
              </w:trPr>
              <w:tc>
                <w:tcPr>
                  <w:tcBorders>
                    <w:top w:val="nil"/>
                    <w:left w:val="nil"/>
                    <w:bottom w:val="nil"/>
                    <w:right w:val="nil"/>
                  </w:tcBorders>
                  <w:shd w:val="clear" w:color="auto" w:fill="37DCF2"/>
                </w:tcPr>
                <w:p w14:paraId="47C1826B">
                  <w:pPr>
                    <w:keepNext w:val="0"/>
                    <w:keepLines w:val="0"/>
                    <w:pageBreakBefore w:val="0"/>
                    <w:kinsoku/>
                    <w:wordWrap/>
                    <w:overflowPunct/>
                    <w:topLinePunct w:val="0"/>
                    <w:autoSpaceDE/>
                    <w:autoSpaceDN/>
                    <w:bidi w:val="0"/>
                    <w:adjustRightInd/>
                    <w:snapToGrid/>
                    <w:spacing w:line="0" w:lineRule="atLeast"/>
                    <w:textAlignment w:val="auto"/>
                    <w:rPr>
                      <w:sz w:val="24"/>
                      <w:szCs w:val="24"/>
                    </w:rPr>
                  </w:pPr>
                </w:p>
              </w:tc>
            </w:tr>
          </w:tbl>
          <w:p w14:paraId="5969F6B4">
            <w:pPr>
              <w:keepNext w:val="0"/>
              <w:keepLines w:val="0"/>
              <w:pageBreakBefore w:val="0"/>
              <w:kinsoku/>
              <w:wordWrap/>
              <w:overflowPunct/>
              <w:topLinePunct w:val="0"/>
              <w:autoSpaceDE/>
              <w:autoSpaceDN/>
              <w:bidi w:val="0"/>
              <w:adjustRightInd/>
              <w:snapToGrid/>
              <w:spacing w:before="800" w:line="0" w:lineRule="atLeast"/>
              <w:textAlignment w:val="auto"/>
              <w:rPr>
                <w:sz w:val="24"/>
                <w:szCs w:val="24"/>
              </w:rPr>
            </w:pPr>
          </w:p>
          <w:p w14:paraId="3C91D6D6">
            <w:pPr>
              <w:keepNext w:val="0"/>
              <w:keepLines w:val="0"/>
              <w:pageBreakBefore w:val="0"/>
              <w:kinsoku/>
              <w:wordWrap/>
              <w:overflowPunct/>
              <w:topLinePunct w:val="0"/>
              <w:autoSpaceDE/>
              <w:autoSpaceDN/>
              <w:bidi w:val="0"/>
              <w:adjustRightInd/>
              <w:snapToGrid/>
              <w:spacing w:after="100" w:line="0" w:lineRule="atLeast"/>
              <w:ind w:left="1200"/>
              <w:textAlignment w:val="auto"/>
              <w:rPr>
                <w:sz w:val="24"/>
                <w:szCs w:val="24"/>
              </w:rPr>
            </w:pPr>
            <w:r>
              <w:rPr>
                <w:rFonts w:ascii="Arial" w:eastAsia="微软雅黑"/>
                <w:color w:val="90989F"/>
                <w:sz w:val="24"/>
                <w:szCs w:val="24"/>
              </w:rPr>
              <w:t>公司名称：数智灵犀（北京）教育科技有限公司</w:t>
            </w:r>
          </w:p>
          <w:p w14:paraId="54F0CADA">
            <w:pPr>
              <w:keepNext w:val="0"/>
              <w:keepLines w:val="0"/>
              <w:pageBreakBefore w:val="0"/>
              <w:kinsoku/>
              <w:wordWrap/>
              <w:overflowPunct/>
              <w:topLinePunct w:val="0"/>
              <w:autoSpaceDE/>
              <w:autoSpaceDN/>
              <w:bidi w:val="0"/>
              <w:adjustRightInd/>
              <w:snapToGrid/>
              <w:spacing w:after="100" w:line="0" w:lineRule="atLeast"/>
              <w:ind w:left="1200"/>
              <w:textAlignment w:val="auto"/>
              <w:rPr>
                <w:sz w:val="24"/>
                <w:szCs w:val="24"/>
              </w:rPr>
            </w:pPr>
            <w:r>
              <w:rPr>
                <w:rFonts w:ascii="Arial" w:eastAsia="微软雅黑"/>
                <w:color w:val="90989F"/>
                <w:sz w:val="24"/>
                <w:szCs w:val="24"/>
              </w:rPr>
              <w:t>项目名称：数智灵犀 AI 数学教育平台</w:t>
            </w:r>
          </w:p>
          <w:p w14:paraId="1C48F901">
            <w:pPr>
              <w:keepNext w:val="0"/>
              <w:keepLines w:val="0"/>
              <w:pageBreakBefore w:val="0"/>
              <w:kinsoku/>
              <w:wordWrap/>
              <w:overflowPunct/>
              <w:topLinePunct w:val="0"/>
              <w:autoSpaceDE/>
              <w:autoSpaceDN/>
              <w:bidi w:val="0"/>
              <w:adjustRightInd/>
              <w:snapToGrid/>
              <w:spacing w:after="100" w:line="0" w:lineRule="atLeast"/>
              <w:ind w:left="1200"/>
              <w:textAlignment w:val="auto"/>
              <w:rPr>
                <w:sz w:val="24"/>
                <w:szCs w:val="24"/>
              </w:rPr>
            </w:pPr>
            <w:r>
              <w:rPr>
                <w:rFonts w:ascii="Arial" w:eastAsia="微软雅黑"/>
                <w:color w:val="90989F"/>
                <w:sz w:val="24"/>
                <w:szCs w:val="24"/>
              </w:rPr>
              <w:t>版本号：V1.0</w:t>
            </w:r>
          </w:p>
          <w:p w14:paraId="1FA2B705">
            <w:pPr>
              <w:keepNext w:val="0"/>
              <w:keepLines w:val="0"/>
              <w:pageBreakBefore w:val="0"/>
              <w:kinsoku/>
              <w:wordWrap/>
              <w:overflowPunct/>
              <w:topLinePunct w:val="0"/>
              <w:autoSpaceDE/>
              <w:autoSpaceDN/>
              <w:bidi w:val="0"/>
              <w:adjustRightInd/>
              <w:snapToGrid/>
              <w:spacing w:after="100" w:line="0" w:lineRule="atLeast"/>
              <w:ind w:left="1200"/>
              <w:textAlignment w:val="auto"/>
              <w:rPr>
                <w:sz w:val="24"/>
                <w:szCs w:val="24"/>
              </w:rPr>
            </w:pPr>
            <w:r>
              <w:rPr>
                <w:rFonts w:ascii="Arial" w:eastAsia="微软雅黑"/>
                <w:color w:val="90989F"/>
                <w:sz w:val="24"/>
                <w:szCs w:val="24"/>
              </w:rPr>
              <w:t>日期：2026 年 5 月</w:t>
            </w:r>
          </w:p>
          <w:p w14:paraId="6091B605">
            <w:pPr>
              <w:keepNext w:val="0"/>
              <w:keepLines w:val="0"/>
              <w:pageBreakBefore w:val="0"/>
              <w:kinsoku/>
              <w:wordWrap/>
              <w:overflowPunct/>
              <w:topLinePunct w:val="0"/>
              <w:autoSpaceDE/>
              <w:autoSpaceDN/>
              <w:bidi w:val="0"/>
              <w:adjustRightInd/>
              <w:snapToGrid/>
              <w:spacing w:before="2000" w:line="0" w:lineRule="atLeast"/>
              <w:textAlignment w:val="auto"/>
              <w:rPr>
                <w:sz w:val="24"/>
                <w:szCs w:val="24"/>
              </w:rPr>
            </w:pPr>
          </w:p>
          <w:p w14:paraId="2AAD5D44">
            <w:pPr>
              <w:keepNext w:val="0"/>
              <w:keepLines w:val="0"/>
              <w:pageBreakBefore w:val="0"/>
              <w:kinsoku/>
              <w:wordWrap/>
              <w:overflowPunct/>
              <w:topLinePunct w:val="0"/>
              <w:autoSpaceDE/>
              <w:autoSpaceDN/>
              <w:bidi w:val="0"/>
              <w:adjustRightInd/>
              <w:snapToGrid/>
              <w:spacing w:line="0" w:lineRule="atLeast"/>
              <w:jc w:val="center"/>
              <w:textAlignment w:val="auto"/>
              <w:rPr>
                <w:sz w:val="24"/>
                <w:szCs w:val="24"/>
              </w:rPr>
            </w:pPr>
            <w:r>
              <w:rPr>
                <w:rFonts w:ascii="Arial"/>
                <w:color w:val="687078"/>
                <w:sz w:val="24"/>
                <w:szCs w:val="24"/>
              </w:rPr>
              <w:t>Confidential © 2026 MathLingua</w:t>
            </w:r>
          </w:p>
        </w:tc>
      </w:tr>
    </w:tbl>
    <w:p w14:paraId="4EC41A9B">
      <w:r>
        <w:br w:type="page"/>
      </w:r>
    </w:p>
    <w:sdt>
      <w:sdtPr>
        <w:rPr>
          <w:rFonts w:hint="eastAsia" w:ascii="黑体" w:hAnsi="黑体" w:eastAsia="黑体" w:cs="黑体"/>
          <w:sz w:val="52"/>
          <w:szCs w:val="52"/>
        </w:rPr>
        <w:alias w:val="Table of Contents"/>
        <w:id w:val="147459212"/>
      </w:sdtPr>
      <w:sdtEndPr>
        <w:rPr>
          <w:sz w:val="24"/>
          <w:szCs w:val="24"/>
        </w:rPr>
      </w:sdtEndPr>
      <w:sdtContent>
        <w:p w14:paraId="704087D5">
          <w:pPr>
            <w:widowControl/>
            <w:jc w:val="center"/>
            <w:rPr>
              <w:sz w:val="22"/>
              <w:szCs w:val="22"/>
            </w:rPr>
          </w:pPr>
          <w:r>
            <w:rPr>
              <w:rFonts w:hint="eastAsia" w:ascii="黑体" w:hAnsi="黑体" w:eastAsia="黑体" w:cs="黑体"/>
              <w:sz w:val="48"/>
              <w:szCs w:val="48"/>
              <w:lang w:val="en-US" w:eastAsia="zh-CN"/>
            </w:rPr>
            <w:t>目录</w:t>
          </w:r>
          <w:r>
            <w:rPr>
              <w:sz w:val="22"/>
              <w:szCs w:val="22"/>
            </w:rPr>
            <w:fldChar w:fldCharType="begin"/>
          </w:r>
          <w:r>
            <w:rPr>
              <w:sz w:val="22"/>
              <w:szCs w:val="22"/>
            </w:rPr>
            <w:instrText xml:space="preserve">TOC \h \o "1-3"</w:instrText>
          </w:r>
          <w:r>
            <w:rPr>
              <w:sz w:val="22"/>
              <w:szCs w:val="22"/>
            </w:rPr>
            <w:fldChar w:fldCharType="separate"/>
          </w:r>
        </w:p>
        <w:p w14:paraId="3BBC4343">
          <w:pPr>
            <w:pStyle w:val="8"/>
            <w:keepNext w:val="0"/>
            <w:keepLines w:val="0"/>
            <w:pageBreakBefore w:val="0"/>
            <w:kinsoku/>
            <w:wordWrap/>
            <w:overflowPunct/>
            <w:topLinePunct w:val="0"/>
            <w:autoSpaceDE/>
            <w:autoSpaceDN/>
            <w:bidi w:val="0"/>
            <w:adjustRightInd/>
            <w:snapToGrid/>
            <w:spacing w:before="120" w:after="60" w:line="0" w:lineRule="atLeast"/>
            <w:textAlignment w:val="auto"/>
            <w:rPr>
              <w:sz w:val="22"/>
              <w:szCs w:val="22"/>
            </w:rPr>
          </w:pPr>
          <w:r>
            <w:rPr>
              <w:sz w:val="22"/>
              <w:szCs w:val="22"/>
            </w:rPr>
            <w:fldChar w:fldCharType="begin"/>
          </w:r>
          <w:r>
            <w:rPr>
              <w:sz w:val="22"/>
              <w:szCs w:val="22"/>
            </w:rPr>
            <w:instrText xml:space="preserve"> HYPERLINK \l "_Toc100000" </w:instrText>
          </w:r>
          <w:r>
            <w:rPr>
              <w:sz w:val="22"/>
              <w:szCs w:val="22"/>
            </w:rPr>
            <w:fldChar w:fldCharType="separate"/>
          </w:r>
          <w:r>
            <w:rPr>
              <w:rStyle w:val="13"/>
              <w:sz w:val="22"/>
              <w:szCs w:val="22"/>
            </w:rPr>
            <w:t>一、执行摘要</w:t>
          </w:r>
          <w:r>
            <w:rPr>
              <w:sz w:val="22"/>
              <w:szCs w:val="22"/>
            </w:rPr>
            <w:tab/>
          </w:r>
          <w:r>
            <w:rPr>
              <w:sz w:val="22"/>
              <w:szCs w:val="22"/>
            </w:rPr>
            <w:fldChar w:fldCharType="begin"/>
          </w:r>
          <w:r>
            <w:rPr>
              <w:sz w:val="22"/>
              <w:szCs w:val="22"/>
            </w:rPr>
            <w:instrText xml:space="preserve"> PAGEREF _Toc100000 \h </w:instrText>
          </w:r>
          <w:r>
            <w:rPr>
              <w:sz w:val="22"/>
              <w:szCs w:val="22"/>
            </w:rPr>
            <w:fldChar w:fldCharType="separate"/>
          </w:r>
          <w:r>
            <w:rPr>
              <w:sz w:val="22"/>
              <w:szCs w:val="22"/>
            </w:rPr>
            <w:t>1</w:t>
          </w:r>
          <w:r>
            <w:rPr>
              <w:sz w:val="22"/>
              <w:szCs w:val="22"/>
            </w:rPr>
            <w:fldChar w:fldCharType="end"/>
          </w:r>
          <w:r>
            <w:rPr>
              <w:sz w:val="22"/>
              <w:szCs w:val="22"/>
            </w:rPr>
            <w:fldChar w:fldCharType="end"/>
          </w:r>
        </w:p>
        <w:p w14:paraId="373F7CC1">
          <w:pPr>
            <w:pStyle w:val="8"/>
            <w:keepNext w:val="0"/>
            <w:keepLines w:val="0"/>
            <w:pageBreakBefore w:val="0"/>
            <w:kinsoku/>
            <w:wordWrap/>
            <w:overflowPunct/>
            <w:topLinePunct w:val="0"/>
            <w:autoSpaceDE/>
            <w:autoSpaceDN/>
            <w:bidi w:val="0"/>
            <w:adjustRightInd/>
            <w:snapToGrid/>
            <w:spacing w:before="120" w:after="60" w:line="0" w:lineRule="atLeast"/>
            <w:textAlignment w:val="auto"/>
            <w:rPr>
              <w:sz w:val="22"/>
              <w:szCs w:val="22"/>
            </w:rPr>
          </w:pPr>
          <w:r>
            <w:rPr>
              <w:sz w:val="22"/>
              <w:szCs w:val="22"/>
            </w:rPr>
            <w:fldChar w:fldCharType="begin"/>
          </w:r>
          <w:r>
            <w:rPr>
              <w:sz w:val="22"/>
              <w:szCs w:val="22"/>
            </w:rPr>
            <w:instrText xml:space="preserve"> HYPERLINK \l "_Toc100001" </w:instrText>
          </w:r>
          <w:r>
            <w:rPr>
              <w:sz w:val="22"/>
              <w:szCs w:val="22"/>
            </w:rPr>
            <w:fldChar w:fldCharType="separate"/>
          </w:r>
          <w:r>
            <w:rPr>
              <w:rStyle w:val="13"/>
              <w:sz w:val="22"/>
              <w:szCs w:val="22"/>
            </w:rPr>
            <w:t>二、公司概述</w:t>
          </w:r>
          <w:r>
            <w:rPr>
              <w:sz w:val="22"/>
              <w:szCs w:val="22"/>
            </w:rPr>
            <w:tab/>
          </w:r>
          <w:r>
            <w:rPr>
              <w:sz w:val="22"/>
              <w:szCs w:val="22"/>
            </w:rPr>
            <w:fldChar w:fldCharType="begin"/>
          </w:r>
          <w:r>
            <w:rPr>
              <w:sz w:val="22"/>
              <w:szCs w:val="22"/>
            </w:rPr>
            <w:instrText xml:space="preserve"> PAGEREF _Toc100001 \h </w:instrText>
          </w:r>
          <w:r>
            <w:rPr>
              <w:sz w:val="22"/>
              <w:szCs w:val="22"/>
            </w:rPr>
            <w:fldChar w:fldCharType="separate"/>
          </w:r>
          <w:r>
            <w:rPr>
              <w:sz w:val="22"/>
              <w:szCs w:val="22"/>
            </w:rPr>
            <w:t>2</w:t>
          </w:r>
          <w:r>
            <w:rPr>
              <w:sz w:val="22"/>
              <w:szCs w:val="22"/>
            </w:rPr>
            <w:fldChar w:fldCharType="end"/>
          </w:r>
          <w:r>
            <w:rPr>
              <w:sz w:val="22"/>
              <w:szCs w:val="22"/>
            </w:rPr>
            <w:fldChar w:fldCharType="end"/>
          </w:r>
        </w:p>
        <w:p w14:paraId="26BD6F5C">
          <w:pPr>
            <w:pStyle w:val="9"/>
            <w:keepNext w:val="0"/>
            <w:keepLines w:val="0"/>
            <w:pageBreakBefore w:val="0"/>
            <w:kinsoku/>
            <w:wordWrap/>
            <w:overflowPunct/>
            <w:topLinePunct w:val="0"/>
            <w:autoSpaceDE/>
            <w:autoSpaceDN/>
            <w:bidi w:val="0"/>
            <w:adjustRightInd/>
            <w:snapToGrid/>
            <w:spacing w:before="120" w:after="60" w:line="0" w:lineRule="atLeast"/>
            <w:ind w:left="360"/>
            <w:textAlignment w:val="auto"/>
            <w:rPr>
              <w:sz w:val="22"/>
              <w:szCs w:val="22"/>
            </w:rPr>
          </w:pPr>
          <w:r>
            <w:rPr>
              <w:sz w:val="22"/>
              <w:szCs w:val="22"/>
            </w:rPr>
            <w:fldChar w:fldCharType="begin"/>
          </w:r>
          <w:r>
            <w:rPr>
              <w:sz w:val="22"/>
              <w:szCs w:val="22"/>
            </w:rPr>
            <w:instrText xml:space="preserve"> HYPERLINK \l "_Toc100002" </w:instrText>
          </w:r>
          <w:r>
            <w:rPr>
              <w:sz w:val="22"/>
              <w:szCs w:val="22"/>
            </w:rPr>
            <w:fldChar w:fldCharType="separate"/>
          </w:r>
          <w:r>
            <w:rPr>
              <w:rStyle w:val="13"/>
              <w:sz w:val="22"/>
              <w:szCs w:val="22"/>
            </w:rPr>
            <w:t>2.1 公司简介</w:t>
          </w:r>
          <w:r>
            <w:rPr>
              <w:sz w:val="22"/>
              <w:szCs w:val="22"/>
            </w:rPr>
            <w:tab/>
          </w:r>
          <w:r>
            <w:rPr>
              <w:sz w:val="22"/>
              <w:szCs w:val="22"/>
            </w:rPr>
            <w:fldChar w:fldCharType="begin"/>
          </w:r>
          <w:r>
            <w:rPr>
              <w:sz w:val="22"/>
              <w:szCs w:val="22"/>
            </w:rPr>
            <w:instrText xml:space="preserve"> PAGEREF _Toc100002 \h </w:instrText>
          </w:r>
          <w:r>
            <w:rPr>
              <w:sz w:val="22"/>
              <w:szCs w:val="22"/>
            </w:rPr>
            <w:fldChar w:fldCharType="separate"/>
          </w:r>
          <w:r>
            <w:rPr>
              <w:sz w:val="22"/>
              <w:szCs w:val="22"/>
            </w:rPr>
            <w:t>2</w:t>
          </w:r>
          <w:r>
            <w:rPr>
              <w:sz w:val="22"/>
              <w:szCs w:val="22"/>
            </w:rPr>
            <w:fldChar w:fldCharType="end"/>
          </w:r>
          <w:r>
            <w:rPr>
              <w:sz w:val="22"/>
              <w:szCs w:val="22"/>
            </w:rPr>
            <w:fldChar w:fldCharType="end"/>
          </w:r>
        </w:p>
        <w:p w14:paraId="3E2CA8A9">
          <w:pPr>
            <w:pStyle w:val="9"/>
            <w:keepNext w:val="0"/>
            <w:keepLines w:val="0"/>
            <w:pageBreakBefore w:val="0"/>
            <w:kinsoku/>
            <w:wordWrap/>
            <w:overflowPunct/>
            <w:topLinePunct w:val="0"/>
            <w:autoSpaceDE/>
            <w:autoSpaceDN/>
            <w:bidi w:val="0"/>
            <w:adjustRightInd/>
            <w:snapToGrid/>
            <w:spacing w:before="120" w:after="60" w:line="0" w:lineRule="atLeast"/>
            <w:ind w:left="360"/>
            <w:textAlignment w:val="auto"/>
            <w:rPr>
              <w:sz w:val="22"/>
              <w:szCs w:val="22"/>
            </w:rPr>
          </w:pPr>
          <w:r>
            <w:rPr>
              <w:sz w:val="22"/>
              <w:szCs w:val="22"/>
            </w:rPr>
            <w:fldChar w:fldCharType="begin"/>
          </w:r>
          <w:r>
            <w:rPr>
              <w:sz w:val="22"/>
              <w:szCs w:val="22"/>
            </w:rPr>
            <w:instrText xml:space="preserve"> HYPERLINK \l "_Toc100003" </w:instrText>
          </w:r>
          <w:r>
            <w:rPr>
              <w:sz w:val="22"/>
              <w:szCs w:val="22"/>
            </w:rPr>
            <w:fldChar w:fldCharType="separate"/>
          </w:r>
          <w:r>
            <w:rPr>
              <w:rStyle w:val="13"/>
              <w:sz w:val="22"/>
              <w:szCs w:val="22"/>
            </w:rPr>
            <w:t>2.2 企业使命与愿景</w:t>
          </w:r>
          <w:r>
            <w:rPr>
              <w:sz w:val="22"/>
              <w:szCs w:val="22"/>
            </w:rPr>
            <w:tab/>
          </w:r>
          <w:r>
            <w:rPr>
              <w:sz w:val="22"/>
              <w:szCs w:val="22"/>
            </w:rPr>
            <w:fldChar w:fldCharType="begin"/>
          </w:r>
          <w:r>
            <w:rPr>
              <w:sz w:val="22"/>
              <w:szCs w:val="22"/>
            </w:rPr>
            <w:instrText xml:space="preserve"> PAGEREF _Toc100003 \h </w:instrText>
          </w:r>
          <w:r>
            <w:rPr>
              <w:sz w:val="22"/>
              <w:szCs w:val="22"/>
            </w:rPr>
            <w:fldChar w:fldCharType="separate"/>
          </w:r>
          <w:r>
            <w:rPr>
              <w:sz w:val="22"/>
              <w:szCs w:val="22"/>
            </w:rPr>
            <w:t>2</w:t>
          </w:r>
          <w:r>
            <w:rPr>
              <w:sz w:val="22"/>
              <w:szCs w:val="22"/>
            </w:rPr>
            <w:fldChar w:fldCharType="end"/>
          </w:r>
          <w:r>
            <w:rPr>
              <w:sz w:val="22"/>
              <w:szCs w:val="22"/>
            </w:rPr>
            <w:fldChar w:fldCharType="end"/>
          </w:r>
        </w:p>
        <w:p w14:paraId="19CA1DFE">
          <w:pPr>
            <w:pStyle w:val="9"/>
            <w:keepNext w:val="0"/>
            <w:keepLines w:val="0"/>
            <w:pageBreakBefore w:val="0"/>
            <w:kinsoku/>
            <w:wordWrap/>
            <w:overflowPunct/>
            <w:topLinePunct w:val="0"/>
            <w:autoSpaceDE/>
            <w:autoSpaceDN/>
            <w:bidi w:val="0"/>
            <w:adjustRightInd/>
            <w:snapToGrid/>
            <w:spacing w:before="120" w:after="60" w:line="0" w:lineRule="atLeast"/>
            <w:ind w:left="360"/>
            <w:textAlignment w:val="auto"/>
            <w:rPr>
              <w:sz w:val="22"/>
              <w:szCs w:val="22"/>
            </w:rPr>
          </w:pPr>
          <w:r>
            <w:rPr>
              <w:sz w:val="22"/>
              <w:szCs w:val="22"/>
            </w:rPr>
            <w:fldChar w:fldCharType="begin"/>
          </w:r>
          <w:r>
            <w:rPr>
              <w:sz w:val="22"/>
              <w:szCs w:val="22"/>
            </w:rPr>
            <w:instrText xml:space="preserve"> HYPERLINK \l "_Toc100004" </w:instrText>
          </w:r>
          <w:r>
            <w:rPr>
              <w:sz w:val="22"/>
              <w:szCs w:val="22"/>
            </w:rPr>
            <w:fldChar w:fldCharType="separate"/>
          </w:r>
          <w:r>
            <w:rPr>
              <w:rStyle w:val="13"/>
              <w:sz w:val="22"/>
              <w:szCs w:val="22"/>
            </w:rPr>
            <w:t>2.3 公司名称与定位</w:t>
          </w:r>
          <w:r>
            <w:rPr>
              <w:sz w:val="22"/>
              <w:szCs w:val="22"/>
            </w:rPr>
            <w:tab/>
          </w:r>
          <w:r>
            <w:rPr>
              <w:sz w:val="22"/>
              <w:szCs w:val="22"/>
            </w:rPr>
            <w:fldChar w:fldCharType="begin"/>
          </w:r>
          <w:r>
            <w:rPr>
              <w:sz w:val="22"/>
              <w:szCs w:val="22"/>
            </w:rPr>
            <w:instrText xml:space="preserve"> PAGEREF _Toc100004 \h </w:instrText>
          </w:r>
          <w:r>
            <w:rPr>
              <w:sz w:val="22"/>
              <w:szCs w:val="22"/>
            </w:rPr>
            <w:fldChar w:fldCharType="separate"/>
          </w:r>
          <w:r>
            <w:rPr>
              <w:sz w:val="22"/>
              <w:szCs w:val="22"/>
            </w:rPr>
            <w:t>2</w:t>
          </w:r>
          <w:r>
            <w:rPr>
              <w:sz w:val="22"/>
              <w:szCs w:val="22"/>
            </w:rPr>
            <w:fldChar w:fldCharType="end"/>
          </w:r>
          <w:r>
            <w:rPr>
              <w:sz w:val="22"/>
              <w:szCs w:val="22"/>
            </w:rPr>
            <w:fldChar w:fldCharType="end"/>
          </w:r>
        </w:p>
        <w:p w14:paraId="62D24FA6">
          <w:pPr>
            <w:pStyle w:val="8"/>
            <w:keepNext w:val="0"/>
            <w:keepLines w:val="0"/>
            <w:pageBreakBefore w:val="0"/>
            <w:kinsoku/>
            <w:wordWrap/>
            <w:overflowPunct/>
            <w:topLinePunct w:val="0"/>
            <w:autoSpaceDE/>
            <w:autoSpaceDN/>
            <w:bidi w:val="0"/>
            <w:adjustRightInd/>
            <w:snapToGrid/>
            <w:spacing w:before="120" w:after="60" w:line="0" w:lineRule="atLeast"/>
            <w:textAlignment w:val="auto"/>
            <w:rPr>
              <w:sz w:val="22"/>
              <w:szCs w:val="22"/>
            </w:rPr>
          </w:pPr>
          <w:r>
            <w:rPr>
              <w:sz w:val="22"/>
              <w:szCs w:val="22"/>
            </w:rPr>
            <w:fldChar w:fldCharType="begin"/>
          </w:r>
          <w:r>
            <w:rPr>
              <w:sz w:val="22"/>
              <w:szCs w:val="22"/>
            </w:rPr>
            <w:instrText xml:space="preserve"> HYPERLINK \l "_Toc100005" </w:instrText>
          </w:r>
          <w:r>
            <w:rPr>
              <w:sz w:val="22"/>
              <w:szCs w:val="22"/>
            </w:rPr>
            <w:fldChar w:fldCharType="separate"/>
          </w:r>
          <w:r>
            <w:rPr>
              <w:rStyle w:val="13"/>
              <w:sz w:val="22"/>
              <w:szCs w:val="22"/>
            </w:rPr>
            <w:t>三、创业团队</w:t>
          </w:r>
          <w:r>
            <w:rPr>
              <w:sz w:val="22"/>
              <w:szCs w:val="22"/>
            </w:rPr>
            <w:tab/>
          </w:r>
          <w:r>
            <w:rPr>
              <w:sz w:val="22"/>
              <w:szCs w:val="22"/>
            </w:rPr>
            <w:fldChar w:fldCharType="begin"/>
          </w:r>
          <w:r>
            <w:rPr>
              <w:sz w:val="22"/>
              <w:szCs w:val="22"/>
            </w:rPr>
            <w:instrText xml:space="preserve"> PAGEREF _Toc100005 \h </w:instrText>
          </w:r>
          <w:r>
            <w:rPr>
              <w:sz w:val="22"/>
              <w:szCs w:val="22"/>
            </w:rPr>
            <w:fldChar w:fldCharType="separate"/>
          </w:r>
          <w:r>
            <w:rPr>
              <w:sz w:val="22"/>
              <w:szCs w:val="22"/>
            </w:rPr>
            <w:t>3</w:t>
          </w:r>
          <w:r>
            <w:rPr>
              <w:sz w:val="22"/>
              <w:szCs w:val="22"/>
            </w:rPr>
            <w:fldChar w:fldCharType="end"/>
          </w:r>
          <w:r>
            <w:rPr>
              <w:sz w:val="22"/>
              <w:szCs w:val="22"/>
            </w:rPr>
            <w:fldChar w:fldCharType="end"/>
          </w:r>
        </w:p>
        <w:p w14:paraId="1629BCD0">
          <w:pPr>
            <w:pStyle w:val="9"/>
            <w:keepNext w:val="0"/>
            <w:keepLines w:val="0"/>
            <w:pageBreakBefore w:val="0"/>
            <w:kinsoku/>
            <w:wordWrap/>
            <w:overflowPunct/>
            <w:topLinePunct w:val="0"/>
            <w:autoSpaceDE/>
            <w:autoSpaceDN/>
            <w:bidi w:val="0"/>
            <w:adjustRightInd/>
            <w:snapToGrid/>
            <w:spacing w:before="120" w:after="60" w:line="0" w:lineRule="atLeast"/>
            <w:ind w:left="360"/>
            <w:textAlignment w:val="auto"/>
            <w:rPr>
              <w:sz w:val="22"/>
              <w:szCs w:val="22"/>
            </w:rPr>
          </w:pPr>
          <w:r>
            <w:rPr>
              <w:sz w:val="22"/>
              <w:szCs w:val="22"/>
            </w:rPr>
            <w:fldChar w:fldCharType="begin"/>
          </w:r>
          <w:r>
            <w:rPr>
              <w:sz w:val="22"/>
              <w:szCs w:val="22"/>
            </w:rPr>
            <w:instrText xml:space="preserve"> HYPERLINK \l "_Toc100006" </w:instrText>
          </w:r>
          <w:r>
            <w:rPr>
              <w:sz w:val="22"/>
              <w:szCs w:val="22"/>
            </w:rPr>
            <w:fldChar w:fldCharType="separate"/>
          </w:r>
          <w:r>
            <w:rPr>
              <w:rStyle w:val="13"/>
              <w:sz w:val="22"/>
              <w:szCs w:val="22"/>
            </w:rPr>
            <w:t>3.1 核心团队</w:t>
          </w:r>
          <w:r>
            <w:rPr>
              <w:sz w:val="22"/>
              <w:szCs w:val="22"/>
            </w:rPr>
            <w:tab/>
          </w:r>
          <w:r>
            <w:rPr>
              <w:sz w:val="22"/>
              <w:szCs w:val="22"/>
            </w:rPr>
            <w:fldChar w:fldCharType="begin"/>
          </w:r>
          <w:r>
            <w:rPr>
              <w:sz w:val="22"/>
              <w:szCs w:val="22"/>
            </w:rPr>
            <w:instrText xml:space="preserve"> PAGEREF _Toc100006 \h </w:instrText>
          </w:r>
          <w:r>
            <w:rPr>
              <w:sz w:val="22"/>
              <w:szCs w:val="22"/>
            </w:rPr>
            <w:fldChar w:fldCharType="separate"/>
          </w:r>
          <w:r>
            <w:rPr>
              <w:sz w:val="22"/>
              <w:szCs w:val="22"/>
            </w:rPr>
            <w:t>3</w:t>
          </w:r>
          <w:r>
            <w:rPr>
              <w:sz w:val="22"/>
              <w:szCs w:val="22"/>
            </w:rPr>
            <w:fldChar w:fldCharType="end"/>
          </w:r>
          <w:r>
            <w:rPr>
              <w:sz w:val="22"/>
              <w:szCs w:val="22"/>
            </w:rPr>
            <w:fldChar w:fldCharType="end"/>
          </w:r>
        </w:p>
        <w:p w14:paraId="37B82D07">
          <w:pPr>
            <w:pStyle w:val="9"/>
            <w:keepNext w:val="0"/>
            <w:keepLines w:val="0"/>
            <w:pageBreakBefore w:val="0"/>
            <w:kinsoku/>
            <w:wordWrap/>
            <w:overflowPunct/>
            <w:topLinePunct w:val="0"/>
            <w:autoSpaceDE/>
            <w:autoSpaceDN/>
            <w:bidi w:val="0"/>
            <w:adjustRightInd/>
            <w:snapToGrid/>
            <w:spacing w:before="120" w:after="60" w:line="0" w:lineRule="atLeast"/>
            <w:ind w:left="360"/>
            <w:textAlignment w:val="auto"/>
            <w:rPr>
              <w:sz w:val="22"/>
              <w:szCs w:val="22"/>
            </w:rPr>
          </w:pPr>
          <w:r>
            <w:rPr>
              <w:sz w:val="22"/>
              <w:szCs w:val="22"/>
            </w:rPr>
            <w:fldChar w:fldCharType="begin"/>
          </w:r>
          <w:r>
            <w:rPr>
              <w:sz w:val="22"/>
              <w:szCs w:val="22"/>
            </w:rPr>
            <w:instrText xml:space="preserve"> HYPERLINK \l "_Toc100007" </w:instrText>
          </w:r>
          <w:r>
            <w:rPr>
              <w:sz w:val="22"/>
              <w:szCs w:val="22"/>
            </w:rPr>
            <w:fldChar w:fldCharType="separate"/>
          </w:r>
          <w:r>
            <w:rPr>
              <w:rStyle w:val="13"/>
              <w:sz w:val="22"/>
              <w:szCs w:val="22"/>
            </w:rPr>
            <w:t>3.2 团队互补性分析</w:t>
          </w:r>
          <w:r>
            <w:rPr>
              <w:sz w:val="22"/>
              <w:szCs w:val="22"/>
            </w:rPr>
            <w:tab/>
          </w:r>
          <w:r>
            <w:rPr>
              <w:sz w:val="22"/>
              <w:szCs w:val="22"/>
            </w:rPr>
            <w:fldChar w:fldCharType="begin"/>
          </w:r>
          <w:r>
            <w:rPr>
              <w:sz w:val="22"/>
              <w:szCs w:val="22"/>
            </w:rPr>
            <w:instrText xml:space="preserve"> PAGEREF _Toc100007 \h </w:instrText>
          </w:r>
          <w:r>
            <w:rPr>
              <w:sz w:val="22"/>
              <w:szCs w:val="22"/>
            </w:rPr>
            <w:fldChar w:fldCharType="separate"/>
          </w:r>
          <w:r>
            <w:rPr>
              <w:sz w:val="22"/>
              <w:szCs w:val="22"/>
            </w:rPr>
            <w:t>3</w:t>
          </w:r>
          <w:r>
            <w:rPr>
              <w:sz w:val="22"/>
              <w:szCs w:val="22"/>
            </w:rPr>
            <w:fldChar w:fldCharType="end"/>
          </w:r>
          <w:r>
            <w:rPr>
              <w:sz w:val="22"/>
              <w:szCs w:val="22"/>
            </w:rPr>
            <w:fldChar w:fldCharType="end"/>
          </w:r>
        </w:p>
        <w:p w14:paraId="3C2A4F91">
          <w:pPr>
            <w:pStyle w:val="8"/>
            <w:keepNext w:val="0"/>
            <w:keepLines w:val="0"/>
            <w:pageBreakBefore w:val="0"/>
            <w:kinsoku/>
            <w:wordWrap/>
            <w:overflowPunct/>
            <w:topLinePunct w:val="0"/>
            <w:autoSpaceDE/>
            <w:autoSpaceDN/>
            <w:bidi w:val="0"/>
            <w:adjustRightInd/>
            <w:snapToGrid/>
            <w:spacing w:before="120" w:after="60" w:line="0" w:lineRule="atLeast"/>
            <w:textAlignment w:val="auto"/>
            <w:rPr>
              <w:sz w:val="22"/>
              <w:szCs w:val="22"/>
            </w:rPr>
          </w:pPr>
          <w:r>
            <w:rPr>
              <w:sz w:val="22"/>
              <w:szCs w:val="22"/>
            </w:rPr>
            <w:fldChar w:fldCharType="begin"/>
          </w:r>
          <w:r>
            <w:rPr>
              <w:sz w:val="22"/>
              <w:szCs w:val="22"/>
            </w:rPr>
            <w:instrText xml:space="preserve"> HYPERLINK \l "_Toc100008" </w:instrText>
          </w:r>
          <w:r>
            <w:rPr>
              <w:sz w:val="22"/>
              <w:szCs w:val="22"/>
            </w:rPr>
            <w:fldChar w:fldCharType="separate"/>
          </w:r>
          <w:r>
            <w:rPr>
              <w:rStyle w:val="13"/>
              <w:sz w:val="22"/>
              <w:szCs w:val="22"/>
            </w:rPr>
            <w:t>四、产品与服务</w:t>
          </w:r>
          <w:r>
            <w:rPr>
              <w:sz w:val="22"/>
              <w:szCs w:val="22"/>
            </w:rPr>
            <w:tab/>
          </w:r>
          <w:r>
            <w:rPr>
              <w:sz w:val="22"/>
              <w:szCs w:val="22"/>
            </w:rPr>
            <w:fldChar w:fldCharType="begin"/>
          </w:r>
          <w:r>
            <w:rPr>
              <w:sz w:val="22"/>
              <w:szCs w:val="22"/>
            </w:rPr>
            <w:instrText xml:space="preserve"> PAGEREF _Toc100008 \h </w:instrText>
          </w:r>
          <w:r>
            <w:rPr>
              <w:sz w:val="22"/>
              <w:szCs w:val="22"/>
            </w:rPr>
            <w:fldChar w:fldCharType="separate"/>
          </w:r>
          <w:r>
            <w:rPr>
              <w:sz w:val="22"/>
              <w:szCs w:val="22"/>
            </w:rPr>
            <w:t>3</w:t>
          </w:r>
          <w:r>
            <w:rPr>
              <w:sz w:val="22"/>
              <w:szCs w:val="22"/>
            </w:rPr>
            <w:fldChar w:fldCharType="end"/>
          </w:r>
          <w:r>
            <w:rPr>
              <w:sz w:val="22"/>
              <w:szCs w:val="22"/>
            </w:rPr>
            <w:fldChar w:fldCharType="end"/>
          </w:r>
        </w:p>
        <w:p w14:paraId="7C1E19DB">
          <w:pPr>
            <w:pStyle w:val="9"/>
            <w:keepNext w:val="0"/>
            <w:keepLines w:val="0"/>
            <w:pageBreakBefore w:val="0"/>
            <w:kinsoku/>
            <w:wordWrap/>
            <w:overflowPunct/>
            <w:topLinePunct w:val="0"/>
            <w:autoSpaceDE/>
            <w:autoSpaceDN/>
            <w:bidi w:val="0"/>
            <w:adjustRightInd/>
            <w:snapToGrid/>
            <w:spacing w:before="120" w:after="60" w:line="0" w:lineRule="atLeast"/>
            <w:ind w:left="360"/>
            <w:textAlignment w:val="auto"/>
            <w:rPr>
              <w:sz w:val="22"/>
              <w:szCs w:val="22"/>
            </w:rPr>
          </w:pPr>
          <w:r>
            <w:rPr>
              <w:sz w:val="22"/>
              <w:szCs w:val="22"/>
            </w:rPr>
            <w:fldChar w:fldCharType="begin"/>
          </w:r>
          <w:r>
            <w:rPr>
              <w:sz w:val="22"/>
              <w:szCs w:val="22"/>
            </w:rPr>
            <w:instrText xml:space="preserve"> HYPERLINK \l "_Toc100009" </w:instrText>
          </w:r>
          <w:r>
            <w:rPr>
              <w:sz w:val="22"/>
              <w:szCs w:val="22"/>
            </w:rPr>
            <w:fldChar w:fldCharType="separate"/>
          </w:r>
          <w:r>
            <w:rPr>
              <w:rStyle w:val="13"/>
              <w:sz w:val="22"/>
              <w:szCs w:val="22"/>
            </w:rPr>
            <w:t>4.1 核心痛点分析</w:t>
          </w:r>
          <w:r>
            <w:rPr>
              <w:sz w:val="22"/>
              <w:szCs w:val="22"/>
            </w:rPr>
            <w:tab/>
          </w:r>
          <w:r>
            <w:rPr>
              <w:sz w:val="22"/>
              <w:szCs w:val="22"/>
            </w:rPr>
            <w:fldChar w:fldCharType="begin"/>
          </w:r>
          <w:r>
            <w:rPr>
              <w:sz w:val="22"/>
              <w:szCs w:val="22"/>
            </w:rPr>
            <w:instrText xml:space="preserve"> PAGEREF _Toc100009 \h </w:instrText>
          </w:r>
          <w:r>
            <w:rPr>
              <w:sz w:val="22"/>
              <w:szCs w:val="22"/>
            </w:rPr>
            <w:fldChar w:fldCharType="separate"/>
          </w:r>
          <w:r>
            <w:rPr>
              <w:sz w:val="22"/>
              <w:szCs w:val="22"/>
            </w:rPr>
            <w:t>3</w:t>
          </w:r>
          <w:r>
            <w:rPr>
              <w:sz w:val="22"/>
              <w:szCs w:val="22"/>
            </w:rPr>
            <w:fldChar w:fldCharType="end"/>
          </w:r>
          <w:r>
            <w:rPr>
              <w:sz w:val="22"/>
              <w:szCs w:val="22"/>
            </w:rPr>
            <w:fldChar w:fldCharType="end"/>
          </w:r>
        </w:p>
        <w:p w14:paraId="612C50D7">
          <w:pPr>
            <w:pStyle w:val="9"/>
            <w:keepNext w:val="0"/>
            <w:keepLines w:val="0"/>
            <w:pageBreakBefore w:val="0"/>
            <w:kinsoku/>
            <w:wordWrap/>
            <w:overflowPunct/>
            <w:topLinePunct w:val="0"/>
            <w:autoSpaceDE/>
            <w:autoSpaceDN/>
            <w:bidi w:val="0"/>
            <w:adjustRightInd/>
            <w:snapToGrid/>
            <w:spacing w:before="120" w:after="60" w:line="0" w:lineRule="atLeast"/>
            <w:ind w:left="360"/>
            <w:textAlignment w:val="auto"/>
            <w:rPr>
              <w:sz w:val="22"/>
              <w:szCs w:val="22"/>
            </w:rPr>
          </w:pPr>
          <w:r>
            <w:rPr>
              <w:sz w:val="22"/>
              <w:szCs w:val="22"/>
            </w:rPr>
            <w:fldChar w:fldCharType="begin"/>
          </w:r>
          <w:r>
            <w:rPr>
              <w:sz w:val="22"/>
              <w:szCs w:val="22"/>
            </w:rPr>
            <w:instrText xml:space="preserve"> HYPERLINK \l "_Toc100010" </w:instrText>
          </w:r>
          <w:r>
            <w:rPr>
              <w:sz w:val="22"/>
              <w:szCs w:val="22"/>
            </w:rPr>
            <w:fldChar w:fldCharType="separate"/>
          </w:r>
          <w:r>
            <w:rPr>
              <w:rStyle w:val="13"/>
              <w:sz w:val="22"/>
              <w:szCs w:val="22"/>
            </w:rPr>
            <w:t>4.2 核心产品功能</w:t>
          </w:r>
          <w:r>
            <w:rPr>
              <w:sz w:val="22"/>
              <w:szCs w:val="22"/>
            </w:rPr>
            <w:tab/>
          </w:r>
          <w:r>
            <w:rPr>
              <w:sz w:val="22"/>
              <w:szCs w:val="22"/>
            </w:rPr>
            <w:fldChar w:fldCharType="begin"/>
          </w:r>
          <w:r>
            <w:rPr>
              <w:sz w:val="22"/>
              <w:szCs w:val="22"/>
            </w:rPr>
            <w:instrText xml:space="preserve"> PAGEREF _Toc100010 \h </w:instrText>
          </w:r>
          <w:r>
            <w:rPr>
              <w:sz w:val="22"/>
              <w:szCs w:val="22"/>
            </w:rPr>
            <w:fldChar w:fldCharType="separate"/>
          </w:r>
          <w:r>
            <w:rPr>
              <w:sz w:val="22"/>
              <w:szCs w:val="22"/>
            </w:rPr>
            <w:t>4</w:t>
          </w:r>
          <w:r>
            <w:rPr>
              <w:sz w:val="22"/>
              <w:szCs w:val="22"/>
            </w:rPr>
            <w:fldChar w:fldCharType="end"/>
          </w:r>
          <w:r>
            <w:rPr>
              <w:sz w:val="22"/>
              <w:szCs w:val="22"/>
            </w:rPr>
            <w:fldChar w:fldCharType="end"/>
          </w:r>
        </w:p>
        <w:p w14:paraId="0BED0C30">
          <w:pPr>
            <w:pStyle w:val="5"/>
            <w:keepNext w:val="0"/>
            <w:keepLines w:val="0"/>
            <w:pageBreakBefore w:val="0"/>
            <w:kinsoku/>
            <w:wordWrap/>
            <w:overflowPunct/>
            <w:topLinePunct w:val="0"/>
            <w:autoSpaceDE/>
            <w:autoSpaceDN/>
            <w:bidi w:val="0"/>
            <w:adjustRightInd/>
            <w:snapToGrid/>
            <w:spacing w:before="120" w:after="60" w:line="0" w:lineRule="atLeast"/>
            <w:ind w:left="720"/>
            <w:textAlignment w:val="auto"/>
            <w:rPr>
              <w:sz w:val="22"/>
              <w:szCs w:val="22"/>
            </w:rPr>
          </w:pPr>
          <w:r>
            <w:rPr>
              <w:sz w:val="22"/>
              <w:szCs w:val="22"/>
            </w:rPr>
            <w:fldChar w:fldCharType="begin"/>
          </w:r>
          <w:r>
            <w:rPr>
              <w:sz w:val="22"/>
              <w:szCs w:val="22"/>
            </w:rPr>
            <w:instrText xml:space="preserve"> HYPERLINK \l "_Toc100011" </w:instrText>
          </w:r>
          <w:r>
            <w:rPr>
              <w:sz w:val="22"/>
              <w:szCs w:val="22"/>
            </w:rPr>
            <w:fldChar w:fldCharType="separate"/>
          </w:r>
          <w:r>
            <w:rPr>
              <w:rStyle w:val="13"/>
              <w:sz w:val="22"/>
              <w:szCs w:val="22"/>
            </w:rPr>
            <w:t>4.2.1 智能翻译与术语解析</w:t>
          </w:r>
          <w:r>
            <w:rPr>
              <w:sz w:val="22"/>
              <w:szCs w:val="22"/>
            </w:rPr>
            <w:tab/>
          </w:r>
          <w:r>
            <w:rPr>
              <w:sz w:val="22"/>
              <w:szCs w:val="22"/>
            </w:rPr>
            <w:fldChar w:fldCharType="begin"/>
          </w:r>
          <w:r>
            <w:rPr>
              <w:sz w:val="22"/>
              <w:szCs w:val="22"/>
            </w:rPr>
            <w:instrText xml:space="preserve"> PAGEREF _Toc100011 \h </w:instrText>
          </w:r>
          <w:r>
            <w:rPr>
              <w:sz w:val="22"/>
              <w:szCs w:val="22"/>
            </w:rPr>
            <w:fldChar w:fldCharType="separate"/>
          </w:r>
          <w:r>
            <w:rPr>
              <w:sz w:val="22"/>
              <w:szCs w:val="22"/>
            </w:rPr>
            <w:t>4</w:t>
          </w:r>
          <w:r>
            <w:rPr>
              <w:sz w:val="22"/>
              <w:szCs w:val="22"/>
            </w:rPr>
            <w:fldChar w:fldCharType="end"/>
          </w:r>
          <w:r>
            <w:rPr>
              <w:sz w:val="22"/>
              <w:szCs w:val="22"/>
            </w:rPr>
            <w:fldChar w:fldCharType="end"/>
          </w:r>
        </w:p>
        <w:p w14:paraId="7B2BFC55">
          <w:pPr>
            <w:pStyle w:val="5"/>
            <w:keepNext w:val="0"/>
            <w:keepLines w:val="0"/>
            <w:pageBreakBefore w:val="0"/>
            <w:kinsoku/>
            <w:wordWrap/>
            <w:overflowPunct/>
            <w:topLinePunct w:val="0"/>
            <w:autoSpaceDE/>
            <w:autoSpaceDN/>
            <w:bidi w:val="0"/>
            <w:adjustRightInd/>
            <w:snapToGrid/>
            <w:spacing w:before="120" w:after="60" w:line="0" w:lineRule="atLeast"/>
            <w:ind w:left="720"/>
            <w:textAlignment w:val="auto"/>
            <w:rPr>
              <w:sz w:val="22"/>
              <w:szCs w:val="22"/>
            </w:rPr>
          </w:pPr>
          <w:r>
            <w:rPr>
              <w:sz w:val="22"/>
              <w:szCs w:val="22"/>
            </w:rPr>
            <w:fldChar w:fldCharType="begin"/>
          </w:r>
          <w:r>
            <w:rPr>
              <w:sz w:val="22"/>
              <w:szCs w:val="22"/>
            </w:rPr>
            <w:instrText xml:space="preserve"> HYPERLINK \l "_Toc100012" </w:instrText>
          </w:r>
          <w:r>
            <w:rPr>
              <w:sz w:val="22"/>
              <w:szCs w:val="22"/>
            </w:rPr>
            <w:fldChar w:fldCharType="separate"/>
          </w:r>
          <w:r>
            <w:rPr>
              <w:rStyle w:val="13"/>
              <w:sz w:val="22"/>
              <w:szCs w:val="22"/>
            </w:rPr>
            <w:t>4.2.2 逻辑解构与证明引导</w:t>
          </w:r>
          <w:r>
            <w:rPr>
              <w:sz w:val="22"/>
              <w:szCs w:val="22"/>
            </w:rPr>
            <w:tab/>
          </w:r>
          <w:r>
            <w:rPr>
              <w:sz w:val="22"/>
              <w:szCs w:val="22"/>
            </w:rPr>
            <w:fldChar w:fldCharType="begin"/>
          </w:r>
          <w:r>
            <w:rPr>
              <w:sz w:val="22"/>
              <w:szCs w:val="22"/>
            </w:rPr>
            <w:instrText xml:space="preserve"> PAGEREF _Toc100012 \h </w:instrText>
          </w:r>
          <w:r>
            <w:rPr>
              <w:sz w:val="22"/>
              <w:szCs w:val="22"/>
            </w:rPr>
            <w:fldChar w:fldCharType="separate"/>
          </w:r>
          <w:r>
            <w:rPr>
              <w:sz w:val="22"/>
              <w:szCs w:val="22"/>
            </w:rPr>
            <w:t>4</w:t>
          </w:r>
          <w:r>
            <w:rPr>
              <w:sz w:val="22"/>
              <w:szCs w:val="22"/>
            </w:rPr>
            <w:fldChar w:fldCharType="end"/>
          </w:r>
          <w:r>
            <w:rPr>
              <w:sz w:val="22"/>
              <w:szCs w:val="22"/>
            </w:rPr>
            <w:fldChar w:fldCharType="end"/>
          </w:r>
        </w:p>
        <w:p w14:paraId="26C43E7B">
          <w:pPr>
            <w:pStyle w:val="5"/>
            <w:keepNext w:val="0"/>
            <w:keepLines w:val="0"/>
            <w:pageBreakBefore w:val="0"/>
            <w:kinsoku/>
            <w:wordWrap/>
            <w:overflowPunct/>
            <w:topLinePunct w:val="0"/>
            <w:autoSpaceDE/>
            <w:autoSpaceDN/>
            <w:bidi w:val="0"/>
            <w:adjustRightInd/>
            <w:snapToGrid/>
            <w:spacing w:before="120" w:after="60" w:line="0" w:lineRule="atLeast"/>
            <w:ind w:left="720"/>
            <w:textAlignment w:val="auto"/>
            <w:rPr>
              <w:sz w:val="22"/>
              <w:szCs w:val="22"/>
            </w:rPr>
          </w:pPr>
          <w:r>
            <w:rPr>
              <w:sz w:val="22"/>
              <w:szCs w:val="22"/>
            </w:rPr>
            <w:fldChar w:fldCharType="begin"/>
          </w:r>
          <w:r>
            <w:rPr>
              <w:sz w:val="22"/>
              <w:szCs w:val="22"/>
            </w:rPr>
            <w:instrText xml:space="preserve"> HYPERLINK \l "_Toc100013" </w:instrText>
          </w:r>
          <w:r>
            <w:rPr>
              <w:sz w:val="22"/>
              <w:szCs w:val="22"/>
            </w:rPr>
            <w:fldChar w:fldCharType="separate"/>
          </w:r>
          <w:r>
            <w:rPr>
              <w:rStyle w:val="13"/>
              <w:sz w:val="22"/>
              <w:szCs w:val="22"/>
            </w:rPr>
            <w:t>4.2.3 交互式练习与反馈</w:t>
          </w:r>
          <w:r>
            <w:rPr>
              <w:sz w:val="22"/>
              <w:szCs w:val="22"/>
            </w:rPr>
            <w:tab/>
          </w:r>
          <w:r>
            <w:rPr>
              <w:sz w:val="22"/>
              <w:szCs w:val="22"/>
            </w:rPr>
            <w:fldChar w:fldCharType="begin"/>
          </w:r>
          <w:r>
            <w:rPr>
              <w:sz w:val="22"/>
              <w:szCs w:val="22"/>
            </w:rPr>
            <w:instrText xml:space="preserve"> PAGEREF _Toc100013 \h </w:instrText>
          </w:r>
          <w:r>
            <w:rPr>
              <w:sz w:val="22"/>
              <w:szCs w:val="22"/>
            </w:rPr>
            <w:fldChar w:fldCharType="separate"/>
          </w:r>
          <w:r>
            <w:rPr>
              <w:sz w:val="22"/>
              <w:szCs w:val="22"/>
            </w:rPr>
            <w:t>4</w:t>
          </w:r>
          <w:r>
            <w:rPr>
              <w:sz w:val="22"/>
              <w:szCs w:val="22"/>
            </w:rPr>
            <w:fldChar w:fldCharType="end"/>
          </w:r>
          <w:r>
            <w:rPr>
              <w:sz w:val="22"/>
              <w:szCs w:val="22"/>
            </w:rPr>
            <w:fldChar w:fldCharType="end"/>
          </w:r>
        </w:p>
        <w:p w14:paraId="67674C09">
          <w:pPr>
            <w:pStyle w:val="5"/>
            <w:keepNext w:val="0"/>
            <w:keepLines w:val="0"/>
            <w:pageBreakBefore w:val="0"/>
            <w:kinsoku/>
            <w:wordWrap/>
            <w:overflowPunct/>
            <w:topLinePunct w:val="0"/>
            <w:autoSpaceDE/>
            <w:autoSpaceDN/>
            <w:bidi w:val="0"/>
            <w:adjustRightInd/>
            <w:snapToGrid/>
            <w:spacing w:before="120" w:after="60" w:line="0" w:lineRule="atLeast"/>
            <w:ind w:left="720"/>
            <w:textAlignment w:val="auto"/>
            <w:rPr>
              <w:sz w:val="22"/>
              <w:szCs w:val="22"/>
            </w:rPr>
          </w:pPr>
          <w:r>
            <w:rPr>
              <w:sz w:val="22"/>
              <w:szCs w:val="22"/>
            </w:rPr>
            <w:fldChar w:fldCharType="begin"/>
          </w:r>
          <w:r>
            <w:rPr>
              <w:sz w:val="22"/>
              <w:szCs w:val="22"/>
            </w:rPr>
            <w:instrText xml:space="preserve"> HYPERLINK \l "_Toc100014" </w:instrText>
          </w:r>
          <w:r>
            <w:rPr>
              <w:sz w:val="22"/>
              <w:szCs w:val="22"/>
            </w:rPr>
            <w:fldChar w:fldCharType="separate"/>
          </w:r>
          <w:r>
            <w:rPr>
              <w:rStyle w:val="13"/>
              <w:sz w:val="22"/>
              <w:szCs w:val="22"/>
            </w:rPr>
            <w:t>4.2.4 个性化学习路径</w:t>
          </w:r>
          <w:r>
            <w:rPr>
              <w:sz w:val="22"/>
              <w:szCs w:val="22"/>
            </w:rPr>
            <w:tab/>
          </w:r>
          <w:r>
            <w:rPr>
              <w:sz w:val="22"/>
              <w:szCs w:val="22"/>
            </w:rPr>
            <w:fldChar w:fldCharType="begin"/>
          </w:r>
          <w:r>
            <w:rPr>
              <w:sz w:val="22"/>
              <w:szCs w:val="22"/>
            </w:rPr>
            <w:instrText xml:space="preserve"> PAGEREF _Toc100014 \h </w:instrText>
          </w:r>
          <w:r>
            <w:rPr>
              <w:sz w:val="22"/>
              <w:szCs w:val="22"/>
            </w:rPr>
            <w:fldChar w:fldCharType="separate"/>
          </w:r>
          <w:r>
            <w:rPr>
              <w:sz w:val="22"/>
              <w:szCs w:val="22"/>
            </w:rPr>
            <w:t>4</w:t>
          </w:r>
          <w:r>
            <w:rPr>
              <w:sz w:val="22"/>
              <w:szCs w:val="22"/>
            </w:rPr>
            <w:fldChar w:fldCharType="end"/>
          </w:r>
          <w:r>
            <w:rPr>
              <w:sz w:val="22"/>
              <w:szCs w:val="22"/>
            </w:rPr>
            <w:fldChar w:fldCharType="end"/>
          </w:r>
        </w:p>
        <w:p w14:paraId="796AA33D">
          <w:pPr>
            <w:pStyle w:val="9"/>
            <w:keepNext w:val="0"/>
            <w:keepLines w:val="0"/>
            <w:pageBreakBefore w:val="0"/>
            <w:kinsoku/>
            <w:wordWrap/>
            <w:overflowPunct/>
            <w:topLinePunct w:val="0"/>
            <w:autoSpaceDE/>
            <w:autoSpaceDN/>
            <w:bidi w:val="0"/>
            <w:adjustRightInd/>
            <w:snapToGrid/>
            <w:spacing w:before="120" w:after="60" w:line="0" w:lineRule="atLeast"/>
            <w:ind w:left="360"/>
            <w:textAlignment w:val="auto"/>
            <w:rPr>
              <w:sz w:val="22"/>
              <w:szCs w:val="22"/>
            </w:rPr>
          </w:pPr>
          <w:r>
            <w:rPr>
              <w:sz w:val="22"/>
              <w:szCs w:val="22"/>
            </w:rPr>
            <w:fldChar w:fldCharType="begin"/>
          </w:r>
          <w:r>
            <w:rPr>
              <w:sz w:val="22"/>
              <w:szCs w:val="22"/>
            </w:rPr>
            <w:instrText xml:space="preserve"> HYPERLINK \l "_Toc100015" </w:instrText>
          </w:r>
          <w:r>
            <w:rPr>
              <w:sz w:val="22"/>
              <w:szCs w:val="22"/>
            </w:rPr>
            <w:fldChar w:fldCharType="separate"/>
          </w:r>
          <w:r>
            <w:rPr>
              <w:rStyle w:val="13"/>
              <w:sz w:val="22"/>
              <w:szCs w:val="22"/>
            </w:rPr>
            <w:t>4.3 技术壁垒与知识产权</w:t>
          </w:r>
          <w:r>
            <w:rPr>
              <w:sz w:val="22"/>
              <w:szCs w:val="22"/>
            </w:rPr>
            <w:tab/>
          </w:r>
          <w:r>
            <w:rPr>
              <w:sz w:val="22"/>
              <w:szCs w:val="22"/>
            </w:rPr>
            <w:fldChar w:fldCharType="begin"/>
          </w:r>
          <w:r>
            <w:rPr>
              <w:sz w:val="22"/>
              <w:szCs w:val="22"/>
            </w:rPr>
            <w:instrText xml:space="preserve"> PAGEREF _Toc100015 \h </w:instrText>
          </w:r>
          <w:r>
            <w:rPr>
              <w:sz w:val="22"/>
              <w:szCs w:val="22"/>
            </w:rPr>
            <w:fldChar w:fldCharType="separate"/>
          </w:r>
          <w:r>
            <w:rPr>
              <w:sz w:val="22"/>
              <w:szCs w:val="22"/>
            </w:rPr>
            <w:t>5</w:t>
          </w:r>
          <w:r>
            <w:rPr>
              <w:sz w:val="22"/>
              <w:szCs w:val="22"/>
            </w:rPr>
            <w:fldChar w:fldCharType="end"/>
          </w:r>
          <w:r>
            <w:rPr>
              <w:sz w:val="22"/>
              <w:szCs w:val="22"/>
            </w:rPr>
            <w:fldChar w:fldCharType="end"/>
          </w:r>
        </w:p>
        <w:p w14:paraId="65CFFC42">
          <w:pPr>
            <w:pStyle w:val="8"/>
            <w:keepNext w:val="0"/>
            <w:keepLines w:val="0"/>
            <w:pageBreakBefore w:val="0"/>
            <w:kinsoku/>
            <w:wordWrap/>
            <w:overflowPunct/>
            <w:topLinePunct w:val="0"/>
            <w:autoSpaceDE/>
            <w:autoSpaceDN/>
            <w:bidi w:val="0"/>
            <w:adjustRightInd/>
            <w:snapToGrid/>
            <w:spacing w:before="120" w:after="60" w:line="0" w:lineRule="atLeast"/>
            <w:textAlignment w:val="auto"/>
            <w:rPr>
              <w:sz w:val="22"/>
              <w:szCs w:val="22"/>
            </w:rPr>
          </w:pPr>
          <w:r>
            <w:rPr>
              <w:sz w:val="22"/>
              <w:szCs w:val="22"/>
            </w:rPr>
            <w:fldChar w:fldCharType="begin"/>
          </w:r>
          <w:r>
            <w:rPr>
              <w:sz w:val="22"/>
              <w:szCs w:val="22"/>
            </w:rPr>
            <w:instrText xml:space="preserve"> HYPERLINK \l "_Toc100016" </w:instrText>
          </w:r>
          <w:r>
            <w:rPr>
              <w:sz w:val="22"/>
              <w:szCs w:val="22"/>
            </w:rPr>
            <w:fldChar w:fldCharType="separate"/>
          </w:r>
          <w:r>
            <w:rPr>
              <w:rStyle w:val="13"/>
              <w:sz w:val="22"/>
              <w:szCs w:val="22"/>
            </w:rPr>
            <w:t>五、市场概况</w:t>
          </w:r>
          <w:r>
            <w:rPr>
              <w:sz w:val="22"/>
              <w:szCs w:val="22"/>
            </w:rPr>
            <w:tab/>
          </w:r>
          <w:r>
            <w:rPr>
              <w:sz w:val="22"/>
              <w:szCs w:val="22"/>
            </w:rPr>
            <w:fldChar w:fldCharType="begin"/>
          </w:r>
          <w:r>
            <w:rPr>
              <w:sz w:val="22"/>
              <w:szCs w:val="22"/>
            </w:rPr>
            <w:instrText xml:space="preserve"> PAGEREF _Toc100016 \h </w:instrText>
          </w:r>
          <w:r>
            <w:rPr>
              <w:sz w:val="22"/>
              <w:szCs w:val="22"/>
            </w:rPr>
            <w:fldChar w:fldCharType="separate"/>
          </w:r>
          <w:r>
            <w:rPr>
              <w:sz w:val="22"/>
              <w:szCs w:val="22"/>
            </w:rPr>
            <w:t>5</w:t>
          </w:r>
          <w:r>
            <w:rPr>
              <w:sz w:val="22"/>
              <w:szCs w:val="22"/>
            </w:rPr>
            <w:fldChar w:fldCharType="end"/>
          </w:r>
          <w:r>
            <w:rPr>
              <w:sz w:val="22"/>
              <w:szCs w:val="22"/>
            </w:rPr>
            <w:fldChar w:fldCharType="end"/>
          </w:r>
        </w:p>
        <w:p w14:paraId="35648C28">
          <w:pPr>
            <w:pStyle w:val="9"/>
            <w:keepNext w:val="0"/>
            <w:keepLines w:val="0"/>
            <w:pageBreakBefore w:val="0"/>
            <w:kinsoku/>
            <w:wordWrap/>
            <w:overflowPunct/>
            <w:topLinePunct w:val="0"/>
            <w:autoSpaceDE/>
            <w:autoSpaceDN/>
            <w:bidi w:val="0"/>
            <w:adjustRightInd/>
            <w:snapToGrid/>
            <w:spacing w:before="120" w:after="60" w:line="0" w:lineRule="atLeast"/>
            <w:ind w:left="360"/>
            <w:textAlignment w:val="auto"/>
            <w:rPr>
              <w:sz w:val="22"/>
              <w:szCs w:val="22"/>
            </w:rPr>
          </w:pPr>
          <w:r>
            <w:rPr>
              <w:sz w:val="22"/>
              <w:szCs w:val="22"/>
            </w:rPr>
            <w:fldChar w:fldCharType="begin"/>
          </w:r>
          <w:r>
            <w:rPr>
              <w:sz w:val="22"/>
              <w:szCs w:val="22"/>
            </w:rPr>
            <w:instrText xml:space="preserve"> HYPERLINK \l "_Toc100017" </w:instrText>
          </w:r>
          <w:r>
            <w:rPr>
              <w:sz w:val="22"/>
              <w:szCs w:val="22"/>
            </w:rPr>
            <w:fldChar w:fldCharType="separate"/>
          </w:r>
          <w:r>
            <w:rPr>
              <w:rStyle w:val="13"/>
              <w:sz w:val="22"/>
              <w:szCs w:val="22"/>
            </w:rPr>
            <w:t>5.1 行业规模与增长趋势</w:t>
          </w:r>
          <w:r>
            <w:rPr>
              <w:sz w:val="22"/>
              <w:szCs w:val="22"/>
            </w:rPr>
            <w:tab/>
          </w:r>
          <w:r>
            <w:rPr>
              <w:sz w:val="22"/>
              <w:szCs w:val="22"/>
            </w:rPr>
            <w:fldChar w:fldCharType="begin"/>
          </w:r>
          <w:r>
            <w:rPr>
              <w:sz w:val="22"/>
              <w:szCs w:val="22"/>
            </w:rPr>
            <w:instrText xml:space="preserve"> PAGEREF _Toc100017 \h </w:instrText>
          </w:r>
          <w:r>
            <w:rPr>
              <w:sz w:val="22"/>
              <w:szCs w:val="22"/>
            </w:rPr>
            <w:fldChar w:fldCharType="separate"/>
          </w:r>
          <w:r>
            <w:rPr>
              <w:sz w:val="22"/>
              <w:szCs w:val="22"/>
            </w:rPr>
            <w:t>5</w:t>
          </w:r>
          <w:r>
            <w:rPr>
              <w:sz w:val="22"/>
              <w:szCs w:val="22"/>
            </w:rPr>
            <w:fldChar w:fldCharType="end"/>
          </w:r>
          <w:r>
            <w:rPr>
              <w:sz w:val="22"/>
              <w:szCs w:val="22"/>
            </w:rPr>
            <w:fldChar w:fldCharType="end"/>
          </w:r>
        </w:p>
        <w:p w14:paraId="6A426C3A">
          <w:pPr>
            <w:pStyle w:val="9"/>
            <w:keepNext w:val="0"/>
            <w:keepLines w:val="0"/>
            <w:pageBreakBefore w:val="0"/>
            <w:kinsoku/>
            <w:wordWrap/>
            <w:overflowPunct/>
            <w:topLinePunct w:val="0"/>
            <w:autoSpaceDE/>
            <w:autoSpaceDN/>
            <w:bidi w:val="0"/>
            <w:adjustRightInd/>
            <w:snapToGrid/>
            <w:spacing w:before="120" w:after="60" w:line="0" w:lineRule="atLeast"/>
            <w:ind w:left="360"/>
            <w:textAlignment w:val="auto"/>
            <w:rPr>
              <w:sz w:val="22"/>
              <w:szCs w:val="22"/>
            </w:rPr>
          </w:pPr>
          <w:r>
            <w:rPr>
              <w:sz w:val="22"/>
              <w:szCs w:val="22"/>
            </w:rPr>
            <w:fldChar w:fldCharType="begin"/>
          </w:r>
          <w:r>
            <w:rPr>
              <w:sz w:val="22"/>
              <w:szCs w:val="22"/>
            </w:rPr>
            <w:instrText xml:space="preserve"> HYPERLINK \l "_Toc100018" </w:instrText>
          </w:r>
          <w:r>
            <w:rPr>
              <w:sz w:val="22"/>
              <w:szCs w:val="22"/>
            </w:rPr>
            <w:fldChar w:fldCharType="separate"/>
          </w:r>
          <w:r>
            <w:rPr>
              <w:rStyle w:val="13"/>
              <w:sz w:val="22"/>
              <w:szCs w:val="22"/>
            </w:rPr>
            <w:t>5.2 目标客户群体</w:t>
          </w:r>
          <w:r>
            <w:rPr>
              <w:sz w:val="22"/>
              <w:szCs w:val="22"/>
            </w:rPr>
            <w:tab/>
          </w:r>
          <w:r>
            <w:rPr>
              <w:sz w:val="22"/>
              <w:szCs w:val="22"/>
            </w:rPr>
            <w:fldChar w:fldCharType="begin"/>
          </w:r>
          <w:r>
            <w:rPr>
              <w:sz w:val="22"/>
              <w:szCs w:val="22"/>
            </w:rPr>
            <w:instrText xml:space="preserve"> PAGEREF _Toc100018 \h </w:instrText>
          </w:r>
          <w:r>
            <w:rPr>
              <w:sz w:val="22"/>
              <w:szCs w:val="22"/>
            </w:rPr>
            <w:fldChar w:fldCharType="separate"/>
          </w:r>
          <w:r>
            <w:rPr>
              <w:sz w:val="22"/>
              <w:szCs w:val="22"/>
            </w:rPr>
            <w:t>6</w:t>
          </w:r>
          <w:r>
            <w:rPr>
              <w:sz w:val="22"/>
              <w:szCs w:val="22"/>
            </w:rPr>
            <w:fldChar w:fldCharType="end"/>
          </w:r>
          <w:r>
            <w:rPr>
              <w:sz w:val="22"/>
              <w:szCs w:val="22"/>
            </w:rPr>
            <w:fldChar w:fldCharType="end"/>
          </w:r>
        </w:p>
        <w:p w14:paraId="1C82E1EF">
          <w:pPr>
            <w:pStyle w:val="9"/>
            <w:keepNext w:val="0"/>
            <w:keepLines w:val="0"/>
            <w:pageBreakBefore w:val="0"/>
            <w:kinsoku/>
            <w:wordWrap/>
            <w:overflowPunct/>
            <w:topLinePunct w:val="0"/>
            <w:autoSpaceDE/>
            <w:autoSpaceDN/>
            <w:bidi w:val="0"/>
            <w:adjustRightInd/>
            <w:snapToGrid/>
            <w:spacing w:before="120" w:after="60" w:line="0" w:lineRule="atLeast"/>
            <w:ind w:left="360"/>
            <w:textAlignment w:val="auto"/>
            <w:rPr>
              <w:sz w:val="22"/>
              <w:szCs w:val="22"/>
            </w:rPr>
          </w:pPr>
          <w:r>
            <w:rPr>
              <w:sz w:val="22"/>
              <w:szCs w:val="22"/>
            </w:rPr>
            <w:fldChar w:fldCharType="begin"/>
          </w:r>
          <w:r>
            <w:rPr>
              <w:sz w:val="22"/>
              <w:szCs w:val="22"/>
            </w:rPr>
            <w:instrText xml:space="preserve"> HYPERLINK \l "_Toc100019" </w:instrText>
          </w:r>
          <w:r>
            <w:rPr>
              <w:sz w:val="22"/>
              <w:szCs w:val="22"/>
            </w:rPr>
            <w:fldChar w:fldCharType="separate"/>
          </w:r>
          <w:r>
            <w:rPr>
              <w:rStyle w:val="13"/>
              <w:sz w:val="22"/>
              <w:szCs w:val="22"/>
            </w:rPr>
            <w:t>5.3 市场机会</w:t>
          </w:r>
          <w:r>
            <w:rPr>
              <w:sz w:val="22"/>
              <w:szCs w:val="22"/>
            </w:rPr>
            <w:tab/>
          </w:r>
          <w:r>
            <w:rPr>
              <w:sz w:val="22"/>
              <w:szCs w:val="22"/>
            </w:rPr>
            <w:fldChar w:fldCharType="begin"/>
          </w:r>
          <w:r>
            <w:rPr>
              <w:sz w:val="22"/>
              <w:szCs w:val="22"/>
            </w:rPr>
            <w:instrText xml:space="preserve"> PAGEREF _Toc100019 \h </w:instrText>
          </w:r>
          <w:r>
            <w:rPr>
              <w:sz w:val="22"/>
              <w:szCs w:val="22"/>
            </w:rPr>
            <w:fldChar w:fldCharType="separate"/>
          </w:r>
          <w:r>
            <w:rPr>
              <w:sz w:val="22"/>
              <w:szCs w:val="22"/>
            </w:rPr>
            <w:t>6</w:t>
          </w:r>
          <w:r>
            <w:rPr>
              <w:sz w:val="22"/>
              <w:szCs w:val="22"/>
            </w:rPr>
            <w:fldChar w:fldCharType="end"/>
          </w:r>
          <w:r>
            <w:rPr>
              <w:sz w:val="22"/>
              <w:szCs w:val="22"/>
            </w:rPr>
            <w:fldChar w:fldCharType="end"/>
          </w:r>
        </w:p>
        <w:p w14:paraId="68EB98A8">
          <w:pPr>
            <w:pStyle w:val="8"/>
            <w:keepNext w:val="0"/>
            <w:keepLines w:val="0"/>
            <w:pageBreakBefore w:val="0"/>
            <w:kinsoku/>
            <w:wordWrap/>
            <w:overflowPunct/>
            <w:topLinePunct w:val="0"/>
            <w:autoSpaceDE/>
            <w:autoSpaceDN/>
            <w:bidi w:val="0"/>
            <w:adjustRightInd/>
            <w:snapToGrid/>
            <w:spacing w:before="120" w:after="60" w:line="0" w:lineRule="atLeast"/>
            <w:textAlignment w:val="auto"/>
            <w:rPr>
              <w:sz w:val="22"/>
              <w:szCs w:val="22"/>
            </w:rPr>
          </w:pPr>
          <w:r>
            <w:rPr>
              <w:sz w:val="22"/>
              <w:szCs w:val="22"/>
            </w:rPr>
            <w:fldChar w:fldCharType="begin"/>
          </w:r>
          <w:r>
            <w:rPr>
              <w:sz w:val="22"/>
              <w:szCs w:val="22"/>
            </w:rPr>
            <w:instrText xml:space="preserve"> HYPERLINK \l "_Toc100020" </w:instrText>
          </w:r>
          <w:r>
            <w:rPr>
              <w:sz w:val="22"/>
              <w:szCs w:val="22"/>
            </w:rPr>
            <w:fldChar w:fldCharType="separate"/>
          </w:r>
          <w:r>
            <w:rPr>
              <w:rStyle w:val="13"/>
              <w:sz w:val="22"/>
              <w:szCs w:val="22"/>
            </w:rPr>
            <w:t>六、竞争分析</w:t>
          </w:r>
          <w:r>
            <w:rPr>
              <w:sz w:val="22"/>
              <w:szCs w:val="22"/>
            </w:rPr>
            <w:tab/>
          </w:r>
          <w:r>
            <w:rPr>
              <w:sz w:val="22"/>
              <w:szCs w:val="22"/>
            </w:rPr>
            <w:fldChar w:fldCharType="begin"/>
          </w:r>
          <w:r>
            <w:rPr>
              <w:sz w:val="22"/>
              <w:szCs w:val="22"/>
            </w:rPr>
            <w:instrText xml:space="preserve"> PAGEREF _Toc100020 \h </w:instrText>
          </w:r>
          <w:r>
            <w:rPr>
              <w:sz w:val="22"/>
              <w:szCs w:val="22"/>
            </w:rPr>
            <w:fldChar w:fldCharType="separate"/>
          </w:r>
          <w:r>
            <w:rPr>
              <w:sz w:val="22"/>
              <w:szCs w:val="22"/>
            </w:rPr>
            <w:t>6</w:t>
          </w:r>
          <w:r>
            <w:rPr>
              <w:sz w:val="22"/>
              <w:szCs w:val="22"/>
            </w:rPr>
            <w:fldChar w:fldCharType="end"/>
          </w:r>
          <w:r>
            <w:rPr>
              <w:sz w:val="22"/>
              <w:szCs w:val="22"/>
            </w:rPr>
            <w:fldChar w:fldCharType="end"/>
          </w:r>
        </w:p>
        <w:p w14:paraId="2F915FEE">
          <w:pPr>
            <w:pStyle w:val="9"/>
            <w:keepNext w:val="0"/>
            <w:keepLines w:val="0"/>
            <w:pageBreakBefore w:val="0"/>
            <w:kinsoku/>
            <w:wordWrap/>
            <w:overflowPunct/>
            <w:topLinePunct w:val="0"/>
            <w:autoSpaceDE/>
            <w:autoSpaceDN/>
            <w:bidi w:val="0"/>
            <w:adjustRightInd/>
            <w:snapToGrid/>
            <w:spacing w:before="120" w:after="60" w:line="0" w:lineRule="atLeast"/>
            <w:ind w:left="360"/>
            <w:textAlignment w:val="auto"/>
            <w:rPr>
              <w:sz w:val="22"/>
              <w:szCs w:val="22"/>
            </w:rPr>
          </w:pPr>
          <w:r>
            <w:rPr>
              <w:sz w:val="22"/>
              <w:szCs w:val="22"/>
            </w:rPr>
            <w:fldChar w:fldCharType="begin"/>
          </w:r>
          <w:r>
            <w:rPr>
              <w:sz w:val="22"/>
              <w:szCs w:val="22"/>
            </w:rPr>
            <w:instrText xml:space="preserve"> HYPERLINK \l "_Toc100021" </w:instrText>
          </w:r>
          <w:r>
            <w:rPr>
              <w:sz w:val="22"/>
              <w:szCs w:val="22"/>
            </w:rPr>
            <w:fldChar w:fldCharType="separate"/>
          </w:r>
          <w:r>
            <w:rPr>
              <w:rStyle w:val="13"/>
              <w:sz w:val="22"/>
              <w:szCs w:val="22"/>
            </w:rPr>
            <w:t>6.1 竞争格局</w:t>
          </w:r>
          <w:r>
            <w:rPr>
              <w:sz w:val="22"/>
              <w:szCs w:val="22"/>
            </w:rPr>
            <w:tab/>
          </w:r>
          <w:r>
            <w:rPr>
              <w:sz w:val="22"/>
              <w:szCs w:val="22"/>
            </w:rPr>
            <w:fldChar w:fldCharType="begin"/>
          </w:r>
          <w:r>
            <w:rPr>
              <w:sz w:val="22"/>
              <w:szCs w:val="22"/>
            </w:rPr>
            <w:instrText xml:space="preserve"> PAGEREF _Toc100021 \h </w:instrText>
          </w:r>
          <w:r>
            <w:rPr>
              <w:sz w:val="22"/>
              <w:szCs w:val="22"/>
            </w:rPr>
            <w:fldChar w:fldCharType="separate"/>
          </w:r>
          <w:r>
            <w:rPr>
              <w:sz w:val="22"/>
              <w:szCs w:val="22"/>
            </w:rPr>
            <w:t>6</w:t>
          </w:r>
          <w:r>
            <w:rPr>
              <w:sz w:val="22"/>
              <w:szCs w:val="22"/>
            </w:rPr>
            <w:fldChar w:fldCharType="end"/>
          </w:r>
          <w:r>
            <w:rPr>
              <w:sz w:val="22"/>
              <w:szCs w:val="22"/>
            </w:rPr>
            <w:fldChar w:fldCharType="end"/>
          </w:r>
        </w:p>
        <w:p w14:paraId="30B12878">
          <w:pPr>
            <w:pStyle w:val="9"/>
            <w:keepNext w:val="0"/>
            <w:keepLines w:val="0"/>
            <w:pageBreakBefore w:val="0"/>
            <w:kinsoku/>
            <w:wordWrap/>
            <w:overflowPunct/>
            <w:topLinePunct w:val="0"/>
            <w:autoSpaceDE/>
            <w:autoSpaceDN/>
            <w:bidi w:val="0"/>
            <w:adjustRightInd/>
            <w:snapToGrid/>
            <w:spacing w:before="120" w:after="60" w:line="0" w:lineRule="atLeast"/>
            <w:ind w:left="360"/>
            <w:textAlignment w:val="auto"/>
            <w:rPr>
              <w:sz w:val="22"/>
              <w:szCs w:val="22"/>
            </w:rPr>
          </w:pPr>
          <w:r>
            <w:rPr>
              <w:sz w:val="22"/>
              <w:szCs w:val="22"/>
            </w:rPr>
            <w:fldChar w:fldCharType="begin"/>
          </w:r>
          <w:r>
            <w:rPr>
              <w:sz w:val="22"/>
              <w:szCs w:val="22"/>
            </w:rPr>
            <w:instrText xml:space="preserve"> HYPERLINK \l "_Toc100022" </w:instrText>
          </w:r>
          <w:r>
            <w:rPr>
              <w:sz w:val="22"/>
              <w:szCs w:val="22"/>
            </w:rPr>
            <w:fldChar w:fldCharType="separate"/>
          </w:r>
          <w:r>
            <w:rPr>
              <w:rStyle w:val="13"/>
              <w:sz w:val="22"/>
              <w:szCs w:val="22"/>
            </w:rPr>
            <w:t>6.2 竞争优势</w:t>
          </w:r>
          <w:r>
            <w:rPr>
              <w:sz w:val="22"/>
              <w:szCs w:val="22"/>
            </w:rPr>
            <w:tab/>
          </w:r>
          <w:r>
            <w:rPr>
              <w:sz w:val="22"/>
              <w:szCs w:val="22"/>
            </w:rPr>
            <w:fldChar w:fldCharType="begin"/>
          </w:r>
          <w:r>
            <w:rPr>
              <w:sz w:val="22"/>
              <w:szCs w:val="22"/>
            </w:rPr>
            <w:instrText xml:space="preserve"> PAGEREF _Toc100022 \h </w:instrText>
          </w:r>
          <w:r>
            <w:rPr>
              <w:sz w:val="22"/>
              <w:szCs w:val="22"/>
            </w:rPr>
            <w:fldChar w:fldCharType="separate"/>
          </w:r>
          <w:r>
            <w:rPr>
              <w:sz w:val="22"/>
              <w:szCs w:val="22"/>
            </w:rPr>
            <w:t>7</w:t>
          </w:r>
          <w:r>
            <w:rPr>
              <w:sz w:val="22"/>
              <w:szCs w:val="22"/>
            </w:rPr>
            <w:fldChar w:fldCharType="end"/>
          </w:r>
          <w:r>
            <w:rPr>
              <w:sz w:val="22"/>
              <w:szCs w:val="22"/>
            </w:rPr>
            <w:fldChar w:fldCharType="end"/>
          </w:r>
        </w:p>
        <w:p w14:paraId="048F1890">
          <w:pPr>
            <w:pStyle w:val="8"/>
            <w:keepNext w:val="0"/>
            <w:keepLines w:val="0"/>
            <w:pageBreakBefore w:val="0"/>
            <w:kinsoku/>
            <w:wordWrap/>
            <w:overflowPunct/>
            <w:topLinePunct w:val="0"/>
            <w:autoSpaceDE/>
            <w:autoSpaceDN/>
            <w:bidi w:val="0"/>
            <w:adjustRightInd/>
            <w:snapToGrid/>
            <w:spacing w:before="120" w:after="60" w:line="0" w:lineRule="atLeast"/>
            <w:textAlignment w:val="auto"/>
            <w:rPr>
              <w:sz w:val="22"/>
              <w:szCs w:val="22"/>
            </w:rPr>
          </w:pPr>
          <w:r>
            <w:rPr>
              <w:sz w:val="22"/>
              <w:szCs w:val="22"/>
            </w:rPr>
            <w:fldChar w:fldCharType="begin"/>
          </w:r>
          <w:r>
            <w:rPr>
              <w:sz w:val="22"/>
              <w:szCs w:val="22"/>
            </w:rPr>
            <w:instrText xml:space="preserve"> HYPERLINK \l "_Toc100023" </w:instrText>
          </w:r>
          <w:r>
            <w:rPr>
              <w:sz w:val="22"/>
              <w:szCs w:val="22"/>
            </w:rPr>
            <w:fldChar w:fldCharType="separate"/>
          </w:r>
          <w:r>
            <w:rPr>
              <w:rStyle w:val="13"/>
              <w:sz w:val="22"/>
              <w:szCs w:val="22"/>
            </w:rPr>
            <w:t>七、商业模式</w:t>
          </w:r>
          <w:r>
            <w:rPr>
              <w:sz w:val="22"/>
              <w:szCs w:val="22"/>
            </w:rPr>
            <w:tab/>
          </w:r>
          <w:r>
            <w:rPr>
              <w:sz w:val="22"/>
              <w:szCs w:val="22"/>
            </w:rPr>
            <w:fldChar w:fldCharType="begin"/>
          </w:r>
          <w:r>
            <w:rPr>
              <w:sz w:val="22"/>
              <w:szCs w:val="22"/>
            </w:rPr>
            <w:instrText xml:space="preserve"> PAGEREF _Toc100023 \h </w:instrText>
          </w:r>
          <w:r>
            <w:rPr>
              <w:sz w:val="22"/>
              <w:szCs w:val="22"/>
            </w:rPr>
            <w:fldChar w:fldCharType="separate"/>
          </w:r>
          <w:r>
            <w:rPr>
              <w:sz w:val="22"/>
              <w:szCs w:val="22"/>
            </w:rPr>
            <w:t>7</w:t>
          </w:r>
          <w:r>
            <w:rPr>
              <w:sz w:val="22"/>
              <w:szCs w:val="22"/>
            </w:rPr>
            <w:fldChar w:fldCharType="end"/>
          </w:r>
          <w:r>
            <w:rPr>
              <w:sz w:val="22"/>
              <w:szCs w:val="22"/>
            </w:rPr>
            <w:fldChar w:fldCharType="end"/>
          </w:r>
        </w:p>
        <w:p w14:paraId="6D2DB1F4">
          <w:pPr>
            <w:pStyle w:val="9"/>
            <w:keepNext w:val="0"/>
            <w:keepLines w:val="0"/>
            <w:pageBreakBefore w:val="0"/>
            <w:kinsoku/>
            <w:wordWrap/>
            <w:overflowPunct/>
            <w:topLinePunct w:val="0"/>
            <w:autoSpaceDE/>
            <w:autoSpaceDN/>
            <w:bidi w:val="0"/>
            <w:adjustRightInd/>
            <w:snapToGrid/>
            <w:spacing w:before="120" w:after="60" w:line="0" w:lineRule="atLeast"/>
            <w:ind w:left="360"/>
            <w:textAlignment w:val="auto"/>
            <w:rPr>
              <w:sz w:val="22"/>
              <w:szCs w:val="22"/>
            </w:rPr>
          </w:pPr>
          <w:r>
            <w:rPr>
              <w:sz w:val="22"/>
              <w:szCs w:val="22"/>
            </w:rPr>
            <w:fldChar w:fldCharType="begin"/>
          </w:r>
          <w:r>
            <w:rPr>
              <w:sz w:val="22"/>
              <w:szCs w:val="22"/>
            </w:rPr>
            <w:instrText xml:space="preserve"> HYPERLINK \l "_Toc100024" </w:instrText>
          </w:r>
          <w:r>
            <w:rPr>
              <w:sz w:val="22"/>
              <w:szCs w:val="22"/>
            </w:rPr>
            <w:fldChar w:fldCharType="separate"/>
          </w:r>
          <w:r>
            <w:rPr>
              <w:rStyle w:val="13"/>
              <w:sz w:val="22"/>
              <w:szCs w:val="22"/>
            </w:rPr>
            <w:t>7.1 价值主张</w:t>
          </w:r>
          <w:r>
            <w:rPr>
              <w:sz w:val="22"/>
              <w:szCs w:val="22"/>
            </w:rPr>
            <w:tab/>
          </w:r>
          <w:r>
            <w:rPr>
              <w:sz w:val="22"/>
              <w:szCs w:val="22"/>
            </w:rPr>
            <w:fldChar w:fldCharType="begin"/>
          </w:r>
          <w:r>
            <w:rPr>
              <w:sz w:val="22"/>
              <w:szCs w:val="22"/>
            </w:rPr>
            <w:instrText xml:space="preserve"> PAGEREF _Toc100024 \h </w:instrText>
          </w:r>
          <w:r>
            <w:rPr>
              <w:sz w:val="22"/>
              <w:szCs w:val="22"/>
            </w:rPr>
            <w:fldChar w:fldCharType="separate"/>
          </w:r>
          <w:r>
            <w:rPr>
              <w:sz w:val="22"/>
              <w:szCs w:val="22"/>
            </w:rPr>
            <w:t>7</w:t>
          </w:r>
          <w:r>
            <w:rPr>
              <w:sz w:val="22"/>
              <w:szCs w:val="22"/>
            </w:rPr>
            <w:fldChar w:fldCharType="end"/>
          </w:r>
          <w:r>
            <w:rPr>
              <w:sz w:val="22"/>
              <w:szCs w:val="22"/>
            </w:rPr>
            <w:fldChar w:fldCharType="end"/>
          </w:r>
        </w:p>
        <w:p w14:paraId="1974EBDD">
          <w:pPr>
            <w:pStyle w:val="9"/>
            <w:keepNext w:val="0"/>
            <w:keepLines w:val="0"/>
            <w:pageBreakBefore w:val="0"/>
            <w:kinsoku/>
            <w:wordWrap/>
            <w:overflowPunct/>
            <w:topLinePunct w:val="0"/>
            <w:autoSpaceDE/>
            <w:autoSpaceDN/>
            <w:bidi w:val="0"/>
            <w:adjustRightInd/>
            <w:snapToGrid/>
            <w:spacing w:before="120" w:after="60" w:line="0" w:lineRule="atLeast"/>
            <w:ind w:left="360"/>
            <w:textAlignment w:val="auto"/>
            <w:rPr>
              <w:sz w:val="22"/>
              <w:szCs w:val="22"/>
            </w:rPr>
          </w:pPr>
          <w:r>
            <w:rPr>
              <w:sz w:val="22"/>
              <w:szCs w:val="22"/>
            </w:rPr>
            <w:fldChar w:fldCharType="begin"/>
          </w:r>
          <w:r>
            <w:rPr>
              <w:sz w:val="22"/>
              <w:szCs w:val="22"/>
            </w:rPr>
            <w:instrText xml:space="preserve"> HYPERLINK \l "_Toc100025" </w:instrText>
          </w:r>
          <w:r>
            <w:rPr>
              <w:sz w:val="22"/>
              <w:szCs w:val="22"/>
            </w:rPr>
            <w:fldChar w:fldCharType="separate"/>
          </w:r>
          <w:r>
            <w:rPr>
              <w:rStyle w:val="13"/>
              <w:sz w:val="22"/>
              <w:szCs w:val="22"/>
            </w:rPr>
            <w:t>7.2 收入模式</w:t>
          </w:r>
          <w:r>
            <w:rPr>
              <w:sz w:val="22"/>
              <w:szCs w:val="22"/>
            </w:rPr>
            <w:tab/>
          </w:r>
          <w:r>
            <w:rPr>
              <w:sz w:val="22"/>
              <w:szCs w:val="22"/>
            </w:rPr>
            <w:fldChar w:fldCharType="begin"/>
          </w:r>
          <w:r>
            <w:rPr>
              <w:sz w:val="22"/>
              <w:szCs w:val="22"/>
            </w:rPr>
            <w:instrText xml:space="preserve"> PAGEREF _Toc100025 \h </w:instrText>
          </w:r>
          <w:r>
            <w:rPr>
              <w:sz w:val="22"/>
              <w:szCs w:val="22"/>
            </w:rPr>
            <w:fldChar w:fldCharType="separate"/>
          </w:r>
          <w:r>
            <w:rPr>
              <w:sz w:val="22"/>
              <w:szCs w:val="22"/>
            </w:rPr>
            <w:t>7</w:t>
          </w:r>
          <w:r>
            <w:rPr>
              <w:sz w:val="22"/>
              <w:szCs w:val="22"/>
            </w:rPr>
            <w:fldChar w:fldCharType="end"/>
          </w:r>
          <w:r>
            <w:rPr>
              <w:sz w:val="22"/>
              <w:szCs w:val="22"/>
            </w:rPr>
            <w:fldChar w:fldCharType="end"/>
          </w:r>
        </w:p>
        <w:p w14:paraId="6FA54C91">
          <w:pPr>
            <w:pStyle w:val="9"/>
            <w:keepNext w:val="0"/>
            <w:keepLines w:val="0"/>
            <w:pageBreakBefore w:val="0"/>
            <w:kinsoku/>
            <w:wordWrap/>
            <w:overflowPunct/>
            <w:topLinePunct w:val="0"/>
            <w:autoSpaceDE/>
            <w:autoSpaceDN/>
            <w:bidi w:val="0"/>
            <w:adjustRightInd/>
            <w:snapToGrid/>
            <w:spacing w:before="120" w:after="60" w:line="0" w:lineRule="atLeast"/>
            <w:ind w:left="360"/>
            <w:textAlignment w:val="auto"/>
            <w:rPr>
              <w:sz w:val="22"/>
              <w:szCs w:val="22"/>
            </w:rPr>
          </w:pPr>
          <w:r>
            <w:rPr>
              <w:sz w:val="22"/>
              <w:szCs w:val="22"/>
            </w:rPr>
            <w:fldChar w:fldCharType="begin"/>
          </w:r>
          <w:r>
            <w:rPr>
              <w:sz w:val="22"/>
              <w:szCs w:val="22"/>
            </w:rPr>
            <w:instrText xml:space="preserve"> HYPERLINK \l "_Toc100026" </w:instrText>
          </w:r>
          <w:r>
            <w:rPr>
              <w:sz w:val="22"/>
              <w:szCs w:val="22"/>
            </w:rPr>
            <w:fldChar w:fldCharType="separate"/>
          </w:r>
          <w:r>
            <w:rPr>
              <w:rStyle w:val="13"/>
              <w:sz w:val="22"/>
              <w:szCs w:val="22"/>
            </w:rPr>
            <w:t>7.3 商业模式画布</w:t>
          </w:r>
          <w:r>
            <w:rPr>
              <w:sz w:val="22"/>
              <w:szCs w:val="22"/>
            </w:rPr>
            <w:tab/>
          </w:r>
          <w:r>
            <w:rPr>
              <w:sz w:val="22"/>
              <w:szCs w:val="22"/>
            </w:rPr>
            <w:fldChar w:fldCharType="begin"/>
          </w:r>
          <w:r>
            <w:rPr>
              <w:sz w:val="22"/>
              <w:szCs w:val="22"/>
            </w:rPr>
            <w:instrText xml:space="preserve"> PAGEREF _Toc100026 \h </w:instrText>
          </w:r>
          <w:r>
            <w:rPr>
              <w:sz w:val="22"/>
              <w:szCs w:val="22"/>
            </w:rPr>
            <w:fldChar w:fldCharType="separate"/>
          </w:r>
          <w:r>
            <w:rPr>
              <w:sz w:val="22"/>
              <w:szCs w:val="22"/>
            </w:rPr>
            <w:t>8</w:t>
          </w:r>
          <w:r>
            <w:rPr>
              <w:sz w:val="22"/>
              <w:szCs w:val="22"/>
            </w:rPr>
            <w:fldChar w:fldCharType="end"/>
          </w:r>
          <w:r>
            <w:rPr>
              <w:sz w:val="22"/>
              <w:szCs w:val="22"/>
            </w:rPr>
            <w:fldChar w:fldCharType="end"/>
          </w:r>
        </w:p>
        <w:p w14:paraId="1301E44E">
          <w:pPr>
            <w:pStyle w:val="8"/>
            <w:keepNext w:val="0"/>
            <w:keepLines w:val="0"/>
            <w:pageBreakBefore w:val="0"/>
            <w:kinsoku/>
            <w:wordWrap/>
            <w:overflowPunct/>
            <w:topLinePunct w:val="0"/>
            <w:autoSpaceDE/>
            <w:autoSpaceDN/>
            <w:bidi w:val="0"/>
            <w:adjustRightInd/>
            <w:snapToGrid/>
            <w:spacing w:before="120" w:after="60" w:line="0" w:lineRule="atLeast"/>
            <w:textAlignment w:val="auto"/>
            <w:rPr>
              <w:sz w:val="22"/>
              <w:szCs w:val="22"/>
            </w:rPr>
          </w:pPr>
          <w:r>
            <w:rPr>
              <w:sz w:val="22"/>
              <w:szCs w:val="22"/>
            </w:rPr>
            <w:fldChar w:fldCharType="begin"/>
          </w:r>
          <w:r>
            <w:rPr>
              <w:sz w:val="22"/>
              <w:szCs w:val="22"/>
            </w:rPr>
            <w:instrText xml:space="preserve"> HYPERLINK \l "_Toc100027" </w:instrText>
          </w:r>
          <w:r>
            <w:rPr>
              <w:sz w:val="22"/>
              <w:szCs w:val="22"/>
            </w:rPr>
            <w:fldChar w:fldCharType="separate"/>
          </w:r>
          <w:r>
            <w:rPr>
              <w:rStyle w:val="13"/>
              <w:sz w:val="22"/>
              <w:szCs w:val="22"/>
            </w:rPr>
            <w:t>八、市场营销计划</w:t>
          </w:r>
          <w:r>
            <w:rPr>
              <w:sz w:val="22"/>
              <w:szCs w:val="22"/>
            </w:rPr>
            <w:tab/>
          </w:r>
          <w:r>
            <w:rPr>
              <w:sz w:val="22"/>
              <w:szCs w:val="22"/>
            </w:rPr>
            <w:fldChar w:fldCharType="begin"/>
          </w:r>
          <w:r>
            <w:rPr>
              <w:sz w:val="22"/>
              <w:szCs w:val="22"/>
            </w:rPr>
            <w:instrText xml:space="preserve"> PAGEREF _Toc100027 \h </w:instrText>
          </w:r>
          <w:r>
            <w:rPr>
              <w:sz w:val="22"/>
              <w:szCs w:val="22"/>
            </w:rPr>
            <w:fldChar w:fldCharType="separate"/>
          </w:r>
          <w:r>
            <w:rPr>
              <w:sz w:val="22"/>
              <w:szCs w:val="22"/>
            </w:rPr>
            <w:t>8</w:t>
          </w:r>
          <w:r>
            <w:rPr>
              <w:sz w:val="22"/>
              <w:szCs w:val="22"/>
            </w:rPr>
            <w:fldChar w:fldCharType="end"/>
          </w:r>
          <w:r>
            <w:rPr>
              <w:sz w:val="22"/>
              <w:szCs w:val="22"/>
            </w:rPr>
            <w:fldChar w:fldCharType="end"/>
          </w:r>
        </w:p>
        <w:p w14:paraId="68A4FF6D">
          <w:pPr>
            <w:pStyle w:val="9"/>
            <w:keepNext w:val="0"/>
            <w:keepLines w:val="0"/>
            <w:pageBreakBefore w:val="0"/>
            <w:kinsoku/>
            <w:wordWrap/>
            <w:overflowPunct/>
            <w:topLinePunct w:val="0"/>
            <w:autoSpaceDE/>
            <w:autoSpaceDN/>
            <w:bidi w:val="0"/>
            <w:adjustRightInd/>
            <w:snapToGrid/>
            <w:spacing w:before="120" w:after="60" w:line="0" w:lineRule="atLeast"/>
            <w:ind w:left="360"/>
            <w:textAlignment w:val="auto"/>
            <w:rPr>
              <w:sz w:val="22"/>
              <w:szCs w:val="22"/>
            </w:rPr>
          </w:pPr>
          <w:r>
            <w:rPr>
              <w:sz w:val="22"/>
              <w:szCs w:val="22"/>
            </w:rPr>
            <w:fldChar w:fldCharType="begin"/>
          </w:r>
          <w:r>
            <w:rPr>
              <w:sz w:val="22"/>
              <w:szCs w:val="22"/>
            </w:rPr>
            <w:instrText xml:space="preserve"> HYPERLINK \l "_Toc100028" </w:instrText>
          </w:r>
          <w:r>
            <w:rPr>
              <w:sz w:val="22"/>
              <w:szCs w:val="22"/>
            </w:rPr>
            <w:fldChar w:fldCharType="separate"/>
          </w:r>
          <w:r>
            <w:rPr>
              <w:rStyle w:val="13"/>
              <w:sz w:val="22"/>
              <w:szCs w:val="22"/>
            </w:rPr>
            <w:t>8.1 市场细分与定位</w:t>
          </w:r>
          <w:r>
            <w:rPr>
              <w:sz w:val="22"/>
              <w:szCs w:val="22"/>
            </w:rPr>
            <w:tab/>
          </w:r>
          <w:r>
            <w:rPr>
              <w:sz w:val="22"/>
              <w:szCs w:val="22"/>
            </w:rPr>
            <w:fldChar w:fldCharType="begin"/>
          </w:r>
          <w:r>
            <w:rPr>
              <w:sz w:val="22"/>
              <w:szCs w:val="22"/>
            </w:rPr>
            <w:instrText xml:space="preserve"> PAGEREF _Toc100028 \h </w:instrText>
          </w:r>
          <w:r>
            <w:rPr>
              <w:sz w:val="22"/>
              <w:szCs w:val="22"/>
            </w:rPr>
            <w:fldChar w:fldCharType="separate"/>
          </w:r>
          <w:r>
            <w:rPr>
              <w:sz w:val="22"/>
              <w:szCs w:val="22"/>
            </w:rPr>
            <w:t>8</w:t>
          </w:r>
          <w:r>
            <w:rPr>
              <w:sz w:val="22"/>
              <w:szCs w:val="22"/>
            </w:rPr>
            <w:fldChar w:fldCharType="end"/>
          </w:r>
          <w:r>
            <w:rPr>
              <w:sz w:val="22"/>
              <w:szCs w:val="22"/>
            </w:rPr>
            <w:fldChar w:fldCharType="end"/>
          </w:r>
        </w:p>
        <w:p w14:paraId="61B8A85C">
          <w:pPr>
            <w:pStyle w:val="9"/>
            <w:keepNext w:val="0"/>
            <w:keepLines w:val="0"/>
            <w:pageBreakBefore w:val="0"/>
            <w:kinsoku/>
            <w:wordWrap/>
            <w:overflowPunct/>
            <w:topLinePunct w:val="0"/>
            <w:autoSpaceDE/>
            <w:autoSpaceDN/>
            <w:bidi w:val="0"/>
            <w:adjustRightInd/>
            <w:snapToGrid/>
            <w:spacing w:before="120" w:after="60" w:line="0" w:lineRule="atLeast"/>
            <w:ind w:left="360"/>
            <w:textAlignment w:val="auto"/>
            <w:rPr>
              <w:sz w:val="22"/>
              <w:szCs w:val="22"/>
            </w:rPr>
          </w:pPr>
          <w:r>
            <w:rPr>
              <w:sz w:val="22"/>
              <w:szCs w:val="22"/>
            </w:rPr>
            <w:fldChar w:fldCharType="begin"/>
          </w:r>
          <w:r>
            <w:rPr>
              <w:sz w:val="22"/>
              <w:szCs w:val="22"/>
            </w:rPr>
            <w:instrText xml:space="preserve"> HYPERLINK \l "_Toc100029" </w:instrText>
          </w:r>
          <w:r>
            <w:rPr>
              <w:sz w:val="22"/>
              <w:szCs w:val="22"/>
            </w:rPr>
            <w:fldChar w:fldCharType="separate"/>
          </w:r>
          <w:r>
            <w:rPr>
              <w:rStyle w:val="13"/>
              <w:sz w:val="22"/>
              <w:szCs w:val="22"/>
            </w:rPr>
            <w:t>8.2 营销策略（4P）</w:t>
          </w:r>
          <w:r>
            <w:rPr>
              <w:sz w:val="22"/>
              <w:szCs w:val="22"/>
            </w:rPr>
            <w:tab/>
          </w:r>
          <w:r>
            <w:rPr>
              <w:sz w:val="22"/>
              <w:szCs w:val="22"/>
            </w:rPr>
            <w:fldChar w:fldCharType="begin"/>
          </w:r>
          <w:r>
            <w:rPr>
              <w:sz w:val="22"/>
              <w:szCs w:val="22"/>
            </w:rPr>
            <w:instrText xml:space="preserve"> PAGEREF _Toc100029 \h </w:instrText>
          </w:r>
          <w:r>
            <w:rPr>
              <w:sz w:val="22"/>
              <w:szCs w:val="22"/>
            </w:rPr>
            <w:fldChar w:fldCharType="separate"/>
          </w:r>
          <w:r>
            <w:rPr>
              <w:sz w:val="22"/>
              <w:szCs w:val="22"/>
            </w:rPr>
            <w:t>8</w:t>
          </w:r>
          <w:r>
            <w:rPr>
              <w:sz w:val="22"/>
              <w:szCs w:val="22"/>
            </w:rPr>
            <w:fldChar w:fldCharType="end"/>
          </w:r>
          <w:r>
            <w:rPr>
              <w:sz w:val="22"/>
              <w:szCs w:val="22"/>
            </w:rPr>
            <w:fldChar w:fldCharType="end"/>
          </w:r>
        </w:p>
        <w:p w14:paraId="12CE2651">
          <w:pPr>
            <w:pStyle w:val="5"/>
            <w:keepNext w:val="0"/>
            <w:keepLines w:val="0"/>
            <w:pageBreakBefore w:val="0"/>
            <w:kinsoku/>
            <w:wordWrap/>
            <w:overflowPunct/>
            <w:topLinePunct w:val="0"/>
            <w:autoSpaceDE/>
            <w:autoSpaceDN/>
            <w:bidi w:val="0"/>
            <w:adjustRightInd/>
            <w:snapToGrid/>
            <w:spacing w:before="120" w:after="60" w:line="0" w:lineRule="atLeast"/>
            <w:ind w:left="720"/>
            <w:textAlignment w:val="auto"/>
            <w:rPr>
              <w:sz w:val="22"/>
              <w:szCs w:val="22"/>
            </w:rPr>
          </w:pPr>
          <w:r>
            <w:rPr>
              <w:sz w:val="22"/>
              <w:szCs w:val="22"/>
            </w:rPr>
            <w:fldChar w:fldCharType="begin"/>
          </w:r>
          <w:r>
            <w:rPr>
              <w:sz w:val="22"/>
              <w:szCs w:val="22"/>
            </w:rPr>
            <w:instrText xml:space="preserve"> HYPERLINK \l "_Toc100030" </w:instrText>
          </w:r>
          <w:r>
            <w:rPr>
              <w:sz w:val="22"/>
              <w:szCs w:val="22"/>
            </w:rPr>
            <w:fldChar w:fldCharType="separate"/>
          </w:r>
          <w:r>
            <w:rPr>
              <w:rStyle w:val="13"/>
              <w:sz w:val="22"/>
              <w:szCs w:val="22"/>
            </w:rPr>
            <w:t>8.2.1 产品策略（Product）</w:t>
          </w:r>
          <w:r>
            <w:rPr>
              <w:sz w:val="22"/>
              <w:szCs w:val="22"/>
            </w:rPr>
            <w:tab/>
          </w:r>
          <w:r>
            <w:rPr>
              <w:sz w:val="22"/>
              <w:szCs w:val="22"/>
            </w:rPr>
            <w:fldChar w:fldCharType="begin"/>
          </w:r>
          <w:r>
            <w:rPr>
              <w:sz w:val="22"/>
              <w:szCs w:val="22"/>
            </w:rPr>
            <w:instrText xml:space="preserve"> PAGEREF _Toc100030 \h </w:instrText>
          </w:r>
          <w:r>
            <w:rPr>
              <w:sz w:val="22"/>
              <w:szCs w:val="22"/>
            </w:rPr>
            <w:fldChar w:fldCharType="separate"/>
          </w:r>
          <w:r>
            <w:rPr>
              <w:sz w:val="22"/>
              <w:szCs w:val="22"/>
            </w:rPr>
            <w:t>8</w:t>
          </w:r>
          <w:r>
            <w:rPr>
              <w:sz w:val="22"/>
              <w:szCs w:val="22"/>
            </w:rPr>
            <w:fldChar w:fldCharType="end"/>
          </w:r>
          <w:r>
            <w:rPr>
              <w:sz w:val="22"/>
              <w:szCs w:val="22"/>
            </w:rPr>
            <w:fldChar w:fldCharType="end"/>
          </w:r>
        </w:p>
        <w:p w14:paraId="39545495">
          <w:pPr>
            <w:pStyle w:val="5"/>
            <w:keepNext w:val="0"/>
            <w:keepLines w:val="0"/>
            <w:pageBreakBefore w:val="0"/>
            <w:kinsoku/>
            <w:wordWrap/>
            <w:overflowPunct/>
            <w:topLinePunct w:val="0"/>
            <w:autoSpaceDE/>
            <w:autoSpaceDN/>
            <w:bidi w:val="0"/>
            <w:adjustRightInd/>
            <w:snapToGrid/>
            <w:spacing w:before="120" w:after="60" w:line="0" w:lineRule="atLeast"/>
            <w:ind w:left="720"/>
            <w:textAlignment w:val="auto"/>
            <w:rPr>
              <w:sz w:val="22"/>
              <w:szCs w:val="22"/>
            </w:rPr>
          </w:pPr>
          <w:r>
            <w:rPr>
              <w:sz w:val="22"/>
              <w:szCs w:val="22"/>
            </w:rPr>
            <w:fldChar w:fldCharType="begin"/>
          </w:r>
          <w:r>
            <w:rPr>
              <w:sz w:val="22"/>
              <w:szCs w:val="22"/>
            </w:rPr>
            <w:instrText xml:space="preserve"> HYPERLINK \l "_Toc100031" </w:instrText>
          </w:r>
          <w:r>
            <w:rPr>
              <w:sz w:val="22"/>
              <w:szCs w:val="22"/>
            </w:rPr>
            <w:fldChar w:fldCharType="separate"/>
          </w:r>
          <w:r>
            <w:rPr>
              <w:rStyle w:val="13"/>
              <w:sz w:val="22"/>
              <w:szCs w:val="22"/>
            </w:rPr>
            <w:t>8.2.2 价格策略（Price）</w:t>
          </w:r>
          <w:r>
            <w:rPr>
              <w:sz w:val="22"/>
              <w:szCs w:val="22"/>
            </w:rPr>
            <w:tab/>
          </w:r>
          <w:r>
            <w:rPr>
              <w:sz w:val="22"/>
              <w:szCs w:val="22"/>
            </w:rPr>
            <w:fldChar w:fldCharType="begin"/>
          </w:r>
          <w:r>
            <w:rPr>
              <w:sz w:val="22"/>
              <w:szCs w:val="22"/>
            </w:rPr>
            <w:instrText xml:space="preserve"> PAGEREF _Toc100031 \h </w:instrText>
          </w:r>
          <w:r>
            <w:rPr>
              <w:sz w:val="22"/>
              <w:szCs w:val="22"/>
            </w:rPr>
            <w:fldChar w:fldCharType="separate"/>
          </w:r>
          <w:r>
            <w:rPr>
              <w:sz w:val="22"/>
              <w:szCs w:val="22"/>
            </w:rPr>
            <w:t>9</w:t>
          </w:r>
          <w:r>
            <w:rPr>
              <w:sz w:val="22"/>
              <w:szCs w:val="22"/>
            </w:rPr>
            <w:fldChar w:fldCharType="end"/>
          </w:r>
          <w:r>
            <w:rPr>
              <w:sz w:val="22"/>
              <w:szCs w:val="22"/>
            </w:rPr>
            <w:fldChar w:fldCharType="end"/>
          </w:r>
        </w:p>
        <w:p w14:paraId="1BC174EB">
          <w:pPr>
            <w:pStyle w:val="5"/>
            <w:keepNext w:val="0"/>
            <w:keepLines w:val="0"/>
            <w:pageBreakBefore w:val="0"/>
            <w:kinsoku/>
            <w:wordWrap/>
            <w:overflowPunct/>
            <w:topLinePunct w:val="0"/>
            <w:autoSpaceDE/>
            <w:autoSpaceDN/>
            <w:bidi w:val="0"/>
            <w:adjustRightInd/>
            <w:snapToGrid/>
            <w:spacing w:before="120" w:after="60" w:line="0" w:lineRule="atLeast"/>
            <w:ind w:left="720"/>
            <w:textAlignment w:val="auto"/>
            <w:rPr>
              <w:sz w:val="22"/>
              <w:szCs w:val="22"/>
            </w:rPr>
          </w:pPr>
          <w:r>
            <w:rPr>
              <w:sz w:val="22"/>
              <w:szCs w:val="22"/>
            </w:rPr>
            <w:fldChar w:fldCharType="begin"/>
          </w:r>
          <w:r>
            <w:rPr>
              <w:sz w:val="22"/>
              <w:szCs w:val="22"/>
            </w:rPr>
            <w:instrText xml:space="preserve"> HYPERLINK \l "_Toc100032" </w:instrText>
          </w:r>
          <w:r>
            <w:rPr>
              <w:sz w:val="22"/>
              <w:szCs w:val="22"/>
            </w:rPr>
            <w:fldChar w:fldCharType="separate"/>
          </w:r>
          <w:r>
            <w:rPr>
              <w:rStyle w:val="13"/>
              <w:sz w:val="22"/>
              <w:szCs w:val="22"/>
            </w:rPr>
            <w:t>8.2.3 渠道策略（Place）</w:t>
          </w:r>
          <w:r>
            <w:rPr>
              <w:sz w:val="22"/>
              <w:szCs w:val="22"/>
            </w:rPr>
            <w:tab/>
          </w:r>
          <w:r>
            <w:rPr>
              <w:sz w:val="22"/>
              <w:szCs w:val="22"/>
            </w:rPr>
            <w:fldChar w:fldCharType="begin"/>
          </w:r>
          <w:r>
            <w:rPr>
              <w:sz w:val="22"/>
              <w:szCs w:val="22"/>
            </w:rPr>
            <w:instrText xml:space="preserve"> PAGEREF _Toc100032 \h </w:instrText>
          </w:r>
          <w:r>
            <w:rPr>
              <w:sz w:val="22"/>
              <w:szCs w:val="22"/>
            </w:rPr>
            <w:fldChar w:fldCharType="separate"/>
          </w:r>
          <w:r>
            <w:rPr>
              <w:sz w:val="22"/>
              <w:szCs w:val="22"/>
            </w:rPr>
            <w:t>9</w:t>
          </w:r>
          <w:r>
            <w:rPr>
              <w:sz w:val="22"/>
              <w:szCs w:val="22"/>
            </w:rPr>
            <w:fldChar w:fldCharType="end"/>
          </w:r>
          <w:r>
            <w:rPr>
              <w:sz w:val="22"/>
              <w:szCs w:val="22"/>
            </w:rPr>
            <w:fldChar w:fldCharType="end"/>
          </w:r>
        </w:p>
        <w:p w14:paraId="1F93BFEA">
          <w:pPr>
            <w:pStyle w:val="5"/>
            <w:keepNext w:val="0"/>
            <w:keepLines w:val="0"/>
            <w:pageBreakBefore w:val="0"/>
            <w:kinsoku/>
            <w:wordWrap/>
            <w:overflowPunct/>
            <w:topLinePunct w:val="0"/>
            <w:autoSpaceDE/>
            <w:autoSpaceDN/>
            <w:bidi w:val="0"/>
            <w:adjustRightInd/>
            <w:snapToGrid/>
            <w:spacing w:before="120" w:after="60" w:line="0" w:lineRule="atLeast"/>
            <w:ind w:left="720"/>
            <w:textAlignment w:val="auto"/>
            <w:rPr>
              <w:sz w:val="22"/>
              <w:szCs w:val="22"/>
            </w:rPr>
          </w:pPr>
          <w:r>
            <w:rPr>
              <w:sz w:val="22"/>
              <w:szCs w:val="22"/>
            </w:rPr>
            <w:fldChar w:fldCharType="begin"/>
          </w:r>
          <w:r>
            <w:rPr>
              <w:sz w:val="22"/>
              <w:szCs w:val="22"/>
            </w:rPr>
            <w:instrText xml:space="preserve"> HYPERLINK \l "_Toc100033" </w:instrText>
          </w:r>
          <w:r>
            <w:rPr>
              <w:sz w:val="22"/>
              <w:szCs w:val="22"/>
            </w:rPr>
            <w:fldChar w:fldCharType="separate"/>
          </w:r>
          <w:r>
            <w:rPr>
              <w:rStyle w:val="13"/>
              <w:sz w:val="22"/>
              <w:szCs w:val="22"/>
            </w:rPr>
            <w:t>8.2.4 促销策略（Promotion）</w:t>
          </w:r>
          <w:r>
            <w:rPr>
              <w:sz w:val="22"/>
              <w:szCs w:val="22"/>
            </w:rPr>
            <w:tab/>
          </w:r>
          <w:r>
            <w:rPr>
              <w:sz w:val="22"/>
              <w:szCs w:val="22"/>
            </w:rPr>
            <w:fldChar w:fldCharType="begin"/>
          </w:r>
          <w:r>
            <w:rPr>
              <w:sz w:val="22"/>
              <w:szCs w:val="22"/>
            </w:rPr>
            <w:instrText xml:space="preserve"> PAGEREF _Toc100033 \h </w:instrText>
          </w:r>
          <w:r>
            <w:rPr>
              <w:sz w:val="22"/>
              <w:szCs w:val="22"/>
            </w:rPr>
            <w:fldChar w:fldCharType="separate"/>
          </w:r>
          <w:r>
            <w:rPr>
              <w:sz w:val="22"/>
              <w:szCs w:val="22"/>
            </w:rPr>
            <w:t>9</w:t>
          </w:r>
          <w:r>
            <w:rPr>
              <w:sz w:val="22"/>
              <w:szCs w:val="22"/>
            </w:rPr>
            <w:fldChar w:fldCharType="end"/>
          </w:r>
          <w:r>
            <w:rPr>
              <w:sz w:val="22"/>
              <w:szCs w:val="22"/>
            </w:rPr>
            <w:fldChar w:fldCharType="end"/>
          </w:r>
        </w:p>
        <w:p w14:paraId="18FF1883">
          <w:pPr>
            <w:pStyle w:val="8"/>
            <w:keepNext w:val="0"/>
            <w:keepLines w:val="0"/>
            <w:pageBreakBefore w:val="0"/>
            <w:kinsoku/>
            <w:wordWrap/>
            <w:overflowPunct/>
            <w:topLinePunct w:val="0"/>
            <w:autoSpaceDE/>
            <w:autoSpaceDN/>
            <w:bidi w:val="0"/>
            <w:adjustRightInd/>
            <w:snapToGrid/>
            <w:spacing w:before="120" w:after="60" w:line="0" w:lineRule="atLeast"/>
            <w:textAlignment w:val="auto"/>
            <w:rPr>
              <w:sz w:val="22"/>
              <w:szCs w:val="22"/>
            </w:rPr>
          </w:pPr>
          <w:r>
            <w:rPr>
              <w:sz w:val="22"/>
              <w:szCs w:val="22"/>
            </w:rPr>
            <w:fldChar w:fldCharType="begin"/>
          </w:r>
          <w:r>
            <w:rPr>
              <w:sz w:val="22"/>
              <w:szCs w:val="22"/>
            </w:rPr>
            <w:instrText xml:space="preserve"> HYPERLINK \l "_Toc100034" </w:instrText>
          </w:r>
          <w:r>
            <w:rPr>
              <w:sz w:val="22"/>
              <w:szCs w:val="22"/>
            </w:rPr>
            <w:fldChar w:fldCharType="separate"/>
          </w:r>
          <w:r>
            <w:rPr>
              <w:rStyle w:val="13"/>
              <w:sz w:val="22"/>
              <w:szCs w:val="22"/>
            </w:rPr>
            <w:t>九、生产运营计划</w:t>
          </w:r>
          <w:r>
            <w:rPr>
              <w:sz w:val="22"/>
              <w:szCs w:val="22"/>
            </w:rPr>
            <w:tab/>
          </w:r>
          <w:r>
            <w:rPr>
              <w:sz w:val="22"/>
              <w:szCs w:val="22"/>
            </w:rPr>
            <w:fldChar w:fldCharType="begin"/>
          </w:r>
          <w:r>
            <w:rPr>
              <w:sz w:val="22"/>
              <w:szCs w:val="22"/>
            </w:rPr>
            <w:instrText xml:space="preserve"> PAGEREF _Toc100034 \h </w:instrText>
          </w:r>
          <w:r>
            <w:rPr>
              <w:sz w:val="22"/>
              <w:szCs w:val="22"/>
            </w:rPr>
            <w:fldChar w:fldCharType="separate"/>
          </w:r>
          <w:r>
            <w:rPr>
              <w:sz w:val="22"/>
              <w:szCs w:val="22"/>
            </w:rPr>
            <w:t>9</w:t>
          </w:r>
          <w:r>
            <w:rPr>
              <w:sz w:val="22"/>
              <w:szCs w:val="22"/>
            </w:rPr>
            <w:fldChar w:fldCharType="end"/>
          </w:r>
          <w:r>
            <w:rPr>
              <w:sz w:val="22"/>
              <w:szCs w:val="22"/>
            </w:rPr>
            <w:fldChar w:fldCharType="end"/>
          </w:r>
        </w:p>
        <w:p w14:paraId="3638964F">
          <w:pPr>
            <w:pStyle w:val="9"/>
            <w:keepNext w:val="0"/>
            <w:keepLines w:val="0"/>
            <w:pageBreakBefore w:val="0"/>
            <w:kinsoku/>
            <w:wordWrap/>
            <w:overflowPunct/>
            <w:topLinePunct w:val="0"/>
            <w:autoSpaceDE/>
            <w:autoSpaceDN/>
            <w:bidi w:val="0"/>
            <w:adjustRightInd/>
            <w:snapToGrid/>
            <w:spacing w:before="120" w:after="60" w:line="0" w:lineRule="atLeast"/>
            <w:ind w:left="360"/>
            <w:textAlignment w:val="auto"/>
            <w:rPr>
              <w:sz w:val="22"/>
              <w:szCs w:val="22"/>
            </w:rPr>
          </w:pPr>
          <w:r>
            <w:rPr>
              <w:sz w:val="22"/>
              <w:szCs w:val="22"/>
            </w:rPr>
            <w:fldChar w:fldCharType="begin"/>
          </w:r>
          <w:r>
            <w:rPr>
              <w:sz w:val="22"/>
              <w:szCs w:val="22"/>
            </w:rPr>
            <w:instrText xml:space="preserve"> HYPERLINK \l "_Toc100035" </w:instrText>
          </w:r>
          <w:r>
            <w:rPr>
              <w:sz w:val="22"/>
              <w:szCs w:val="22"/>
            </w:rPr>
            <w:fldChar w:fldCharType="separate"/>
          </w:r>
          <w:r>
            <w:rPr>
              <w:rStyle w:val="13"/>
              <w:sz w:val="22"/>
              <w:szCs w:val="22"/>
            </w:rPr>
            <w:t>9.1 技术架构</w:t>
          </w:r>
          <w:r>
            <w:rPr>
              <w:sz w:val="22"/>
              <w:szCs w:val="22"/>
            </w:rPr>
            <w:tab/>
          </w:r>
          <w:r>
            <w:rPr>
              <w:sz w:val="22"/>
              <w:szCs w:val="22"/>
            </w:rPr>
            <w:fldChar w:fldCharType="begin"/>
          </w:r>
          <w:r>
            <w:rPr>
              <w:sz w:val="22"/>
              <w:szCs w:val="22"/>
            </w:rPr>
            <w:instrText xml:space="preserve"> PAGEREF _Toc100035 \h </w:instrText>
          </w:r>
          <w:r>
            <w:rPr>
              <w:sz w:val="22"/>
              <w:szCs w:val="22"/>
            </w:rPr>
            <w:fldChar w:fldCharType="separate"/>
          </w:r>
          <w:r>
            <w:rPr>
              <w:sz w:val="22"/>
              <w:szCs w:val="22"/>
            </w:rPr>
            <w:t>9</w:t>
          </w:r>
          <w:r>
            <w:rPr>
              <w:sz w:val="22"/>
              <w:szCs w:val="22"/>
            </w:rPr>
            <w:fldChar w:fldCharType="end"/>
          </w:r>
          <w:r>
            <w:rPr>
              <w:sz w:val="22"/>
              <w:szCs w:val="22"/>
            </w:rPr>
            <w:fldChar w:fldCharType="end"/>
          </w:r>
        </w:p>
        <w:p w14:paraId="21374990">
          <w:pPr>
            <w:pStyle w:val="9"/>
            <w:keepNext w:val="0"/>
            <w:keepLines w:val="0"/>
            <w:pageBreakBefore w:val="0"/>
            <w:kinsoku/>
            <w:wordWrap/>
            <w:overflowPunct/>
            <w:topLinePunct w:val="0"/>
            <w:autoSpaceDE/>
            <w:autoSpaceDN/>
            <w:bidi w:val="0"/>
            <w:adjustRightInd/>
            <w:snapToGrid/>
            <w:spacing w:before="120" w:after="60" w:line="0" w:lineRule="atLeast"/>
            <w:ind w:left="360"/>
            <w:textAlignment w:val="auto"/>
            <w:rPr>
              <w:sz w:val="22"/>
              <w:szCs w:val="22"/>
            </w:rPr>
          </w:pPr>
          <w:r>
            <w:rPr>
              <w:sz w:val="22"/>
              <w:szCs w:val="22"/>
            </w:rPr>
            <w:fldChar w:fldCharType="begin"/>
          </w:r>
          <w:r>
            <w:rPr>
              <w:sz w:val="22"/>
              <w:szCs w:val="22"/>
            </w:rPr>
            <w:instrText xml:space="preserve"> HYPERLINK \l "_Toc100036" </w:instrText>
          </w:r>
          <w:r>
            <w:rPr>
              <w:sz w:val="22"/>
              <w:szCs w:val="22"/>
            </w:rPr>
            <w:fldChar w:fldCharType="separate"/>
          </w:r>
          <w:r>
            <w:rPr>
              <w:rStyle w:val="13"/>
              <w:sz w:val="22"/>
              <w:szCs w:val="22"/>
            </w:rPr>
            <w:t>9.2 运营节奏</w:t>
          </w:r>
          <w:r>
            <w:rPr>
              <w:sz w:val="22"/>
              <w:szCs w:val="22"/>
            </w:rPr>
            <w:tab/>
          </w:r>
          <w:r>
            <w:rPr>
              <w:sz w:val="22"/>
              <w:szCs w:val="22"/>
            </w:rPr>
            <w:fldChar w:fldCharType="begin"/>
          </w:r>
          <w:r>
            <w:rPr>
              <w:sz w:val="22"/>
              <w:szCs w:val="22"/>
            </w:rPr>
            <w:instrText xml:space="preserve"> PAGEREF _Toc100036 \h </w:instrText>
          </w:r>
          <w:r>
            <w:rPr>
              <w:sz w:val="22"/>
              <w:szCs w:val="22"/>
            </w:rPr>
            <w:fldChar w:fldCharType="separate"/>
          </w:r>
          <w:r>
            <w:rPr>
              <w:sz w:val="22"/>
              <w:szCs w:val="22"/>
            </w:rPr>
            <w:t>10</w:t>
          </w:r>
          <w:r>
            <w:rPr>
              <w:sz w:val="22"/>
              <w:szCs w:val="22"/>
            </w:rPr>
            <w:fldChar w:fldCharType="end"/>
          </w:r>
          <w:r>
            <w:rPr>
              <w:sz w:val="22"/>
              <w:szCs w:val="22"/>
            </w:rPr>
            <w:fldChar w:fldCharType="end"/>
          </w:r>
        </w:p>
        <w:p w14:paraId="4DF9DA21">
          <w:pPr>
            <w:pStyle w:val="8"/>
            <w:keepNext w:val="0"/>
            <w:keepLines w:val="0"/>
            <w:pageBreakBefore w:val="0"/>
            <w:kinsoku/>
            <w:wordWrap/>
            <w:overflowPunct/>
            <w:topLinePunct w:val="0"/>
            <w:autoSpaceDE/>
            <w:autoSpaceDN/>
            <w:bidi w:val="0"/>
            <w:adjustRightInd/>
            <w:snapToGrid/>
            <w:spacing w:before="120" w:after="60" w:line="0" w:lineRule="atLeast"/>
            <w:textAlignment w:val="auto"/>
            <w:rPr>
              <w:sz w:val="22"/>
              <w:szCs w:val="22"/>
            </w:rPr>
          </w:pPr>
          <w:r>
            <w:rPr>
              <w:sz w:val="22"/>
              <w:szCs w:val="22"/>
            </w:rPr>
            <w:fldChar w:fldCharType="begin"/>
          </w:r>
          <w:r>
            <w:rPr>
              <w:sz w:val="22"/>
              <w:szCs w:val="22"/>
            </w:rPr>
            <w:instrText xml:space="preserve"> HYPERLINK \l "_Toc100037" </w:instrText>
          </w:r>
          <w:r>
            <w:rPr>
              <w:sz w:val="22"/>
              <w:szCs w:val="22"/>
            </w:rPr>
            <w:fldChar w:fldCharType="separate"/>
          </w:r>
          <w:r>
            <w:rPr>
              <w:rStyle w:val="13"/>
              <w:sz w:val="22"/>
              <w:szCs w:val="22"/>
            </w:rPr>
            <w:t>十、财务计划</w:t>
          </w:r>
          <w:r>
            <w:rPr>
              <w:sz w:val="22"/>
              <w:szCs w:val="22"/>
            </w:rPr>
            <w:tab/>
          </w:r>
          <w:r>
            <w:rPr>
              <w:sz w:val="22"/>
              <w:szCs w:val="22"/>
            </w:rPr>
            <w:fldChar w:fldCharType="begin"/>
          </w:r>
          <w:r>
            <w:rPr>
              <w:sz w:val="22"/>
              <w:szCs w:val="22"/>
            </w:rPr>
            <w:instrText xml:space="preserve"> PAGEREF _Toc100037 \h </w:instrText>
          </w:r>
          <w:r>
            <w:rPr>
              <w:sz w:val="22"/>
              <w:szCs w:val="22"/>
            </w:rPr>
            <w:fldChar w:fldCharType="separate"/>
          </w:r>
          <w:r>
            <w:rPr>
              <w:sz w:val="22"/>
              <w:szCs w:val="22"/>
            </w:rPr>
            <w:t>10</w:t>
          </w:r>
          <w:r>
            <w:rPr>
              <w:sz w:val="22"/>
              <w:szCs w:val="22"/>
            </w:rPr>
            <w:fldChar w:fldCharType="end"/>
          </w:r>
          <w:r>
            <w:rPr>
              <w:sz w:val="22"/>
              <w:szCs w:val="22"/>
            </w:rPr>
            <w:fldChar w:fldCharType="end"/>
          </w:r>
        </w:p>
        <w:p w14:paraId="3EE68051">
          <w:pPr>
            <w:pStyle w:val="9"/>
            <w:keepNext w:val="0"/>
            <w:keepLines w:val="0"/>
            <w:pageBreakBefore w:val="0"/>
            <w:kinsoku/>
            <w:wordWrap/>
            <w:overflowPunct/>
            <w:topLinePunct w:val="0"/>
            <w:autoSpaceDE/>
            <w:autoSpaceDN/>
            <w:bidi w:val="0"/>
            <w:adjustRightInd/>
            <w:snapToGrid/>
            <w:spacing w:before="120" w:after="60" w:line="0" w:lineRule="atLeast"/>
            <w:ind w:left="360"/>
            <w:textAlignment w:val="auto"/>
            <w:rPr>
              <w:sz w:val="22"/>
              <w:szCs w:val="22"/>
            </w:rPr>
          </w:pPr>
          <w:r>
            <w:rPr>
              <w:sz w:val="22"/>
              <w:szCs w:val="22"/>
            </w:rPr>
            <w:fldChar w:fldCharType="begin"/>
          </w:r>
          <w:r>
            <w:rPr>
              <w:sz w:val="22"/>
              <w:szCs w:val="22"/>
            </w:rPr>
            <w:instrText xml:space="preserve"> HYPERLINK \l "_Toc100038" </w:instrText>
          </w:r>
          <w:r>
            <w:rPr>
              <w:sz w:val="22"/>
              <w:szCs w:val="22"/>
            </w:rPr>
            <w:fldChar w:fldCharType="separate"/>
          </w:r>
          <w:r>
            <w:rPr>
              <w:rStyle w:val="13"/>
              <w:sz w:val="22"/>
              <w:szCs w:val="22"/>
            </w:rPr>
            <w:t>10.1 融资计划</w:t>
          </w:r>
          <w:r>
            <w:rPr>
              <w:sz w:val="22"/>
              <w:szCs w:val="22"/>
            </w:rPr>
            <w:tab/>
          </w:r>
          <w:r>
            <w:rPr>
              <w:sz w:val="22"/>
              <w:szCs w:val="22"/>
            </w:rPr>
            <w:fldChar w:fldCharType="begin"/>
          </w:r>
          <w:r>
            <w:rPr>
              <w:sz w:val="22"/>
              <w:szCs w:val="22"/>
            </w:rPr>
            <w:instrText xml:space="preserve"> PAGEREF _Toc100038 \h </w:instrText>
          </w:r>
          <w:r>
            <w:rPr>
              <w:sz w:val="22"/>
              <w:szCs w:val="22"/>
            </w:rPr>
            <w:fldChar w:fldCharType="separate"/>
          </w:r>
          <w:r>
            <w:rPr>
              <w:sz w:val="22"/>
              <w:szCs w:val="22"/>
            </w:rPr>
            <w:t>10</w:t>
          </w:r>
          <w:r>
            <w:rPr>
              <w:sz w:val="22"/>
              <w:szCs w:val="22"/>
            </w:rPr>
            <w:fldChar w:fldCharType="end"/>
          </w:r>
          <w:r>
            <w:rPr>
              <w:sz w:val="22"/>
              <w:szCs w:val="22"/>
            </w:rPr>
            <w:fldChar w:fldCharType="end"/>
          </w:r>
        </w:p>
        <w:p w14:paraId="51AF30B0">
          <w:pPr>
            <w:pStyle w:val="9"/>
            <w:keepNext w:val="0"/>
            <w:keepLines w:val="0"/>
            <w:pageBreakBefore w:val="0"/>
            <w:kinsoku/>
            <w:wordWrap/>
            <w:overflowPunct/>
            <w:topLinePunct w:val="0"/>
            <w:autoSpaceDE/>
            <w:autoSpaceDN/>
            <w:bidi w:val="0"/>
            <w:adjustRightInd/>
            <w:snapToGrid/>
            <w:spacing w:before="120" w:after="60" w:line="0" w:lineRule="atLeast"/>
            <w:ind w:left="360"/>
            <w:textAlignment w:val="auto"/>
            <w:rPr>
              <w:sz w:val="22"/>
              <w:szCs w:val="22"/>
            </w:rPr>
          </w:pPr>
          <w:r>
            <w:rPr>
              <w:sz w:val="22"/>
              <w:szCs w:val="22"/>
            </w:rPr>
            <w:fldChar w:fldCharType="begin"/>
          </w:r>
          <w:r>
            <w:rPr>
              <w:sz w:val="22"/>
              <w:szCs w:val="22"/>
            </w:rPr>
            <w:instrText xml:space="preserve"> HYPERLINK \l "_Toc100039" </w:instrText>
          </w:r>
          <w:r>
            <w:rPr>
              <w:sz w:val="22"/>
              <w:szCs w:val="22"/>
            </w:rPr>
            <w:fldChar w:fldCharType="separate"/>
          </w:r>
          <w:r>
            <w:rPr>
              <w:rStyle w:val="13"/>
              <w:sz w:val="22"/>
              <w:szCs w:val="22"/>
            </w:rPr>
            <w:t>10.2 五年财务预测</w:t>
          </w:r>
          <w:r>
            <w:rPr>
              <w:sz w:val="22"/>
              <w:szCs w:val="22"/>
            </w:rPr>
            <w:tab/>
          </w:r>
          <w:r>
            <w:rPr>
              <w:sz w:val="22"/>
              <w:szCs w:val="22"/>
            </w:rPr>
            <w:fldChar w:fldCharType="begin"/>
          </w:r>
          <w:r>
            <w:rPr>
              <w:sz w:val="22"/>
              <w:szCs w:val="22"/>
            </w:rPr>
            <w:instrText xml:space="preserve"> PAGEREF _Toc100039 \h </w:instrText>
          </w:r>
          <w:r>
            <w:rPr>
              <w:sz w:val="22"/>
              <w:szCs w:val="22"/>
            </w:rPr>
            <w:fldChar w:fldCharType="separate"/>
          </w:r>
          <w:r>
            <w:rPr>
              <w:sz w:val="22"/>
              <w:szCs w:val="22"/>
            </w:rPr>
            <w:t>10</w:t>
          </w:r>
          <w:r>
            <w:rPr>
              <w:sz w:val="22"/>
              <w:szCs w:val="22"/>
            </w:rPr>
            <w:fldChar w:fldCharType="end"/>
          </w:r>
          <w:r>
            <w:rPr>
              <w:sz w:val="22"/>
              <w:szCs w:val="22"/>
            </w:rPr>
            <w:fldChar w:fldCharType="end"/>
          </w:r>
        </w:p>
        <w:p w14:paraId="16B6F45C">
          <w:pPr>
            <w:pStyle w:val="9"/>
            <w:keepNext w:val="0"/>
            <w:keepLines w:val="0"/>
            <w:pageBreakBefore w:val="0"/>
            <w:kinsoku/>
            <w:wordWrap/>
            <w:overflowPunct/>
            <w:topLinePunct w:val="0"/>
            <w:autoSpaceDE/>
            <w:autoSpaceDN/>
            <w:bidi w:val="0"/>
            <w:adjustRightInd/>
            <w:snapToGrid/>
            <w:spacing w:before="120" w:after="60" w:line="0" w:lineRule="atLeast"/>
            <w:ind w:left="360"/>
            <w:textAlignment w:val="auto"/>
            <w:rPr>
              <w:sz w:val="22"/>
              <w:szCs w:val="22"/>
            </w:rPr>
          </w:pPr>
          <w:r>
            <w:rPr>
              <w:sz w:val="22"/>
              <w:szCs w:val="22"/>
            </w:rPr>
            <w:fldChar w:fldCharType="begin"/>
          </w:r>
          <w:r>
            <w:rPr>
              <w:sz w:val="22"/>
              <w:szCs w:val="22"/>
            </w:rPr>
            <w:instrText xml:space="preserve"> HYPERLINK \l "_Toc100040" </w:instrText>
          </w:r>
          <w:r>
            <w:rPr>
              <w:sz w:val="22"/>
              <w:szCs w:val="22"/>
            </w:rPr>
            <w:fldChar w:fldCharType="separate"/>
          </w:r>
          <w:r>
            <w:rPr>
              <w:rStyle w:val="13"/>
              <w:sz w:val="22"/>
              <w:szCs w:val="22"/>
            </w:rPr>
            <w:t>10.3 盈亏平衡分析</w:t>
          </w:r>
          <w:r>
            <w:rPr>
              <w:sz w:val="22"/>
              <w:szCs w:val="22"/>
            </w:rPr>
            <w:tab/>
          </w:r>
          <w:r>
            <w:rPr>
              <w:sz w:val="22"/>
              <w:szCs w:val="22"/>
            </w:rPr>
            <w:fldChar w:fldCharType="begin"/>
          </w:r>
          <w:r>
            <w:rPr>
              <w:sz w:val="22"/>
              <w:szCs w:val="22"/>
            </w:rPr>
            <w:instrText xml:space="preserve"> PAGEREF _Toc100040 \h </w:instrText>
          </w:r>
          <w:r>
            <w:rPr>
              <w:sz w:val="22"/>
              <w:szCs w:val="22"/>
            </w:rPr>
            <w:fldChar w:fldCharType="separate"/>
          </w:r>
          <w:r>
            <w:rPr>
              <w:sz w:val="22"/>
              <w:szCs w:val="22"/>
            </w:rPr>
            <w:t>11</w:t>
          </w:r>
          <w:r>
            <w:rPr>
              <w:sz w:val="22"/>
              <w:szCs w:val="22"/>
            </w:rPr>
            <w:fldChar w:fldCharType="end"/>
          </w:r>
          <w:r>
            <w:rPr>
              <w:sz w:val="22"/>
              <w:szCs w:val="22"/>
            </w:rPr>
            <w:fldChar w:fldCharType="end"/>
          </w:r>
        </w:p>
        <w:p w14:paraId="6046C944">
          <w:pPr>
            <w:pStyle w:val="8"/>
            <w:keepNext w:val="0"/>
            <w:keepLines w:val="0"/>
            <w:pageBreakBefore w:val="0"/>
            <w:kinsoku/>
            <w:wordWrap/>
            <w:overflowPunct/>
            <w:topLinePunct w:val="0"/>
            <w:autoSpaceDE/>
            <w:autoSpaceDN/>
            <w:bidi w:val="0"/>
            <w:adjustRightInd/>
            <w:snapToGrid/>
            <w:spacing w:before="120" w:after="60" w:line="0" w:lineRule="atLeast"/>
            <w:textAlignment w:val="auto"/>
            <w:rPr>
              <w:sz w:val="22"/>
              <w:szCs w:val="22"/>
            </w:rPr>
          </w:pPr>
          <w:r>
            <w:rPr>
              <w:sz w:val="22"/>
              <w:szCs w:val="22"/>
            </w:rPr>
            <w:fldChar w:fldCharType="begin"/>
          </w:r>
          <w:r>
            <w:rPr>
              <w:sz w:val="22"/>
              <w:szCs w:val="22"/>
            </w:rPr>
            <w:instrText xml:space="preserve"> HYPERLINK \l "_Toc100041" </w:instrText>
          </w:r>
          <w:r>
            <w:rPr>
              <w:sz w:val="22"/>
              <w:szCs w:val="22"/>
            </w:rPr>
            <w:fldChar w:fldCharType="separate"/>
          </w:r>
          <w:r>
            <w:rPr>
              <w:rStyle w:val="13"/>
              <w:sz w:val="22"/>
              <w:szCs w:val="22"/>
            </w:rPr>
            <w:t>十一、公司管理</w:t>
          </w:r>
          <w:r>
            <w:rPr>
              <w:sz w:val="22"/>
              <w:szCs w:val="22"/>
            </w:rPr>
            <w:tab/>
          </w:r>
          <w:r>
            <w:rPr>
              <w:sz w:val="22"/>
              <w:szCs w:val="22"/>
            </w:rPr>
            <w:fldChar w:fldCharType="begin"/>
          </w:r>
          <w:r>
            <w:rPr>
              <w:sz w:val="22"/>
              <w:szCs w:val="22"/>
            </w:rPr>
            <w:instrText xml:space="preserve"> PAGEREF _Toc100041 \h </w:instrText>
          </w:r>
          <w:r>
            <w:rPr>
              <w:sz w:val="22"/>
              <w:szCs w:val="22"/>
            </w:rPr>
            <w:fldChar w:fldCharType="separate"/>
          </w:r>
          <w:r>
            <w:rPr>
              <w:sz w:val="22"/>
              <w:szCs w:val="22"/>
            </w:rPr>
            <w:t>11</w:t>
          </w:r>
          <w:r>
            <w:rPr>
              <w:sz w:val="22"/>
              <w:szCs w:val="22"/>
            </w:rPr>
            <w:fldChar w:fldCharType="end"/>
          </w:r>
          <w:r>
            <w:rPr>
              <w:sz w:val="22"/>
              <w:szCs w:val="22"/>
            </w:rPr>
            <w:fldChar w:fldCharType="end"/>
          </w:r>
        </w:p>
        <w:p w14:paraId="703670CB">
          <w:pPr>
            <w:pStyle w:val="9"/>
            <w:keepNext w:val="0"/>
            <w:keepLines w:val="0"/>
            <w:pageBreakBefore w:val="0"/>
            <w:kinsoku/>
            <w:wordWrap/>
            <w:overflowPunct/>
            <w:topLinePunct w:val="0"/>
            <w:autoSpaceDE/>
            <w:autoSpaceDN/>
            <w:bidi w:val="0"/>
            <w:adjustRightInd/>
            <w:snapToGrid/>
            <w:spacing w:before="120" w:after="60" w:line="0" w:lineRule="atLeast"/>
            <w:ind w:left="360"/>
            <w:textAlignment w:val="auto"/>
            <w:rPr>
              <w:sz w:val="22"/>
              <w:szCs w:val="22"/>
            </w:rPr>
          </w:pPr>
          <w:r>
            <w:rPr>
              <w:sz w:val="22"/>
              <w:szCs w:val="22"/>
            </w:rPr>
            <w:fldChar w:fldCharType="begin"/>
          </w:r>
          <w:r>
            <w:rPr>
              <w:sz w:val="22"/>
              <w:szCs w:val="22"/>
            </w:rPr>
            <w:instrText xml:space="preserve"> HYPERLINK \l "_Toc100042" </w:instrText>
          </w:r>
          <w:r>
            <w:rPr>
              <w:sz w:val="22"/>
              <w:szCs w:val="22"/>
            </w:rPr>
            <w:fldChar w:fldCharType="separate"/>
          </w:r>
          <w:r>
            <w:rPr>
              <w:rStyle w:val="13"/>
              <w:sz w:val="22"/>
              <w:szCs w:val="22"/>
            </w:rPr>
            <w:t>11.1 组织架构</w:t>
          </w:r>
          <w:r>
            <w:rPr>
              <w:sz w:val="22"/>
              <w:szCs w:val="22"/>
            </w:rPr>
            <w:tab/>
          </w:r>
          <w:r>
            <w:rPr>
              <w:sz w:val="22"/>
              <w:szCs w:val="22"/>
            </w:rPr>
            <w:fldChar w:fldCharType="begin"/>
          </w:r>
          <w:r>
            <w:rPr>
              <w:sz w:val="22"/>
              <w:szCs w:val="22"/>
            </w:rPr>
            <w:instrText xml:space="preserve"> PAGEREF _Toc100042 \h </w:instrText>
          </w:r>
          <w:r>
            <w:rPr>
              <w:sz w:val="22"/>
              <w:szCs w:val="22"/>
            </w:rPr>
            <w:fldChar w:fldCharType="separate"/>
          </w:r>
          <w:r>
            <w:rPr>
              <w:sz w:val="22"/>
              <w:szCs w:val="22"/>
            </w:rPr>
            <w:t>11</w:t>
          </w:r>
          <w:r>
            <w:rPr>
              <w:sz w:val="22"/>
              <w:szCs w:val="22"/>
            </w:rPr>
            <w:fldChar w:fldCharType="end"/>
          </w:r>
          <w:r>
            <w:rPr>
              <w:sz w:val="22"/>
              <w:szCs w:val="22"/>
            </w:rPr>
            <w:fldChar w:fldCharType="end"/>
          </w:r>
        </w:p>
        <w:p w14:paraId="74F6EBAA">
          <w:pPr>
            <w:pStyle w:val="9"/>
            <w:keepNext w:val="0"/>
            <w:keepLines w:val="0"/>
            <w:pageBreakBefore w:val="0"/>
            <w:kinsoku/>
            <w:wordWrap/>
            <w:overflowPunct/>
            <w:topLinePunct w:val="0"/>
            <w:autoSpaceDE/>
            <w:autoSpaceDN/>
            <w:bidi w:val="0"/>
            <w:adjustRightInd/>
            <w:snapToGrid/>
            <w:spacing w:before="120" w:after="60" w:line="0" w:lineRule="atLeast"/>
            <w:ind w:left="360"/>
            <w:textAlignment w:val="auto"/>
            <w:rPr>
              <w:sz w:val="22"/>
              <w:szCs w:val="22"/>
            </w:rPr>
          </w:pPr>
          <w:r>
            <w:rPr>
              <w:sz w:val="22"/>
              <w:szCs w:val="22"/>
            </w:rPr>
            <w:fldChar w:fldCharType="begin"/>
          </w:r>
          <w:r>
            <w:rPr>
              <w:sz w:val="22"/>
              <w:szCs w:val="22"/>
            </w:rPr>
            <w:instrText xml:space="preserve"> HYPERLINK \l "_Toc100043" </w:instrText>
          </w:r>
          <w:r>
            <w:rPr>
              <w:sz w:val="22"/>
              <w:szCs w:val="22"/>
            </w:rPr>
            <w:fldChar w:fldCharType="separate"/>
          </w:r>
          <w:r>
            <w:rPr>
              <w:rStyle w:val="13"/>
              <w:sz w:val="22"/>
              <w:szCs w:val="22"/>
            </w:rPr>
            <w:t>11.2 股权结构</w:t>
          </w:r>
          <w:r>
            <w:rPr>
              <w:sz w:val="22"/>
              <w:szCs w:val="22"/>
            </w:rPr>
            <w:tab/>
          </w:r>
          <w:r>
            <w:rPr>
              <w:sz w:val="22"/>
              <w:szCs w:val="22"/>
            </w:rPr>
            <w:fldChar w:fldCharType="begin"/>
          </w:r>
          <w:r>
            <w:rPr>
              <w:sz w:val="22"/>
              <w:szCs w:val="22"/>
            </w:rPr>
            <w:instrText xml:space="preserve"> PAGEREF _Toc100043 \h </w:instrText>
          </w:r>
          <w:r>
            <w:rPr>
              <w:sz w:val="22"/>
              <w:szCs w:val="22"/>
            </w:rPr>
            <w:fldChar w:fldCharType="separate"/>
          </w:r>
          <w:r>
            <w:rPr>
              <w:sz w:val="22"/>
              <w:szCs w:val="22"/>
            </w:rPr>
            <w:t>11</w:t>
          </w:r>
          <w:r>
            <w:rPr>
              <w:sz w:val="22"/>
              <w:szCs w:val="22"/>
            </w:rPr>
            <w:fldChar w:fldCharType="end"/>
          </w:r>
          <w:r>
            <w:rPr>
              <w:sz w:val="22"/>
              <w:szCs w:val="22"/>
            </w:rPr>
            <w:fldChar w:fldCharType="end"/>
          </w:r>
        </w:p>
        <w:p w14:paraId="6FDCE50A">
          <w:pPr>
            <w:pStyle w:val="8"/>
            <w:keepNext w:val="0"/>
            <w:keepLines w:val="0"/>
            <w:pageBreakBefore w:val="0"/>
            <w:kinsoku/>
            <w:wordWrap/>
            <w:overflowPunct/>
            <w:topLinePunct w:val="0"/>
            <w:autoSpaceDE/>
            <w:autoSpaceDN/>
            <w:bidi w:val="0"/>
            <w:adjustRightInd/>
            <w:snapToGrid/>
            <w:spacing w:before="120" w:after="60" w:line="0" w:lineRule="atLeast"/>
            <w:textAlignment w:val="auto"/>
            <w:rPr>
              <w:sz w:val="22"/>
              <w:szCs w:val="22"/>
            </w:rPr>
          </w:pPr>
          <w:r>
            <w:rPr>
              <w:sz w:val="22"/>
              <w:szCs w:val="22"/>
            </w:rPr>
            <w:fldChar w:fldCharType="begin"/>
          </w:r>
          <w:r>
            <w:rPr>
              <w:sz w:val="22"/>
              <w:szCs w:val="22"/>
            </w:rPr>
            <w:instrText xml:space="preserve"> HYPERLINK \l "_Toc100044" </w:instrText>
          </w:r>
          <w:r>
            <w:rPr>
              <w:sz w:val="22"/>
              <w:szCs w:val="22"/>
            </w:rPr>
            <w:fldChar w:fldCharType="separate"/>
          </w:r>
          <w:r>
            <w:rPr>
              <w:rStyle w:val="13"/>
              <w:sz w:val="22"/>
              <w:szCs w:val="22"/>
            </w:rPr>
            <w:t>十二、企业文化</w:t>
          </w:r>
          <w:r>
            <w:rPr>
              <w:sz w:val="22"/>
              <w:szCs w:val="22"/>
            </w:rPr>
            <w:tab/>
          </w:r>
          <w:r>
            <w:rPr>
              <w:sz w:val="22"/>
              <w:szCs w:val="22"/>
            </w:rPr>
            <w:fldChar w:fldCharType="begin"/>
          </w:r>
          <w:r>
            <w:rPr>
              <w:sz w:val="22"/>
              <w:szCs w:val="22"/>
            </w:rPr>
            <w:instrText xml:space="preserve"> PAGEREF _Toc100044 \h </w:instrText>
          </w:r>
          <w:r>
            <w:rPr>
              <w:sz w:val="22"/>
              <w:szCs w:val="22"/>
            </w:rPr>
            <w:fldChar w:fldCharType="separate"/>
          </w:r>
          <w:r>
            <w:rPr>
              <w:sz w:val="22"/>
              <w:szCs w:val="22"/>
            </w:rPr>
            <w:t>11</w:t>
          </w:r>
          <w:r>
            <w:rPr>
              <w:sz w:val="22"/>
              <w:szCs w:val="22"/>
            </w:rPr>
            <w:fldChar w:fldCharType="end"/>
          </w:r>
          <w:r>
            <w:rPr>
              <w:sz w:val="22"/>
              <w:szCs w:val="22"/>
            </w:rPr>
            <w:fldChar w:fldCharType="end"/>
          </w:r>
        </w:p>
        <w:p w14:paraId="3B1267FD">
          <w:pPr>
            <w:pStyle w:val="8"/>
            <w:keepNext w:val="0"/>
            <w:keepLines w:val="0"/>
            <w:pageBreakBefore w:val="0"/>
            <w:kinsoku/>
            <w:wordWrap/>
            <w:overflowPunct/>
            <w:topLinePunct w:val="0"/>
            <w:autoSpaceDE/>
            <w:autoSpaceDN/>
            <w:bidi w:val="0"/>
            <w:adjustRightInd/>
            <w:snapToGrid/>
            <w:spacing w:before="120" w:after="60" w:line="0" w:lineRule="atLeast"/>
            <w:textAlignment w:val="auto"/>
            <w:rPr>
              <w:sz w:val="22"/>
              <w:szCs w:val="22"/>
            </w:rPr>
          </w:pPr>
          <w:r>
            <w:rPr>
              <w:sz w:val="22"/>
              <w:szCs w:val="22"/>
            </w:rPr>
            <w:fldChar w:fldCharType="begin"/>
          </w:r>
          <w:r>
            <w:rPr>
              <w:sz w:val="22"/>
              <w:szCs w:val="22"/>
            </w:rPr>
            <w:instrText xml:space="preserve"> HYPERLINK \l "_Toc100045" </w:instrText>
          </w:r>
          <w:r>
            <w:rPr>
              <w:sz w:val="22"/>
              <w:szCs w:val="22"/>
            </w:rPr>
            <w:fldChar w:fldCharType="separate"/>
          </w:r>
          <w:r>
            <w:rPr>
              <w:rStyle w:val="13"/>
              <w:sz w:val="22"/>
              <w:szCs w:val="22"/>
            </w:rPr>
            <w:t>十三、风险预测及应对</w:t>
          </w:r>
          <w:r>
            <w:rPr>
              <w:sz w:val="22"/>
              <w:szCs w:val="22"/>
            </w:rPr>
            <w:tab/>
          </w:r>
          <w:r>
            <w:rPr>
              <w:sz w:val="22"/>
              <w:szCs w:val="22"/>
            </w:rPr>
            <w:fldChar w:fldCharType="begin"/>
          </w:r>
          <w:r>
            <w:rPr>
              <w:sz w:val="22"/>
              <w:szCs w:val="22"/>
            </w:rPr>
            <w:instrText xml:space="preserve"> PAGEREF _Toc100045 \h </w:instrText>
          </w:r>
          <w:r>
            <w:rPr>
              <w:sz w:val="22"/>
              <w:szCs w:val="22"/>
            </w:rPr>
            <w:fldChar w:fldCharType="separate"/>
          </w:r>
          <w:r>
            <w:rPr>
              <w:sz w:val="22"/>
              <w:szCs w:val="22"/>
            </w:rPr>
            <w:t>12</w:t>
          </w:r>
          <w:r>
            <w:rPr>
              <w:sz w:val="22"/>
              <w:szCs w:val="22"/>
            </w:rPr>
            <w:fldChar w:fldCharType="end"/>
          </w:r>
          <w:r>
            <w:rPr>
              <w:sz w:val="22"/>
              <w:szCs w:val="22"/>
            </w:rPr>
            <w:fldChar w:fldCharType="end"/>
          </w:r>
        </w:p>
        <w:p w14:paraId="7723AB2C">
          <w:pPr>
            <w:pStyle w:val="8"/>
            <w:keepNext w:val="0"/>
            <w:keepLines w:val="0"/>
            <w:pageBreakBefore w:val="0"/>
            <w:kinsoku/>
            <w:wordWrap/>
            <w:overflowPunct/>
            <w:topLinePunct w:val="0"/>
            <w:autoSpaceDE/>
            <w:autoSpaceDN/>
            <w:bidi w:val="0"/>
            <w:adjustRightInd/>
            <w:snapToGrid/>
            <w:spacing w:before="120" w:after="60" w:line="0" w:lineRule="atLeast"/>
            <w:textAlignment w:val="auto"/>
            <w:rPr>
              <w:sz w:val="22"/>
              <w:szCs w:val="22"/>
            </w:rPr>
          </w:pPr>
          <w:r>
            <w:rPr>
              <w:sz w:val="22"/>
              <w:szCs w:val="22"/>
            </w:rPr>
            <w:fldChar w:fldCharType="begin"/>
          </w:r>
          <w:r>
            <w:rPr>
              <w:sz w:val="22"/>
              <w:szCs w:val="22"/>
            </w:rPr>
            <w:instrText xml:space="preserve"> HYPERLINK \l "_Toc100046" </w:instrText>
          </w:r>
          <w:r>
            <w:rPr>
              <w:sz w:val="22"/>
              <w:szCs w:val="22"/>
            </w:rPr>
            <w:fldChar w:fldCharType="separate"/>
          </w:r>
          <w:r>
            <w:rPr>
              <w:rStyle w:val="13"/>
              <w:sz w:val="22"/>
              <w:szCs w:val="22"/>
            </w:rPr>
            <w:t>十四、资本退出</w:t>
          </w:r>
          <w:r>
            <w:rPr>
              <w:sz w:val="22"/>
              <w:szCs w:val="22"/>
            </w:rPr>
            <w:tab/>
          </w:r>
          <w:r>
            <w:rPr>
              <w:sz w:val="22"/>
              <w:szCs w:val="22"/>
            </w:rPr>
            <w:fldChar w:fldCharType="begin"/>
          </w:r>
          <w:r>
            <w:rPr>
              <w:sz w:val="22"/>
              <w:szCs w:val="22"/>
            </w:rPr>
            <w:instrText xml:space="preserve"> PAGEREF _Toc100046 \h </w:instrText>
          </w:r>
          <w:r>
            <w:rPr>
              <w:sz w:val="22"/>
              <w:szCs w:val="22"/>
            </w:rPr>
            <w:fldChar w:fldCharType="separate"/>
          </w:r>
          <w:r>
            <w:rPr>
              <w:sz w:val="22"/>
              <w:szCs w:val="22"/>
            </w:rPr>
            <w:t>12</w:t>
          </w:r>
          <w:r>
            <w:rPr>
              <w:sz w:val="22"/>
              <w:szCs w:val="22"/>
            </w:rPr>
            <w:fldChar w:fldCharType="end"/>
          </w:r>
          <w:r>
            <w:rPr>
              <w:sz w:val="22"/>
              <w:szCs w:val="22"/>
            </w:rPr>
            <w:fldChar w:fldCharType="end"/>
          </w:r>
        </w:p>
        <w:p w14:paraId="1FC9F829">
          <w:pPr>
            <w:keepNext w:val="0"/>
            <w:keepLines w:val="0"/>
            <w:pageBreakBefore w:val="0"/>
            <w:kinsoku/>
            <w:wordWrap/>
            <w:overflowPunct/>
            <w:topLinePunct w:val="0"/>
            <w:autoSpaceDE/>
            <w:autoSpaceDN/>
            <w:bidi w:val="0"/>
            <w:adjustRightInd/>
            <w:snapToGrid/>
            <w:spacing w:line="0" w:lineRule="atLeast"/>
            <w:textAlignment w:val="auto"/>
            <w:rPr>
              <w:sz w:val="24"/>
              <w:szCs w:val="24"/>
            </w:rPr>
            <w:sectPr>
              <w:footerReference r:id="rId5" w:type="first"/>
              <w:headerReference r:id="rId3" w:type="default"/>
              <w:footerReference r:id="rId4" w:type="default"/>
              <w:pgSz w:w="11906" w:h="16838"/>
              <w:pgMar w:top="1417" w:right="1417" w:bottom="1417" w:left="1701" w:header="708" w:footer="708" w:gutter="0"/>
              <w:pgNumType w:fmt="decimal" w:start="1"/>
              <w:cols w:space="720" w:num="1"/>
              <w:docGrid w:linePitch="360" w:charSpace="0"/>
            </w:sectPr>
          </w:pPr>
          <w:r>
            <w:rPr>
              <w:sz w:val="22"/>
              <w:szCs w:val="22"/>
            </w:rPr>
            <w:fldChar w:fldCharType="end"/>
          </w:r>
        </w:p>
      </w:sdtContent>
    </w:sdt>
    <w:p w14:paraId="09F56E40">
      <w:pPr>
        <w:pStyle w:val="2"/>
        <w:keepNext w:val="0"/>
        <w:keepLines w:val="0"/>
        <w:pageBreakBefore w:val="0"/>
        <w:kinsoku/>
        <w:wordWrap/>
        <w:overflowPunct/>
        <w:topLinePunct w:val="0"/>
        <w:autoSpaceDE/>
        <w:autoSpaceDN/>
        <w:bidi w:val="0"/>
        <w:adjustRightInd/>
        <w:snapToGrid/>
        <w:spacing w:before="360" w:after="160" w:line="0" w:lineRule="atLeast"/>
        <w:textAlignment w:val="auto"/>
        <w:rPr>
          <w:sz w:val="24"/>
          <w:szCs w:val="24"/>
        </w:rPr>
      </w:pPr>
      <w:bookmarkStart w:id="0" w:name="_Toc100000"/>
      <w:r>
        <w:rPr>
          <w:rFonts w:ascii="Calibri" w:eastAsia="黑体"/>
          <w:b/>
          <w:bCs/>
          <w:color w:val="0B1220"/>
          <w:sz w:val="24"/>
          <w:szCs w:val="24"/>
        </w:rPr>
        <w:t>一、执行摘要</w:t>
      </w:r>
      <w:bookmarkEnd w:id="0"/>
    </w:p>
    <w:p w14:paraId="75A55159">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sz w:val="24"/>
          <w:szCs w:val="24"/>
        </w:rPr>
      </w:pPr>
      <w:r>
        <w:rPr>
          <w:rFonts w:ascii="Calibri" w:eastAsia="微软雅黑"/>
          <w:color w:val="333333"/>
          <w:sz w:val="24"/>
          <w:szCs w:val="24"/>
        </w:rPr>
        <w:t>数智灵犀（MathLingua）是一个基于人工智能技术的数学教育平台，旨在帮助学习者突破阅读经典数学著作时所面临的语言障碍和逻辑障碍。平台通过自然语言处理、知识图谱与大语言模型的深度融合，为用户提供经典数学教材的智能翻译、逻辑解构、交互式证明引导和个性化学习路径规划等核心功能，让 Stein、Royden、Rudin 等数学大师的经典著作不再高不可攀。</w:t>
      </w:r>
    </w:p>
    <w:p w14:paraId="216547CE">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sz w:val="24"/>
          <w:szCs w:val="24"/>
        </w:rPr>
      </w:pPr>
      <w:r>
        <w:rPr>
          <w:rFonts w:ascii="Calibri" w:eastAsia="微软雅黑"/>
          <w:color w:val="333333"/>
          <w:sz w:val="24"/>
          <w:szCs w:val="24"/>
        </w:rPr>
        <w:t>我国数学教育市场规模已超过 600 亿元，其中在线数学教育市场正以年均 18% 的速度增长。然而，现有在线教育平台多以应试导向为主，缺乏对数学学科本身的深度理解支持。特别是在阅读英文经典数学教材时，语言壁垒和逻辑跳跃使得大量学习者放弃，这构成了巨大的未被满足的市场需求。</w:t>
      </w:r>
    </w:p>
    <w:p w14:paraId="542B1410">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sz w:val="24"/>
          <w:szCs w:val="24"/>
        </w:rPr>
      </w:pPr>
      <w:r>
        <w:rPr>
          <w:rFonts w:ascii="Calibri" w:eastAsia="微软雅黑"/>
          <w:color w:val="333333"/>
          <w:sz w:val="24"/>
          <w:szCs w:val="24"/>
        </w:rPr>
        <w:t>本项目计划首轮融资 500 万元，主要用于核心 AI 模型的训练与优化、经典教材数字化与标注、以及平台 MVP 的开发与推广。预计在上线第三年实现盈亏平衡，第五年实现年收入 5200 万元、净利润 3100 万元的目标。</w:t>
      </w:r>
    </w:p>
    <w:p w14:paraId="77FF6F24">
      <w:pPr>
        <w:pStyle w:val="2"/>
        <w:keepNext w:val="0"/>
        <w:keepLines w:val="0"/>
        <w:pageBreakBefore w:val="0"/>
        <w:kinsoku/>
        <w:wordWrap/>
        <w:overflowPunct/>
        <w:topLinePunct w:val="0"/>
        <w:autoSpaceDE/>
        <w:autoSpaceDN/>
        <w:bidi w:val="0"/>
        <w:adjustRightInd/>
        <w:snapToGrid/>
        <w:spacing w:before="360" w:after="160" w:line="0" w:lineRule="atLeast"/>
        <w:textAlignment w:val="auto"/>
        <w:rPr>
          <w:sz w:val="24"/>
          <w:szCs w:val="24"/>
        </w:rPr>
      </w:pPr>
      <w:bookmarkStart w:id="1" w:name="_Toc100001"/>
      <w:r>
        <w:rPr>
          <w:rFonts w:ascii="Calibri" w:eastAsia="黑体"/>
          <w:b/>
          <w:bCs/>
          <w:color w:val="0B1220"/>
          <w:sz w:val="24"/>
          <w:szCs w:val="24"/>
        </w:rPr>
        <w:t>二、公司概述</w:t>
      </w:r>
      <w:bookmarkEnd w:id="1"/>
    </w:p>
    <w:p w14:paraId="0A1D4055">
      <w:pPr>
        <w:pStyle w:val="3"/>
        <w:keepNext w:val="0"/>
        <w:keepLines w:val="0"/>
        <w:pageBreakBefore w:val="0"/>
        <w:kinsoku/>
        <w:wordWrap/>
        <w:overflowPunct/>
        <w:topLinePunct w:val="0"/>
        <w:autoSpaceDE/>
        <w:autoSpaceDN/>
        <w:bidi w:val="0"/>
        <w:adjustRightInd/>
        <w:snapToGrid/>
        <w:spacing w:before="240" w:after="120" w:line="0" w:lineRule="atLeast"/>
        <w:textAlignment w:val="auto"/>
        <w:rPr>
          <w:sz w:val="24"/>
          <w:szCs w:val="24"/>
        </w:rPr>
      </w:pPr>
      <w:bookmarkStart w:id="2" w:name="_Toc100002"/>
      <w:r>
        <w:rPr>
          <w:rFonts w:ascii="Calibri" w:eastAsia="黑体"/>
          <w:b/>
          <w:bCs/>
          <w:color w:val="0B1220"/>
          <w:sz w:val="24"/>
          <w:szCs w:val="24"/>
        </w:rPr>
        <w:t>2.1 公司简介</w:t>
      </w:r>
      <w:bookmarkEnd w:id="2"/>
    </w:p>
    <w:p w14:paraId="59FBC972">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sz w:val="24"/>
          <w:szCs w:val="24"/>
        </w:rPr>
      </w:pPr>
      <w:r>
        <w:rPr>
          <w:rFonts w:ascii="Calibri" w:eastAsia="微软雅黑"/>
          <w:color w:val="333333"/>
          <w:sz w:val="24"/>
          <w:szCs w:val="24"/>
        </w:rPr>
        <w:t>数智灵犀（北京）教育科技有限公司成立于 2026 年，总部位于北京中关村，是一家专注于 AI 数学教育的科技创新企业。公司以“让每个人都能读懂数学经典”为使命，通过将前沿人工智能技术与数学教育深度融合，打造全球领先的智能数学学习平台。公司核心团队成员均来自北京大学数学科学学院与头部 AI 企业，兼具数学学科深度与技术实施能力。</w:t>
      </w:r>
    </w:p>
    <w:p w14:paraId="006D2E8A">
      <w:pPr>
        <w:pStyle w:val="3"/>
        <w:keepNext w:val="0"/>
        <w:keepLines w:val="0"/>
        <w:pageBreakBefore w:val="0"/>
        <w:kinsoku/>
        <w:wordWrap/>
        <w:overflowPunct/>
        <w:topLinePunct w:val="0"/>
        <w:autoSpaceDE/>
        <w:autoSpaceDN/>
        <w:bidi w:val="0"/>
        <w:adjustRightInd/>
        <w:snapToGrid/>
        <w:spacing w:before="240" w:after="120" w:line="0" w:lineRule="atLeast"/>
        <w:textAlignment w:val="auto"/>
        <w:rPr>
          <w:sz w:val="24"/>
          <w:szCs w:val="24"/>
        </w:rPr>
      </w:pPr>
      <w:bookmarkStart w:id="3" w:name="_Toc100003"/>
      <w:r>
        <w:rPr>
          <w:rFonts w:ascii="Calibri" w:eastAsia="黑体"/>
          <w:b/>
          <w:bCs/>
          <w:color w:val="0B1220"/>
          <w:sz w:val="24"/>
          <w:szCs w:val="24"/>
        </w:rPr>
        <w:t>2.2 企业使命与愿景</w:t>
      </w:r>
      <w:bookmarkEnd w:id="3"/>
    </w:p>
    <w:p w14:paraId="12BA122D">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sz w:val="24"/>
          <w:szCs w:val="24"/>
        </w:rPr>
      </w:pPr>
      <w:r>
        <w:rPr>
          <w:rFonts w:ascii="Calibri" w:eastAsia="微软雅黑"/>
          <w:color w:val="333333"/>
          <w:sz w:val="24"/>
          <w:szCs w:val="24"/>
        </w:rPr>
        <w:t>使命：以人工智能技术消除数学学习中的语言障碍与逻辑障碍，让经典数学著作真正服务于每一位学习者。我们相信，数学是人类智慧的结晶，而语言和逻辑的壁垒不应该阻挡人们探索数学世界的脚步。通过 AI 技术的赋能，我们希望将 Stein 的分析学、Rudin 的实分析、Artin 的代数学等经典著作转化为易于理解的学习体验。</w:t>
      </w:r>
    </w:p>
    <w:p w14:paraId="1D2CCC08">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sz w:val="24"/>
          <w:szCs w:val="24"/>
        </w:rPr>
      </w:pPr>
      <w:r>
        <w:rPr>
          <w:rFonts w:ascii="Calibri" w:eastAsia="微软雅黑"/>
          <w:color w:val="333333"/>
          <w:sz w:val="24"/>
          <w:szCs w:val="24"/>
        </w:rPr>
        <w:t>愿景：成为全球最受信赖的数学教育 AI 平台，让每一本数学经典都拥有自己的智能“导读”，帮助全球数以亿计的学习者突破学习瓶颈，享受数学的美与力量。</w:t>
      </w:r>
    </w:p>
    <w:p w14:paraId="1BD5E42F">
      <w:pPr>
        <w:pStyle w:val="3"/>
        <w:keepNext w:val="0"/>
        <w:keepLines w:val="0"/>
        <w:pageBreakBefore w:val="0"/>
        <w:kinsoku/>
        <w:wordWrap/>
        <w:overflowPunct/>
        <w:topLinePunct w:val="0"/>
        <w:autoSpaceDE/>
        <w:autoSpaceDN/>
        <w:bidi w:val="0"/>
        <w:adjustRightInd/>
        <w:snapToGrid/>
        <w:spacing w:before="240" w:after="120" w:line="0" w:lineRule="atLeast"/>
        <w:textAlignment w:val="auto"/>
        <w:rPr>
          <w:sz w:val="24"/>
          <w:szCs w:val="24"/>
        </w:rPr>
      </w:pPr>
      <w:bookmarkStart w:id="4" w:name="_Toc100004"/>
      <w:r>
        <w:rPr>
          <w:rFonts w:ascii="Calibri" w:eastAsia="黑体"/>
          <w:b/>
          <w:bCs/>
          <w:color w:val="0B1220"/>
          <w:sz w:val="24"/>
          <w:szCs w:val="24"/>
        </w:rPr>
        <w:t>2.3 公司名称与定位</w:t>
      </w:r>
      <w:bookmarkEnd w:id="4"/>
    </w:p>
    <w:p w14:paraId="3C9B8E75">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sz w:val="24"/>
          <w:szCs w:val="24"/>
        </w:rPr>
      </w:pPr>
      <w:r>
        <w:rPr>
          <w:rFonts w:ascii="Calibri" w:eastAsia="微软雅黑"/>
          <w:color w:val="333333"/>
          <w:sz w:val="24"/>
          <w:szCs w:val="24"/>
        </w:rPr>
        <w:t>公司注册名称为数智灵犀（北京）教育科技有限公司，品牌名称为“数智灵犀 MathLingua”。公司定位为 AI 驱动的数学教育科技企业，专注于高等数学教育领域的智能化学习工具开发。产品定位为“数学经典的智能导读”，与市场上以应试备考为核心的数学教育产品形成明确差异化。</w:t>
      </w:r>
    </w:p>
    <w:p w14:paraId="559CD371">
      <w:pPr>
        <w:pStyle w:val="2"/>
        <w:keepNext w:val="0"/>
        <w:keepLines w:val="0"/>
        <w:pageBreakBefore w:val="0"/>
        <w:kinsoku/>
        <w:wordWrap/>
        <w:overflowPunct/>
        <w:topLinePunct w:val="0"/>
        <w:autoSpaceDE/>
        <w:autoSpaceDN/>
        <w:bidi w:val="0"/>
        <w:adjustRightInd/>
        <w:snapToGrid/>
        <w:spacing w:before="360" w:after="160" w:line="0" w:lineRule="atLeast"/>
        <w:textAlignment w:val="auto"/>
        <w:rPr>
          <w:sz w:val="24"/>
          <w:szCs w:val="24"/>
        </w:rPr>
      </w:pPr>
      <w:bookmarkStart w:id="5" w:name="_Toc100005"/>
      <w:r>
        <w:rPr>
          <w:rFonts w:ascii="Calibri" w:eastAsia="黑体"/>
          <w:b/>
          <w:bCs/>
          <w:color w:val="0B1220"/>
          <w:sz w:val="24"/>
          <w:szCs w:val="24"/>
        </w:rPr>
        <w:t>三、创业团队</w:t>
      </w:r>
      <w:bookmarkEnd w:id="5"/>
    </w:p>
    <w:p w14:paraId="6B6668A8">
      <w:pPr>
        <w:pStyle w:val="3"/>
        <w:keepNext w:val="0"/>
        <w:keepLines w:val="0"/>
        <w:pageBreakBefore w:val="0"/>
        <w:kinsoku/>
        <w:wordWrap/>
        <w:overflowPunct/>
        <w:topLinePunct w:val="0"/>
        <w:autoSpaceDE/>
        <w:autoSpaceDN/>
        <w:bidi w:val="0"/>
        <w:adjustRightInd/>
        <w:snapToGrid/>
        <w:spacing w:before="240" w:after="120" w:line="0" w:lineRule="atLeast"/>
        <w:textAlignment w:val="auto"/>
        <w:rPr>
          <w:sz w:val="24"/>
          <w:szCs w:val="24"/>
        </w:rPr>
      </w:pPr>
      <w:bookmarkStart w:id="6" w:name="_Toc100006"/>
      <w:r>
        <w:rPr>
          <w:rFonts w:ascii="Calibri" w:eastAsia="黑体"/>
          <w:b/>
          <w:bCs/>
          <w:color w:val="0B1220"/>
          <w:sz w:val="24"/>
          <w:szCs w:val="24"/>
        </w:rPr>
        <w:t>3.1 核心团队</w:t>
      </w:r>
      <w:bookmarkEnd w:id="6"/>
    </w:p>
    <w:tbl>
      <w:tblPr>
        <w:tblStyle w:val="10"/>
        <w:tblW w:w="4815" w:type="pct"/>
        <w:jc w:val="center"/>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Layout w:type="autofit"/>
        <w:tblCellMar>
          <w:top w:w="0" w:type="dxa"/>
          <w:left w:w="10" w:type="dxa"/>
          <w:bottom w:w="0" w:type="dxa"/>
          <w:right w:w="10" w:type="dxa"/>
        </w:tblCellMar>
      </w:tblPr>
      <w:tblGrid>
        <w:gridCol w:w="1460"/>
        <w:gridCol w:w="3871"/>
        <w:gridCol w:w="2899"/>
      </w:tblGrid>
      <w:tr w14:paraId="3A7BF9CA">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blHeader/>
          <w:jc w:val="center"/>
        </w:trPr>
        <w:tc>
          <w:tcPr>
            <w:tcW w:w="887" w:type="pct"/>
            <w:shd w:val="clear" w:color="auto" w:fill="1B6B7A"/>
            <w:tcMar>
              <w:top w:w="60" w:type="dxa"/>
              <w:left w:w="120" w:type="dxa"/>
              <w:bottom w:w="60" w:type="dxa"/>
              <w:right w:w="120" w:type="dxa"/>
            </w:tcMar>
          </w:tcPr>
          <w:p w14:paraId="152FAF68">
            <w:pPr>
              <w:keepNext w:val="0"/>
              <w:keepLines w:val="0"/>
              <w:pageBreakBefore w:val="0"/>
              <w:kinsoku/>
              <w:wordWrap/>
              <w:overflowPunct/>
              <w:topLinePunct w:val="0"/>
              <w:autoSpaceDE/>
              <w:autoSpaceDN/>
              <w:bidi w:val="0"/>
              <w:adjustRightInd/>
              <w:snapToGrid/>
              <w:spacing w:line="0" w:lineRule="atLeast"/>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
                <w:bCs/>
                <w:color w:val="FFFFFF"/>
                <w:sz w:val="24"/>
                <w:szCs w:val="24"/>
              </w:rPr>
              <w:t>姓名</w:t>
            </w:r>
          </w:p>
        </w:tc>
        <w:tc>
          <w:tcPr>
            <w:tcW w:w="2351" w:type="pct"/>
            <w:shd w:val="clear" w:color="auto" w:fill="1B6B7A"/>
            <w:tcMar>
              <w:top w:w="60" w:type="dxa"/>
              <w:left w:w="120" w:type="dxa"/>
              <w:bottom w:w="60" w:type="dxa"/>
              <w:right w:w="120" w:type="dxa"/>
            </w:tcMar>
          </w:tcPr>
          <w:p w14:paraId="05A6A3E2">
            <w:pPr>
              <w:keepNext w:val="0"/>
              <w:keepLines w:val="0"/>
              <w:pageBreakBefore w:val="0"/>
              <w:kinsoku/>
              <w:wordWrap/>
              <w:overflowPunct/>
              <w:topLinePunct w:val="0"/>
              <w:autoSpaceDE/>
              <w:autoSpaceDN/>
              <w:bidi w:val="0"/>
              <w:adjustRightInd/>
              <w:snapToGrid/>
              <w:spacing w:line="0" w:lineRule="atLeast"/>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
                <w:bCs/>
                <w:color w:val="FFFFFF"/>
                <w:sz w:val="24"/>
                <w:szCs w:val="24"/>
              </w:rPr>
              <w:t>学历背景</w:t>
            </w:r>
          </w:p>
        </w:tc>
        <w:tc>
          <w:tcPr>
            <w:tcW w:w="1761" w:type="pct"/>
            <w:shd w:val="clear" w:color="auto" w:fill="1B6B7A"/>
            <w:tcMar>
              <w:top w:w="60" w:type="dxa"/>
              <w:left w:w="120" w:type="dxa"/>
              <w:bottom w:w="60" w:type="dxa"/>
              <w:right w:w="120" w:type="dxa"/>
            </w:tcMar>
          </w:tcPr>
          <w:p w14:paraId="61825E91">
            <w:pPr>
              <w:keepNext w:val="0"/>
              <w:keepLines w:val="0"/>
              <w:pageBreakBefore w:val="0"/>
              <w:kinsoku/>
              <w:wordWrap/>
              <w:overflowPunct/>
              <w:topLinePunct w:val="0"/>
              <w:autoSpaceDE/>
              <w:autoSpaceDN/>
              <w:bidi w:val="0"/>
              <w:adjustRightInd/>
              <w:snapToGrid/>
              <w:spacing w:line="0" w:lineRule="atLeast"/>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
                <w:bCs/>
                <w:color w:val="FFFFFF"/>
                <w:sz w:val="24"/>
                <w:szCs w:val="24"/>
              </w:rPr>
              <w:t>核心优势</w:t>
            </w:r>
          </w:p>
        </w:tc>
      </w:tr>
      <w:tr w14:paraId="42447B84">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jc w:val="center"/>
        </w:trPr>
        <w:tc>
          <w:tcPr>
            <w:tcW w:w="887" w:type="pct"/>
            <w:tcMar>
              <w:top w:w="60" w:type="dxa"/>
              <w:left w:w="120" w:type="dxa"/>
              <w:bottom w:w="60" w:type="dxa"/>
              <w:right w:w="120" w:type="dxa"/>
            </w:tcMar>
          </w:tcPr>
          <w:p w14:paraId="601AB754">
            <w:pPr>
              <w:keepNext w:val="0"/>
              <w:keepLines w:val="0"/>
              <w:pageBreakBefore w:val="0"/>
              <w:kinsoku/>
              <w:wordWrap/>
              <w:overflowPunct/>
              <w:topLinePunct w:val="0"/>
              <w:autoSpaceDE/>
              <w:autoSpaceDN/>
              <w:bidi w:val="0"/>
              <w:adjustRightInd/>
              <w:snapToGrid/>
              <w:spacing w:line="0" w:lineRule="atLeast"/>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殷瑜雪</w:t>
            </w:r>
          </w:p>
        </w:tc>
        <w:tc>
          <w:tcPr>
            <w:tcW w:w="2351" w:type="pct"/>
            <w:tcMar>
              <w:top w:w="60" w:type="dxa"/>
              <w:left w:w="120" w:type="dxa"/>
              <w:bottom w:w="60" w:type="dxa"/>
              <w:right w:w="120" w:type="dxa"/>
            </w:tcMar>
          </w:tcPr>
          <w:p w14:paraId="13F7507B">
            <w:pPr>
              <w:keepNext w:val="0"/>
              <w:keepLines w:val="0"/>
              <w:pageBreakBefore w:val="0"/>
              <w:kinsoku/>
              <w:wordWrap/>
              <w:overflowPunct/>
              <w:topLinePunct w:val="0"/>
              <w:autoSpaceDE/>
              <w:autoSpaceDN/>
              <w:bidi w:val="0"/>
              <w:adjustRightInd/>
              <w:snapToGrid/>
              <w:spacing w:line="0" w:lineRule="atLeast"/>
              <w:jc w:val="left"/>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color w:val="333333"/>
                <w:sz w:val="24"/>
                <w:szCs w:val="24"/>
              </w:rPr>
              <w:t>数学博士</w:t>
            </w:r>
            <w:r>
              <w:rPr>
                <w:rFonts w:hint="eastAsia" w:ascii="微软雅黑" w:hAnsi="微软雅黑" w:eastAsia="微软雅黑" w:cs="微软雅黑"/>
                <w:color w:val="333333"/>
                <w:sz w:val="24"/>
                <w:szCs w:val="24"/>
                <w:lang w:val="en-US" w:eastAsia="zh-CN"/>
              </w:rPr>
              <w:t>,知识精英,世界级数学专家,知识领域横跨代数,分析,几何,概率随机,被誉为东亚高斯,温带新高斯。</w:t>
            </w:r>
          </w:p>
        </w:tc>
        <w:tc>
          <w:tcPr>
            <w:tcW w:w="1761" w:type="pct"/>
            <w:tcMar>
              <w:top w:w="60" w:type="dxa"/>
              <w:left w:w="120" w:type="dxa"/>
              <w:bottom w:w="60" w:type="dxa"/>
              <w:right w:w="120" w:type="dxa"/>
            </w:tcMar>
          </w:tcPr>
          <w:p w14:paraId="1E2BA357">
            <w:pPr>
              <w:keepNext w:val="0"/>
              <w:keepLines w:val="0"/>
              <w:pageBreakBefore w:val="0"/>
              <w:kinsoku/>
              <w:wordWrap/>
              <w:overflowPunct/>
              <w:topLinePunct w:val="0"/>
              <w:autoSpaceDE/>
              <w:autoSpaceDN/>
              <w:bidi w:val="0"/>
              <w:adjustRightInd/>
              <w:snapToGrid/>
              <w:spacing w:line="0" w:lineRule="atLeast"/>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color w:val="333333"/>
                <w:sz w:val="24"/>
                <w:szCs w:val="24"/>
              </w:rPr>
              <w:t>应用数学研究经验，深刻理解学习痛点</w:t>
            </w:r>
          </w:p>
        </w:tc>
      </w:tr>
      <w:tr w14:paraId="3185C117">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jc w:val="center"/>
        </w:trPr>
        <w:tc>
          <w:tcPr>
            <w:tcW w:w="887" w:type="pct"/>
            <w:tcMar>
              <w:top w:w="60" w:type="dxa"/>
              <w:left w:w="120" w:type="dxa"/>
              <w:bottom w:w="60" w:type="dxa"/>
              <w:right w:w="120" w:type="dxa"/>
            </w:tcMar>
          </w:tcPr>
          <w:p w14:paraId="5285839D">
            <w:pPr>
              <w:keepNext w:val="0"/>
              <w:keepLines w:val="0"/>
              <w:pageBreakBefore w:val="0"/>
              <w:kinsoku/>
              <w:wordWrap/>
              <w:overflowPunct/>
              <w:topLinePunct w:val="0"/>
              <w:autoSpaceDE/>
              <w:autoSpaceDN/>
              <w:bidi w:val="0"/>
              <w:adjustRightInd/>
              <w:snapToGrid/>
              <w:spacing w:line="0" w:lineRule="atLeast"/>
              <w:jc w:val="left"/>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刘亦菲</w:t>
            </w:r>
          </w:p>
        </w:tc>
        <w:tc>
          <w:tcPr>
            <w:tcW w:w="2351" w:type="pct"/>
            <w:tcMar>
              <w:top w:w="60" w:type="dxa"/>
              <w:left w:w="120" w:type="dxa"/>
              <w:bottom w:w="60" w:type="dxa"/>
              <w:right w:w="120" w:type="dxa"/>
            </w:tcMar>
          </w:tcPr>
          <w:p w14:paraId="11EA7A8D">
            <w:pPr>
              <w:keepNext w:val="0"/>
              <w:keepLines w:val="0"/>
              <w:pageBreakBefore w:val="0"/>
              <w:kinsoku/>
              <w:wordWrap/>
              <w:overflowPunct/>
              <w:topLinePunct w:val="0"/>
              <w:autoSpaceDE/>
              <w:autoSpaceDN/>
              <w:bidi w:val="0"/>
              <w:adjustRightInd/>
              <w:snapToGrid/>
              <w:spacing w:line="0" w:lineRule="atLeast"/>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color w:val="333333"/>
                <w:sz w:val="24"/>
                <w:szCs w:val="24"/>
                <w:lang w:val="en-US" w:eastAsia="zh-CN"/>
              </w:rPr>
              <w:t>天津工业大学</w:t>
            </w:r>
            <w:r>
              <w:rPr>
                <w:rFonts w:hint="eastAsia" w:ascii="微软雅黑" w:hAnsi="微软雅黑" w:eastAsia="微软雅黑" w:cs="微软雅黑"/>
                <w:color w:val="333333"/>
                <w:sz w:val="24"/>
                <w:szCs w:val="24"/>
              </w:rPr>
              <w:t>计算机博士</w:t>
            </w:r>
          </w:p>
        </w:tc>
        <w:tc>
          <w:tcPr>
            <w:tcW w:w="1761" w:type="pct"/>
            <w:tcMar>
              <w:top w:w="60" w:type="dxa"/>
              <w:left w:w="120" w:type="dxa"/>
              <w:bottom w:w="60" w:type="dxa"/>
              <w:right w:w="120" w:type="dxa"/>
            </w:tcMar>
          </w:tcPr>
          <w:p w14:paraId="0783DFC4">
            <w:pPr>
              <w:keepNext w:val="0"/>
              <w:keepLines w:val="0"/>
              <w:pageBreakBefore w:val="0"/>
              <w:kinsoku/>
              <w:wordWrap/>
              <w:overflowPunct/>
              <w:topLinePunct w:val="0"/>
              <w:autoSpaceDE/>
              <w:autoSpaceDN/>
              <w:bidi w:val="0"/>
              <w:adjustRightInd/>
              <w:snapToGrid/>
              <w:spacing w:line="0" w:lineRule="atLeast"/>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color w:val="333333"/>
                <w:sz w:val="24"/>
                <w:szCs w:val="24"/>
                <w:lang w:val="en-US" w:eastAsia="zh-CN"/>
              </w:rPr>
              <w:t>多</w:t>
            </w:r>
            <w:r>
              <w:rPr>
                <w:rFonts w:hint="eastAsia" w:ascii="微软雅黑" w:hAnsi="微软雅黑" w:eastAsia="微软雅黑" w:cs="微软雅黑"/>
                <w:color w:val="333333"/>
                <w:sz w:val="24"/>
                <w:szCs w:val="24"/>
              </w:rPr>
              <w:t>年 NLP 与知识图谱经验</w:t>
            </w:r>
          </w:p>
        </w:tc>
      </w:tr>
      <w:tr w14:paraId="2D1E3248">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jc w:val="center"/>
        </w:trPr>
        <w:tc>
          <w:tcPr>
            <w:tcW w:w="887" w:type="pct"/>
            <w:tcMar>
              <w:top w:w="60" w:type="dxa"/>
              <w:left w:w="120" w:type="dxa"/>
              <w:bottom w:w="60" w:type="dxa"/>
              <w:right w:w="120" w:type="dxa"/>
            </w:tcMar>
          </w:tcPr>
          <w:p w14:paraId="2C9596DD">
            <w:pPr>
              <w:keepNext w:val="0"/>
              <w:keepLines w:val="0"/>
              <w:pageBreakBefore w:val="0"/>
              <w:kinsoku/>
              <w:wordWrap/>
              <w:overflowPunct/>
              <w:topLinePunct w:val="0"/>
              <w:autoSpaceDE/>
              <w:autoSpaceDN/>
              <w:bidi w:val="0"/>
              <w:adjustRightInd/>
              <w:snapToGrid/>
              <w:spacing w:line="0" w:lineRule="atLeast"/>
              <w:jc w:val="left"/>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董广华</w:t>
            </w:r>
          </w:p>
        </w:tc>
        <w:tc>
          <w:tcPr>
            <w:tcW w:w="2351" w:type="pct"/>
            <w:tcMar>
              <w:top w:w="60" w:type="dxa"/>
              <w:left w:w="120" w:type="dxa"/>
              <w:bottom w:w="60" w:type="dxa"/>
              <w:right w:w="120" w:type="dxa"/>
            </w:tcMar>
          </w:tcPr>
          <w:p w14:paraId="09F27EF5">
            <w:pPr>
              <w:keepNext w:val="0"/>
              <w:keepLines w:val="0"/>
              <w:pageBreakBefore w:val="0"/>
              <w:kinsoku/>
              <w:wordWrap/>
              <w:overflowPunct/>
              <w:topLinePunct w:val="0"/>
              <w:autoSpaceDE/>
              <w:autoSpaceDN/>
              <w:bidi w:val="0"/>
              <w:adjustRightInd/>
              <w:snapToGrid/>
              <w:spacing w:line="0" w:lineRule="atLeast"/>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color w:val="333333"/>
                <w:sz w:val="24"/>
                <w:szCs w:val="24"/>
              </w:rPr>
              <w:t>数学博士</w:t>
            </w:r>
          </w:p>
        </w:tc>
        <w:tc>
          <w:tcPr>
            <w:tcW w:w="1761" w:type="pct"/>
            <w:tcMar>
              <w:top w:w="60" w:type="dxa"/>
              <w:left w:w="120" w:type="dxa"/>
              <w:bottom w:w="60" w:type="dxa"/>
              <w:right w:w="120" w:type="dxa"/>
            </w:tcMar>
          </w:tcPr>
          <w:p w14:paraId="5E2AC8E2">
            <w:pPr>
              <w:keepNext w:val="0"/>
              <w:keepLines w:val="0"/>
              <w:pageBreakBefore w:val="0"/>
              <w:kinsoku/>
              <w:wordWrap/>
              <w:overflowPunct/>
              <w:topLinePunct w:val="0"/>
              <w:autoSpaceDE/>
              <w:autoSpaceDN/>
              <w:bidi w:val="0"/>
              <w:adjustRightInd/>
              <w:snapToGrid/>
              <w:spacing w:line="0" w:lineRule="atLeast"/>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color w:val="333333"/>
                <w:sz w:val="24"/>
                <w:szCs w:val="24"/>
                <w:lang w:val="en-US" w:eastAsia="zh-CN"/>
              </w:rPr>
              <w:t>拓扑</w:t>
            </w:r>
            <w:r>
              <w:rPr>
                <w:rFonts w:hint="eastAsia" w:ascii="微软雅黑" w:hAnsi="微软雅黑" w:eastAsia="微软雅黑" w:cs="微软雅黑"/>
                <w:color w:val="333333"/>
                <w:sz w:val="24"/>
                <w:szCs w:val="24"/>
              </w:rPr>
              <w:t>学专家，</w:t>
            </w:r>
            <w:r>
              <w:rPr>
                <w:rFonts w:hint="eastAsia" w:ascii="微软雅黑" w:hAnsi="微软雅黑" w:eastAsia="微软雅黑" w:cs="微软雅黑"/>
                <w:color w:val="333333"/>
                <w:sz w:val="24"/>
                <w:szCs w:val="24"/>
                <w:lang w:val="en-US" w:eastAsia="zh-CN"/>
              </w:rPr>
              <w:t>熟知</w:t>
            </w:r>
            <w:r>
              <w:rPr>
                <w:rFonts w:hint="eastAsia" w:ascii="微软雅黑" w:hAnsi="微软雅黑" w:eastAsia="微软雅黑" w:cs="微软雅黑"/>
                <w:color w:val="333333"/>
                <w:sz w:val="24"/>
                <w:szCs w:val="24"/>
              </w:rPr>
              <w:t>经典教材</w:t>
            </w:r>
          </w:p>
        </w:tc>
      </w:tr>
      <w:tr w14:paraId="1CC18B8C">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jc w:val="center"/>
        </w:trPr>
        <w:tc>
          <w:tcPr>
            <w:tcW w:w="887" w:type="pct"/>
            <w:tcMar>
              <w:top w:w="60" w:type="dxa"/>
              <w:left w:w="120" w:type="dxa"/>
              <w:bottom w:w="60" w:type="dxa"/>
              <w:right w:w="120" w:type="dxa"/>
            </w:tcMar>
          </w:tcPr>
          <w:p w14:paraId="2A1E2B03">
            <w:pPr>
              <w:keepNext w:val="0"/>
              <w:keepLines w:val="0"/>
              <w:pageBreakBefore w:val="0"/>
              <w:kinsoku/>
              <w:wordWrap/>
              <w:overflowPunct/>
              <w:topLinePunct w:val="0"/>
              <w:autoSpaceDE/>
              <w:autoSpaceDN/>
              <w:bidi w:val="0"/>
              <w:adjustRightInd/>
              <w:snapToGrid/>
              <w:spacing w:line="0" w:lineRule="atLeast"/>
              <w:jc w:val="left"/>
              <w:textAlignment w:val="auto"/>
              <w:rPr>
                <w:rFonts w:hint="eastAsia" w:ascii="微软雅黑" w:hAnsi="微软雅黑" w:eastAsia="微软雅黑" w:cs="微软雅黑"/>
                <w:sz w:val="24"/>
                <w:szCs w:val="24"/>
                <w:lang w:eastAsia="zh-CN"/>
              </w:rPr>
            </w:pPr>
            <w:r>
              <w:rPr>
                <w:rFonts w:hint="eastAsia" w:ascii="微软雅黑" w:hAnsi="微软雅黑" w:cs="微软雅黑"/>
                <w:color w:val="333333"/>
                <w:sz w:val="24"/>
                <w:szCs w:val="24"/>
                <w:lang w:val="en-US" w:eastAsia="zh-CN"/>
              </w:rPr>
              <w:t>梦想</w:t>
            </w:r>
            <w:r>
              <w:rPr>
                <w:rFonts w:hint="eastAsia" w:ascii="微软雅黑" w:hAnsi="微软雅黑" w:eastAsia="微软雅黑" w:cs="微软雅黑"/>
                <w:color w:val="333333"/>
                <w:sz w:val="24"/>
                <w:szCs w:val="24"/>
                <w:lang w:val="en-US" w:eastAsia="zh-CN"/>
              </w:rPr>
              <w:t>成</w:t>
            </w:r>
          </w:p>
        </w:tc>
        <w:tc>
          <w:tcPr>
            <w:tcW w:w="2351" w:type="pct"/>
            <w:tcMar>
              <w:top w:w="60" w:type="dxa"/>
              <w:left w:w="120" w:type="dxa"/>
              <w:bottom w:w="60" w:type="dxa"/>
              <w:right w:w="120" w:type="dxa"/>
            </w:tcMar>
          </w:tcPr>
          <w:p w14:paraId="516628BB">
            <w:pPr>
              <w:keepNext w:val="0"/>
              <w:keepLines w:val="0"/>
              <w:pageBreakBefore w:val="0"/>
              <w:kinsoku/>
              <w:wordWrap/>
              <w:overflowPunct/>
              <w:topLinePunct w:val="0"/>
              <w:autoSpaceDE/>
              <w:autoSpaceDN/>
              <w:bidi w:val="0"/>
              <w:adjustRightInd/>
              <w:snapToGrid/>
              <w:spacing w:line="0" w:lineRule="atLeast"/>
              <w:jc w:val="left"/>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高中肄业</w:t>
            </w:r>
          </w:p>
        </w:tc>
        <w:tc>
          <w:tcPr>
            <w:tcW w:w="1761" w:type="pct"/>
            <w:tcMar>
              <w:top w:w="60" w:type="dxa"/>
              <w:left w:w="120" w:type="dxa"/>
              <w:bottom w:w="60" w:type="dxa"/>
              <w:right w:w="120" w:type="dxa"/>
            </w:tcMar>
          </w:tcPr>
          <w:p w14:paraId="7CD6751F">
            <w:pPr>
              <w:keepNext w:val="0"/>
              <w:keepLines w:val="0"/>
              <w:pageBreakBefore w:val="0"/>
              <w:kinsoku/>
              <w:wordWrap/>
              <w:overflowPunct/>
              <w:topLinePunct w:val="0"/>
              <w:autoSpaceDE/>
              <w:autoSpaceDN/>
              <w:bidi w:val="0"/>
              <w:adjustRightInd/>
              <w:snapToGrid/>
              <w:spacing w:line="0" w:lineRule="atLeast"/>
              <w:jc w:val="left"/>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打杂小工</w:t>
            </w:r>
          </w:p>
        </w:tc>
      </w:tr>
    </w:tbl>
    <w:p w14:paraId="71F3090D">
      <w:pPr>
        <w:pStyle w:val="3"/>
        <w:keepNext w:val="0"/>
        <w:keepLines w:val="0"/>
        <w:pageBreakBefore w:val="0"/>
        <w:kinsoku/>
        <w:wordWrap/>
        <w:overflowPunct/>
        <w:topLinePunct w:val="0"/>
        <w:autoSpaceDE/>
        <w:autoSpaceDN/>
        <w:bidi w:val="0"/>
        <w:adjustRightInd/>
        <w:snapToGrid/>
        <w:spacing w:before="240" w:after="120" w:line="0" w:lineRule="atLeast"/>
        <w:textAlignment w:val="auto"/>
        <w:rPr>
          <w:sz w:val="24"/>
          <w:szCs w:val="24"/>
        </w:rPr>
      </w:pPr>
      <w:bookmarkStart w:id="7" w:name="_Toc100007"/>
      <w:r>
        <w:rPr>
          <w:rFonts w:ascii="Calibri" w:eastAsia="黑体"/>
          <w:b/>
          <w:bCs/>
          <w:color w:val="0B1220"/>
          <w:sz w:val="24"/>
          <w:szCs w:val="24"/>
        </w:rPr>
        <w:t>3.2 团队互补性分析</w:t>
      </w:r>
      <w:bookmarkEnd w:id="7"/>
    </w:p>
    <w:p w14:paraId="63911B03">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rFonts w:hint="eastAsia" w:ascii="Calibri" w:hAnsi="Times New Roman" w:eastAsia="微软雅黑" w:cs="Times New Roman"/>
          <w:color w:val="333333"/>
          <w:sz w:val="24"/>
          <w:szCs w:val="24"/>
        </w:rPr>
      </w:pPr>
      <w:bookmarkStart w:id="8" w:name="_Toc100008"/>
      <w:r>
        <w:rPr>
          <w:rFonts w:hint="eastAsia" w:ascii="Calibri" w:hAnsi="Times New Roman" w:eastAsia="微软雅黑" w:cs="Times New Roman"/>
          <w:color w:val="333333"/>
          <w:sz w:val="24"/>
          <w:szCs w:val="24"/>
        </w:rPr>
        <w:t>本团队的核心优势在于“世界级数学底蕴 + 前沿 AI 技术 + 专家级内容把控 + 落地运营执行”的深度跨界融合。</w:t>
      </w:r>
    </w:p>
    <w:p w14:paraId="1BF2FC61">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rFonts w:hint="eastAsia" w:ascii="Calibri" w:hAnsi="Times New Roman" w:eastAsia="微软雅黑" w:cs="Times New Roman"/>
          <w:color w:val="333333"/>
          <w:sz w:val="24"/>
          <w:szCs w:val="24"/>
        </w:rPr>
      </w:pPr>
      <w:r>
        <w:rPr>
          <w:rFonts w:hint="eastAsia" w:ascii="Calibri" w:hAnsi="Times New Roman" w:eastAsia="微软雅黑" w:cs="Times New Roman"/>
          <w:color w:val="333333"/>
          <w:sz w:val="24"/>
          <w:szCs w:val="24"/>
        </w:rPr>
        <w:t>创始人殷瑜雪作为被誉为“东亚高斯”的世界级数学专家，知识领域横跨代数、分析、几何与概率随机，其深厚的应用数学研究经验使其能够降维打击，精准洞察并定义学习者阅读经典数学教材时的底层痛点，主导产品愿景。刘亦菲拥有计算机博士学位及多年的 NLP 与知识图谱经验，作为技术核心，能够将前沿 AI 技术与复杂的数学知识体系深度结合，落地为可用产品。董广华作为拓扑学专家与数学博士，熟知各类经典教材，与殷瑜雪形成了“双专家”内容壁垒，从专业维度死守平台数学内容的严谨性与绝对正确性。</w:t>
      </w:r>
    </w:p>
    <w:p w14:paraId="066A1B67">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rFonts w:hint="eastAsia" w:ascii="Calibri" w:hAnsi="Times New Roman" w:eastAsia="微软雅黑" w:cs="Times New Roman"/>
          <w:color w:val="333333"/>
          <w:sz w:val="24"/>
          <w:szCs w:val="24"/>
        </w:rPr>
      </w:pPr>
      <w:r>
        <w:rPr>
          <w:rFonts w:hint="eastAsia" w:ascii="Calibri" w:hAnsi="Times New Roman" w:eastAsia="微软雅黑" w:cs="Times New Roman"/>
          <w:color w:val="333333"/>
          <w:sz w:val="24"/>
          <w:szCs w:val="24"/>
        </w:rPr>
        <w:t>此外，梦想成虽为高中肄业，但作为团队的“打杂小工”与基础运营，恰恰以最接地气的方式弥补了高精尖团队的落地短板。其视角代表了最广泛的基层学习者，负责将高深的理论产品转化为顺畅的日常服务与后勤保障。</w:t>
      </w:r>
    </w:p>
    <w:p w14:paraId="09AB229E">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rFonts w:hint="eastAsia" w:ascii="Calibri" w:hAnsi="Times New Roman" w:eastAsia="微软雅黑" w:cs="Times New Roman"/>
          <w:color w:val="333333"/>
          <w:sz w:val="24"/>
          <w:szCs w:val="24"/>
        </w:rPr>
      </w:pPr>
      <w:r>
        <w:rPr>
          <w:rFonts w:hint="eastAsia" w:ascii="Calibri" w:hAnsi="Times New Roman" w:eastAsia="微软雅黑" w:cs="Times New Roman"/>
          <w:color w:val="333333"/>
          <w:sz w:val="24"/>
          <w:szCs w:val="24"/>
        </w:rPr>
        <w:t>四位成员形成了“顶级数学定义 + AI 技术驱动 + 专家内容把控 + 基层运营兜底”的完整能力矩阵，确保产品既能仰望星空（保持极高的学术与技术水准），又能脚踏实地（贴合最普通用户的使用体验），实现从研发到落地的全链条贯通。</w:t>
      </w:r>
    </w:p>
    <w:p w14:paraId="61F5E39D">
      <w:pPr>
        <w:pStyle w:val="2"/>
        <w:keepNext w:val="0"/>
        <w:keepLines w:val="0"/>
        <w:pageBreakBefore w:val="0"/>
        <w:kinsoku/>
        <w:wordWrap/>
        <w:overflowPunct/>
        <w:topLinePunct w:val="0"/>
        <w:autoSpaceDE/>
        <w:autoSpaceDN/>
        <w:bidi w:val="0"/>
        <w:adjustRightInd/>
        <w:snapToGrid/>
        <w:spacing w:before="360" w:after="160" w:line="0" w:lineRule="atLeast"/>
        <w:textAlignment w:val="auto"/>
        <w:rPr>
          <w:sz w:val="24"/>
          <w:szCs w:val="24"/>
        </w:rPr>
      </w:pPr>
      <w:r>
        <w:rPr>
          <w:rFonts w:ascii="Calibri" w:eastAsia="黑体"/>
          <w:b/>
          <w:bCs/>
          <w:color w:val="0B1220"/>
          <w:sz w:val="24"/>
          <w:szCs w:val="24"/>
        </w:rPr>
        <w:t>四、产品与服务</w:t>
      </w:r>
      <w:bookmarkEnd w:id="8"/>
    </w:p>
    <w:p w14:paraId="5F3E9EE1">
      <w:pPr>
        <w:pStyle w:val="3"/>
        <w:keepNext w:val="0"/>
        <w:keepLines w:val="0"/>
        <w:pageBreakBefore w:val="0"/>
        <w:kinsoku/>
        <w:wordWrap/>
        <w:overflowPunct/>
        <w:topLinePunct w:val="0"/>
        <w:autoSpaceDE/>
        <w:autoSpaceDN/>
        <w:bidi w:val="0"/>
        <w:adjustRightInd/>
        <w:snapToGrid/>
        <w:spacing w:before="240" w:after="120" w:line="0" w:lineRule="atLeast"/>
        <w:textAlignment w:val="auto"/>
        <w:rPr>
          <w:sz w:val="24"/>
          <w:szCs w:val="24"/>
        </w:rPr>
      </w:pPr>
      <w:bookmarkStart w:id="9" w:name="_Toc100009"/>
      <w:r>
        <w:rPr>
          <w:rFonts w:ascii="Calibri" w:eastAsia="黑体"/>
          <w:b/>
          <w:bCs/>
          <w:color w:val="0B1220"/>
          <w:sz w:val="24"/>
          <w:szCs w:val="24"/>
        </w:rPr>
        <w:t>4.1 核心痛点分析</w:t>
      </w:r>
      <w:bookmarkEnd w:id="9"/>
    </w:p>
    <w:p w14:paraId="3E52DBD0">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sz w:val="24"/>
          <w:szCs w:val="24"/>
        </w:rPr>
      </w:pPr>
      <w:r>
        <w:rPr>
          <w:rFonts w:ascii="Calibri" w:eastAsia="微软雅黑"/>
          <w:color w:val="333333"/>
          <w:sz w:val="24"/>
          <w:szCs w:val="24"/>
        </w:rPr>
        <w:t>当前数学学习者在阅读经典数学著作时面临两大核心障碍。第一是语言障碍：大量经典数学教材以英文撰写，包含大量数学专业术语，普通翻译工具无法准确处理数学语境中的特殊含义。例如，“norm”在数学中可能指范数、模范数或规范，普通翻译根本无法区分；“all most”在测度论中的含义与日常用法截然不同。第二是逻辑障碍：经典教材常跳过推理中间步骤，假设读者具备特定知识储备，导致初学者在逻辑链条中频繁“卡壳”。例如 Stein 的《傅里叶分析学导论》中大量使用“显然”“留给读者”等简化表述，对初学者极不友好。</w:t>
      </w:r>
    </w:p>
    <w:p w14:paraId="653A6486">
      <w:pPr>
        <w:pStyle w:val="3"/>
        <w:keepNext w:val="0"/>
        <w:keepLines w:val="0"/>
        <w:pageBreakBefore w:val="0"/>
        <w:kinsoku/>
        <w:wordWrap/>
        <w:overflowPunct/>
        <w:topLinePunct w:val="0"/>
        <w:autoSpaceDE/>
        <w:autoSpaceDN/>
        <w:bidi w:val="0"/>
        <w:adjustRightInd/>
        <w:snapToGrid/>
        <w:spacing w:before="240" w:after="120" w:line="0" w:lineRule="atLeast"/>
        <w:textAlignment w:val="auto"/>
        <w:rPr>
          <w:sz w:val="24"/>
          <w:szCs w:val="24"/>
        </w:rPr>
      </w:pPr>
      <w:bookmarkStart w:id="10" w:name="_Toc100010"/>
      <w:r>
        <w:rPr>
          <w:rFonts w:ascii="Calibri" w:eastAsia="黑体"/>
          <w:b/>
          <w:bCs/>
          <w:color w:val="0B1220"/>
          <w:sz w:val="24"/>
          <w:szCs w:val="24"/>
        </w:rPr>
        <w:t>4.2 核心产品功能</w:t>
      </w:r>
      <w:bookmarkEnd w:id="10"/>
    </w:p>
    <w:p w14:paraId="132291C4">
      <w:pPr>
        <w:pStyle w:val="4"/>
        <w:keepNext w:val="0"/>
        <w:keepLines w:val="0"/>
        <w:pageBreakBefore w:val="0"/>
        <w:kinsoku/>
        <w:wordWrap/>
        <w:overflowPunct/>
        <w:topLinePunct w:val="0"/>
        <w:autoSpaceDE/>
        <w:autoSpaceDN/>
        <w:bidi w:val="0"/>
        <w:adjustRightInd/>
        <w:snapToGrid/>
        <w:spacing w:before="200" w:after="100" w:line="0" w:lineRule="atLeast"/>
        <w:textAlignment w:val="auto"/>
        <w:rPr>
          <w:sz w:val="24"/>
          <w:szCs w:val="24"/>
        </w:rPr>
      </w:pPr>
      <w:bookmarkStart w:id="11" w:name="_Toc100011"/>
      <w:r>
        <w:rPr>
          <w:rFonts w:ascii="Calibri" w:eastAsia="黑体"/>
          <w:b/>
          <w:bCs/>
          <w:color w:val="0B1220"/>
          <w:sz w:val="24"/>
          <w:szCs w:val="24"/>
        </w:rPr>
        <w:t>4.2.1 智能翻译与术语解析</w:t>
      </w:r>
      <w:bookmarkEnd w:id="11"/>
    </w:p>
    <w:p w14:paraId="58CE1919">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sz w:val="24"/>
          <w:szCs w:val="24"/>
        </w:rPr>
      </w:pPr>
      <w:r>
        <w:rPr>
          <w:rFonts w:ascii="Calibri" w:eastAsia="微软雅黑"/>
          <w:color w:val="333333"/>
          <w:sz w:val="24"/>
          <w:szCs w:val="24"/>
        </w:rPr>
        <w:t>基于大语言模型与数学知识图谱的融合，平台提供经典数学教材的高质量智能翻译。与普通翻译工具不同，我们的系统能够准确识别数学术语的上下文含义，并提供多层次的解析：包括字面翻译、数学含义解释、相关定义引用以及可视化图示。例如，当用户点击“compact”一词时，系统不仅提供“紧致”的翻译，还会展示拓扑空间中紧致集的直觉图示、等价定义列表以及常见反例。</w:t>
      </w:r>
    </w:p>
    <w:p w14:paraId="2DD0FBE0">
      <w:pPr>
        <w:pStyle w:val="4"/>
        <w:keepNext w:val="0"/>
        <w:keepLines w:val="0"/>
        <w:pageBreakBefore w:val="0"/>
        <w:kinsoku/>
        <w:wordWrap/>
        <w:overflowPunct/>
        <w:topLinePunct w:val="0"/>
        <w:autoSpaceDE/>
        <w:autoSpaceDN/>
        <w:bidi w:val="0"/>
        <w:adjustRightInd/>
        <w:snapToGrid/>
        <w:spacing w:before="200" w:after="100" w:line="0" w:lineRule="atLeast"/>
        <w:textAlignment w:val="auto"/>
        <w:rPr>
          <w:sz w:val="24"/>
          <w:szCs w:val="24"/>
        </w:rPr>
      </w:pPr>
      <w:bookmarkStart w:id="12" w:name="_Toc100012"/>
      <w:r>
        <w:rPr>
          <w:rFonts w:ascii="Calibri" w:eastAsia="黑体"/>
          <w:b/>
          <w:bCs/>
          <w:color w:val="0B1220"/>
          <w:sz w:val="24"/>
          <w:szCs w:val="24"/>
        </w:rPr>
        <w:t>4.2.2 逻辑解构与证明引导</w:t>
      </w:r>
      <w:bookmarkEnd w:id="12"/>
    </w:p>
    <w:p w14:paraId="35472DE8">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sz w:val="24"/>
          <w:szCs w:val="24"/>
        </w:rPr>
      </w:pPr>
      <w:r>
        <w:rPr>
          <w:rFonts w:ascii="Calibri" w:eastAsia="微软雅黑"/>
          <w:color w:val="333333"/>
          <w:sz w:val="24"/>
          <w:szCs w:val="24"/>
        </w:rPr>
        <w:t>平台的逻辑解构功能能够自动识别经典教材中的推理跳跃，并通过交互式引导帮助学习者补全逻辑链条。当用户阅读到“由此显然”的表述时，系统会自动提示是否需要详细解释，并通过逐步提示的方式引导用户自己思考和补全证明过程，而非简单地给出答案。这种苏格拉底式的引导方法，既保留了学习的挑战性，又避免了用户因逻辑断裂而产生挫败感。系统还支持将完整证明分解为多个小步骤，每个步骤都附有可视化的逻辑图示。</w:t>
      </w:r>
    </w:p>
    <w:p w14:paraId="6F9D21FD">
      <w:pPr>
        <w:pStyle w:val="4"/>
        <w:keepNext w:val="0"/>
        <w:keepLines w:val="0"/>
        <w:pageBreakBefore w:val="0"/>
        <w:kinsoku/>
        <w:wordWrap/>
        <w:overflowPunct/>
        <w:topLinePunct w:val="0"/>
        <w:autoSpaceDE/>
        <w:autoSpaceDN/>
        <w:bidi w:val="0"/>
        <w:adjustRightInd/>
        <w:snapToGrid/>
        <w:spacing w:before="200" w:after="100" w:line="0" w:lineRule="atLeast"/>
        <w:textAlignment w:val="auto"/>
        <w:rPr>
          <w:sz w:val="24"/>
          <w:szCs w:val="24"/>
        </w:rPr>
      </w:pPr>
      <w:bookmarkStart w:id="13" w:name="_Toc100013"/>
      <w:r>
        <w:rPr>
          <w:rFonts w:ascii="Calibri" w:eastAsia="黑体"/>
          <w:b/>
          <w:bCs/>
          <w:color w:val="0B1220"/>
          <w:sz w:val="24"/>
          <w:szCs w:val="24"/>
        </w:rPr>
        <w:t>4.2.3 交互式练习与反馈</w:t>
      </w:r>
      <w:bookmarkEnd w:id="13"/>
    </w:p>
    <w:p w14:paraId="0F06C8D4">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sz w:val="24"/>
          <w:szCs w:val="24"/>
        </w:rPr>
      </w:pPr>
      <w:r>
        <w:rPr>
          <w:rFonts w:ascii="Calibri" w:eastAsia="微软雅黑"/>
          <w:color w:val="333333"/>
          <w:sz w:val="24"/>
          <w:szCs w:val="24"/>
        </w:rPr>
        <w:t>平台根据经典教材中的习题和定理，自动生成多层次的练习题，帮助学习者巩固所学内容。练习题分为基础验证、中等应用和挑战思考三个层级，用户可以根据自己的学习进度选择适合的难度。系统能够实时分析用户的答题过程，识别逻辑输出中的错误，并提供精准的纠错建议和知识点引导。这种交互式练习模式显著区别于传统的简单答案核对，能够真正帮助学习者理解自己的思维过程中的问题。</w:t>
      </w:r>
    </w:p>
    <w:p w14:paraId="5C949357">
      <w:pPr>
        <w:pStyle w:val="4"/>
        <w:keepNext w:val="0"/>
        <w:keepLines w:val="0"/>
        <w:pageBreakBefore w:val="0"/>
        <w:kinsoku/>
        <w:wordWrap/>
        <w:overflowPunct/>
        <w:topLinePunct w:val="0"/>
        <w:autoSpaceDE/>
        <w:autoSpaceDN/>
        <w:bidi w:val="0"/>
        <w:adjustRightInd/>
        <w:snapToGrid/>
        <w:spacing w:before="200" w:after="100" w:line="0" w:lineRule="atLeast"/>
        <w:textAlignment w:val="auto"/>
        <w:rPr>
          <w:sz w:val="24"/>
          <w:szCs w:val="24"/>
        </w:rPr>
      </w:pPr>
      <w:bookmarkStart w:id="14" w:name="_Toc100014"/>
      <w:r>
        <w:rPr>
          <w:rFonts w:ascii="Calibri" w:eastAsia="黑体"/>
          <w:b/>
          <w:bCs/>
          <w:color w:val="0B1220"/>
          <w:sz w:val="24"/>
          <w:szCs w:val="24"/>
        </w:rPr>
        <w:t>4.2.4 个性化学习路径</w:t>
      </w:r>
      <w:bookmarkEnd w:id="14"/>
    </w:p>
    <w:p w14:paraId="103222F0">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sz w:val="24"/>
          <w:szCs w:val="24"/>
        </w:rPr>
      </w:pPr>
      <w:r>
        <w:rPr>
          <w:rFonts w:ascii="Calibri" w:eastAsia="微软雅黑"/>
          <w:color w:val="333333"/>
          <w:sz w:val="24"/>
          <w:szCs w:val="24"/>
        </w:rPr>
        <w:t>基于用户的学习行为数据和知识掌握模型，平台为每位学习者动态规划学习路径。系统会根据用户当前的知识水平推荐适合的经典教材章节，自动调整学习顺序和难度，并在发现用户的前置知识缺失时，智能插入补充学习内容。例如，当用户在学习实变函数时遇到困难，系统会自动检测其对测度论基础的掌握情况，并提供针对性的补充学习材料。</w:t>
      </w:r>
    </w:p>
    <w:p w14:paraId="77703DCC">
      <w:pPr>
        <w:pStyle w:val="3"/>
        <w:keepNext w:val="0"/>
        <w:keepLines w:val="0"/>
        <w:pageBreakBefore w:val="0"/>
        <w:kinsoku/>
        <w:wordWrap/>
        <w:overflowPunct/>
        <w:topLinePunct w:val="0"/>
        <w:autoSpaceDE/>
        <w:autoSpaceDN/>
        <w:bidi w:val="0"/>
        <w:adjustRightInd/>
        <w:snapToGrid/>
        <w:spacing w:before="240" w:after="120" w:line="0" w:lineRule="atLeast"/>
        <w:textAlignment w:val="auto"/>
        <w:rPr>
          <w:sz w:val="24"/>
          <w:szCs w:val="24"/>
        </w:rPr>
      </w:pPr>
      <w:bookmarkStart w:id="15" w:name="_Toc100015"/>
      <w:r>
        <w:rPr>
          <w:rFonts w:ascii="Calibri" w:eastAsia="黑体"/>
          <w:b/>
          <w:bCs/>
          <w:color w:val="0B1220"/>
          <w:sz w:val="24"/>
          <w:szCs w:val="24"/>
        </w:rPr>
        <w:t>4.3 技术壁垒与知识产权</w:t>
      </w:r>
      <w:bookmarkEnd w:id="15"/>
    </w:p>
    <w:p w14:paraId="3DB443F0">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sz w:val="24"/>
          <w:szCs w:val="24"/>
        </w:rPr>
      </w:pPr>
      <w:r>
        <w:rPr>
          <w:rFonts w:ascii="Calibri" w:eastAsia="微软雅黑"/>
          <w:color w:val="333333"/>
          <w:sz w:val="24"/>
          <w:szCs w:val="24"/>
        </w:rPr>
        <w:t>平台的核心技术壁垒主要包括三个方面。第一，数学知识图谱的构建与维护，这是一个需要数学专业人员深度参与的长期工程，竞争对手难以快速复制。第二，大语言模型在数学领域的微调与优化，需要大量高质量的数学对齐数据和专业评测体系。第三，逻辑解构算法的持续优化，这是基于我们团队在数学逻辑推理方面的独特研究积累。我们计划在前三年申请 8–12 项发明专利，保护核心算法和技术架构。</w:t>
      </w:r>
    </w:p>
    <w:p w14:paraId="6DE9B9E5">
      <w:pPr>
        <w:pStyle w:val="2"/>
        <w:keepNext w:val="0"/>
        <w:keepLines w:val="0"/>
        <w:pageBreakBefore w:val="0"/>
        <w:kinsoku/>
        <w:wordWrap/>
        <w:overflowPunct/>
        <w:topLinePunct w:val="0"/>
        <w:autoSpaceDE/>
        <w:autoSpaceDN/>
        <w:bidi w:val="0"/>
        <w:adjustRightInd/>
        <w:snapToGrid/>
        <w:spacing w:before="360" w:after="160" w:line="0" w:lineRule="atLeast"/>
        <w:textAlignment w:val="auto"/>
        <w:rPr>
          <w:sz w:val="24"/>
          <w:szCs w:val="24"/>
        </w:rPr>
      </w:pPr>
      <w:bookmarkStart w:id="16" w:name="_Toc100016"/>
      <w:r>
        <w:rPr>
          <w:rFonts w:ascii="Calibri" w:eastAsia="黑体"/>
          <w:b/>
          <w:bCs/>
          <w:color w:val="0B1220"/>
          <w:sz w:val="24"/>
          <w:szCs w:val="24"/>
        </w:rPr>
        <w:t>五、市场概况</w:t>
      </w:r>
      <w:bookmarkEnd w:id="16"/>
    </w:p>
    <w:p w14:paraId="0B529F16">
      <w:pPr>
        <w:pStyle w:val="3"/>
        <w:keepNext w:val="0"/>
        <w:keepLines w:val="0"/>
        <w:pageBreakBefore w:val="0"/>
        <w:kinsoku/>
        <w:wordWrap/>
        <w:overflowPunct/>
        <w:topLinePunct w:val="0"/>
        <w:autoSpaceDE/>
        <w:autoSpaceDN/>
        <w:bidi w:val="0"/>
        <w:adjustRightInd/>
        <w:snapToGrid/>
        <w:spacing w:before="240" w:after="120" w:line="0" w:lineRule="atLeast"/>
        <w:textAlignment w:val="auto"/>
        <w:rPr>
          <w:sz w:val="24"/>
          <w:szCs w:val="24"/>
        </w:rPr>
      </w:pPr>
      <w:bookmarkStart w:id="17" w:name="_Toc100017"/>
      <w:r>
        <w:rPr>
          <w:rFonts w:ascii="Calibri" w:eastAsia="黑体"/>
          <w:b/>
          <w:bCs/>
          <w:color w:val="0B1220"/>
          <w:sz w:val="24"/>
          <w:szCs w:val="24"/>
        </w:rPr>
        <w:t>5.1 行业规模与增长趋势</w:t>
      </w:r>
      <w:bookmarkEnd w:id="17"/>
    </w:p>
    <w:p w14:paraId="01592E83">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sz w:val="24"/>
          <w:szCs w:val="24"/>
        </w:rPr>
      </w:pPr>
      <w:r>
        <w:rPr>
          <w:rFonts w:ascii="Calibri" w:eastAsia="微软雅黑"/>
          <w:color w:val="333333"/>
          <w:sz w:val="24"/>
          <w:szCs w:val="24"/>
        </w:rPr>
        <w:t>据</w:t>
      </w:r>
      <w:r>
        <w:rPr>
          <w:rFonts w:hint="eastAsia"/>
          <w:color w:val="333333"/>
          <w:sz w:val="24"/>
          <w:szCs w:val="24"/>
          <w:lang w:val="en-US" w:eastAsia="zh-CN"/>
        </w:rPr>
        <w:t>估计</w:t>
      </w:r>
      <w:r>
        <w:rPr>
          <w:rFonts w:ascii="Calibri" w:eastAsia="微软雅黑"/>
          <w:color w:val="333333"/>
          <w:sz w:val="24"/>
          <w:szCs w:val="24"/>
        </w:rPr>
        <w:t>数据，中国在线教育市场规模已突破 5000 亿元，其中数学教育作为最大的单科市场，规模已超过 680 亿元，并保持着年均 18% 以上的增速。随着高等教育普及率的提升和研究生拓展的持续推进，对高等数学学习工具的需求将持续增长。特别是在“数学强国”战略背景下，国家对数学基础教育的重视程度前所未有，为行业发展提供了强劲的政策支撑。</w:t>
      </w:r>
    </w:p>
    <w:p w14:paraId="3780D032">
      <w:pPr>
        <w:keepNext w:val="0"/>
        <w:keepLines w:val="0"/>
        <w:pageBreakBefore w:val="0"/>
        <w:kinsoku/>
        <w:wordWrap/>
        <w:overflowPunct/>
        <w:topLinePunct w:val="0"/>
        <w:autoSpaceDE/>
        <w:autoSpaceDN/>
        <w:bidi w:val="0"/>
        <w:adjustRightInd/>
        <w:snapToGrid/>
        <w:spacing w:before="200" w:after="100" w:line="0" w:lineRule="atLeast"/>
        <w:jc w:val="center"/>
        <w:textAlignment w:val="auto"/>
        <w:rPr>
          <w:sz w:val="24"/>
          <w:szCs w:val="24"/>
        </w:rPr>
      </w:pPr>
      <w:r>
        <w:rPr>
          <w:sz w:val="24"/>
          <w:szCs w:val="24"/>
        </w:rPr>
        <w:drawing>
          <wp:inline distT="0" distB="0" distL="0" distR="0">
            <wp:extent cx="4381500" cy="2800350"/>
            <wp:effectExtent l="0" t="0" r="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1"/>
                    <a:srcRect/>
                    <a:stretch>
                      <a:fillRect/>
                    </a:stretch>
                  </pic:blipFill>
                  <pic:spPr>
                    <a:xfrm>
                      <a:off x="0" y="0"/>
                      <a:ext cx="4381500" cy="2800350"/>
                    </a:xfrm>
                    <a:prstGeom prst="rect">
                      <a:avLst/>
                    </a:prstGeom>
                  </pic:spPr>
                </pic:pic>
              </a:graphicData>
            </a:graphic>
          </wp:inline>
        </w:drawing>
      </w:r>
    </w:p>
    <w:p w14:paraId="13AFABF0">
      <w:pPr>
        <w:keepNext w:val="0"/>
        <w:keepLines w:val="0"/>
        <w:pageBreakBefore w:val="0"/>
        <w:kinsoku/>
        <w:wordWrap/>
        <w:overflowPunct/>
        <w:topLinePunct w:val="0"/>
        <w:autoSpaceDE/>
        <w:autoSpaceDN/>
        <w:bidi w:val="0"/>
        <w:adjustRightInd/>
        <w:snapToGrid/>
        <w:spacing w:before="60" w:after="200" w:line="0" w:lineRule="atLeast"/>
        <w:jc w:val="center"/>
        <w:textAlignment w:val="auto"/>
        <w:rPr>
          <w:sz w:val="24"/>
          <w:szCs w:val="24"/>
        </w:rPr>
      </w:pPr>
      <w:r>
        <w:rPr>
          <w:rFonts w:ascii="Calibri" w:eastAsia="微软雅黑"/>
          <w:i/>
          <w:iCs/>
          <w:color w:val="666666"/>
          <w:sz w:val="24"/>
          <w:szCs w:val="24"/>
        </w:rPr>
        <w:t>图 1：中国在线数学教育市场规模（2021–2026E）</w:t>
      </w:r>
    </w:p>
    <w:p w14:paraId="3CA8AA10">
      <w:pPr>
        <w:pStyle w:val="3"/>
        <w:keepNext w:val="0"/>
        <w:keepLines w:val="0"/>
        <w:pageBreakBefore w:val="0"/>
        <w:kinsoku/>
        <w:wordWrap/>
        <w:overflowPunct/>
        <w:topLinePunct w:val="0"/>
        <w:autoSpaceDE/>
        <w:autoSpaceDN/>
        <w:bidi w:val="0"/>
        <w:adjustRightInd/>
        <w:snapToGrid/>
        <w:spacing w:before="240" w:after="120" w:line="0" w:lineRule="atLeast"/>
        <w:textAlignment w:val="auto"/>
        <w:rPr>
          <w:sz w:val="24"/>
          <w:szCs w:val="24"/>
        </w:rPr>
      </w:pPr>
      <w:bookmarkStart w:id="18" w:name="_Toc100018"/>
      <w:r>
        <w:rPr>
          <w:rFonts w:ascii="Calibri" w:eastAsia="黑体"/>
          <w:b/>
          <w:bCs/>
          <w:color w:val="0B1220"/>
          <w:sz w:val="24"/>
          <w:szCs w:val="24"/>
        </w:rPr>
        <w:t>5.2 目标客户群体</w:t>
      </w:r>
      <w:bookmarkEnd w:id="18"/>
    </w:p>
    <w:tbl>
      <w:tblPr>
        <w:tblStyle w:val="10"/>
        <w:tblW w:w="5000" w:type="pct"/>
        <w:tblInd w:w="0" w:type="dxa"/>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Layout w:type="autofit"/>
        <w:tblCellMar>
          <w:top w:w="0" w:type="dxa"/>
          <w:left w:w="10" w:type="dxa"/>
          <w:bottom w:w="0" w:type="dxa"/>
          <w:right w:w="10" w:type="dxa"/>
        </w:tblCellMar>
      </w:tblPr>
      <w:tblGrid>
        <w:gridCol w:w="2011"/>
        <w:gridCol w:w="2011"/>
        <w:gridCol w:w="3016"/>
        <w:gridCol w:w="1508"/>
      </w:tblGrid>
      <w:tr w14:paraId="4925513F">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blHeader/>
        </w:trPr>
        <w:tc>
          <w:tcPr>
            <w:tcW w:w="1000" w:type="pct"/>
            <w:shd w:val="clear" w:color="auto" w:fill="1B6B7A"/>
            <w:tcMar>
              <w:top w:w="60" w:type="dxa"/>
              <w:left w:w="120" w:type="dxa"/>
              <w:bottom w:w="60" w:type="dxa"/>
              <w:right w:w="120" w:type="dxa"/>
            </w:tcMar>
          </w:tcPr>
          <w:p w14:paraId="621F5092">
            <w:pPr>
              <w:keepNext w:val="0"/>
              <w:keepLines w:val="0"/>
              <w:pageBreakBefore w:val="0"/>
              <w:kinsoku/>
              <w:wordWrap/>
              <w:overflowPunct/>
              <w:topLinePunct w:val="0"/>
              <w:autoSpaceDE/>
              <w:autoSpaceDN/>
              <w:bidi w:val="0"/>
              <w:adjustRightInd/>
              <w:snapToGrid/>
              <w:spacing w:line="0" w:lineRule="atLeast"/>
              <w:jc w:val="center"/>
              <w:textAlignment w:val="auto"/>
              <w:rPr>
                <w:sz w:val="24"/>
                <w:szCs w:val="24"/>
              </w:rPr>
            </w:pPr>
            <w:r>
              <w:rPr>
                <w:rFonts w:ascii="Calibri" w:eastAsia="微软雅黑"/>
                <w:b/>
                <w:bCs/>
                <w:color w:val="FFFFFF"/>
                <w:sz w:val="24"/>
                <w:szCs w:val="24"/>
              </w:rPr>
              <w:t>客户群体</w:t>
            </w:r>
          </w:p>
        </w:tc>
        <w:tc>
          <w:tcPr>
            <w:tcW w:w="1000" w:type="pct"/>
            <w:shd w:val="clear" w:color="auto" w:fill="1B6B7A"/>
            <w:tcMar>
              <w:top w:w="60" w:type="dxa"/>
              <w:left w:w="120" w:type="dxa"/>
              <w:bottom w:w="60" w:type="dxa"/>
              <w:right w:w="120" w:type="dxa"/>
            </w:tcMar>
          </w:tcPr>
          <w:p w14:paraId="3CB554C9">
            <w:pPr>
              <w:keepNext w:val="0"/>
              <w:keepLines w:val="0"/>
              <w:pageBreakBefore w:val="0"/>
              <w:kinsoku/>
              <w:wordWrap/>
              <w:overflowPunct/>
              <w:topLinePunct w:val="0"/>
              <w:autoSpaceDE/>
              <w:autoSpaceDN/>
              <w:bidi w:val="0"/>
              <w:adjustRightInd/>
              <w:snapToGrid/>
              <w:spacing w:line="0" w:lineRule="atLeast"/>
              <w:jc w:val="center"/>
              <w:textAlignment w:val="auto"/>
              <w:rPr>
                <w:sz w:val="24"/>
                <w:szCs w:val="24"/>
              </w:rPr>
            </w:pPr>
            <w:r>
              <w:rPr>
                <w:rFonts w:ascii="Calibri" w:eastAsia="微软雅黑"/>
                <w:b/>
                <w:bCs/>
                <w:color w:val="FFFFFF"/>
                <w:sz w:val="24"/>
                <w:szCs w:val="24"/>
              </w:rPr>
              <w:t>规模估算</w:t>
            </w:r>
          </w:p>
        </w:tc>
        <w:tc>
          <w:tcPr>
            <w:tcW w:w="1500" w:type="pct"/>
            <w:shd w:val="clear" w:color="auto" w:fill="1B6B7A"/>
            <w:tcMar>
              <w:top w:w="60" w:type="dxa"/>
              <w:left w:w="120" w:type="dxa"/>
              <w:bottom w:w="60" w:type="dxa"/>
              <w:right w:w="120" w:type="dxa"/>
            </w:tcMar>
          </w:tcPr>
          <w:p w14:paraId="74F67611">
            <w:pPr>
              <w:keepNext w:val="0"/>
              <w:keepLines w:val="0"/>
              <w:pageBreakBefore w:val="0"/>
              <w:kinsoku/>
              <w:wordWrap/>
              <w:overflowPunct/>
              <w:topLinePunct w:val="0"/>
              <w:autoSpaceDE/>
              <w:autoSpaceDN/>
              <w:bidi w:val="0"/>
              <w:adjustRightInd/>
              <w:snapToGrid/>
              <w:spacing w:line="0" w:lineRule="atLeast"/>
              <w:jc w:val="center"/>
              <w:textAlignment w:val="auto"/>
              <w:rPr>
                <w:sz w:val="24"/>
                <w:szCs w:val="24"/>
              </w:rPr>
            </w:pPr>
            <w:r>
              <w:rPr>
                <w:rFonts w:ascii="Calibri" w:eastAsia="微软雅黑"/>
                <w:b/>
                <w:bCs/>
                <w:color w:val="FFFFFF"/>
                <w:sz w:val="24"/>
                <w:szCs w:val="24"/>
              </w:rPr>
              <w:t>核心需求</w:t>
            </w:r>
          </w:p>
        </w:tc>
        <w:tc>
          <w:tcPr>
            <w:tcW w:w="750" w:type="pct"/>
            <w:shd w:val="clear" w:color="auto" w:fill="1B6B7A"/>
            <w:tcMar>
              <w:top w:w="60" w:type="dxa"/>
              <w:left w:w="120" w:type="dxa"/>
              <w:bottom w:w="60" w:type="dxa"/>
              <w:right w:w="120" w:type="dxa"/>
            </w:tcMar>
          </w:tcPr>
          <w:p w14:paraId="05745D85">
            <w:pPr>
              <w:keepNext w:val="0"/>
              <w:keepLines w:val="0"/>
              <w:pageBreakBefore w:val="0"/>
              <w:kinsoku/>
              <w:wordWrap/>
              <w:overflowPunct/>
              <w:topLinePunct w:val="0"/>
              <w:autoSpaceDE/>
              <w:autoSpaceDN/>
              <w:bidi w:val="0"/>
              <w:adjustRightInd/>
              <w:snapToGrid/>
              <w:spacing w:line="0" w:lineRule="atLeast"/>
              <w:jc w:val="center"/>
              <w:textAlignment w:val="auto"/>
              <w:rPr>
                <w:sz w:val="24"/>
                <w:szCs w:val="24"/>
              </w:rPr>
            </w:pPr>
            <w:r>
              <w:rPr>
                <w:rFonts w:ascii="Calibri" w:eastAsia="微软雅黑"/>
                <w:b/>
                <w:bCs/>
                <w:color w:val="FFFFFF"/>
                <w:sz w:val="24"/>
                <w:szCs w:val="24"/>
              </w:rPr>
              <w:t>付费意愿</w:t>
            </w:r>
          </w:p>
        </w:tc>
      </w:tr>
      <w:tr w14:paraId="598272A3">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rPr>
        <w:tc>
          <w:tcPr>
            <w:tcW w:w="1000" w:type="pct"/>
            <w:tcMar>
              <w:top w:w="60" w:type="dxa"/>
              <w:left w:w="120" w:type="dxa"/>
              <w:bottom w:w="60" w:type="dxa"/>
              <w:right w:w="120" w:type="dxa"/>
            </w:tcMar>
          </w:tcPr>
          <w:p w14:paraId="07377968">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数学/统计专业本科生</w:t>
            </w:r>
          </w:p>
        </w:tc>
        <w:tc>
          <w:tcPr>
            <w:tcW w:w="1000" w:type="pct"/>
            <w:tcMar>
              <w:top w:w="60" w:type="dxa"/>
              <w:left w:w="120" w:type="dxa"/>
              <w:bottom w:w="60" w:type="dxa"/>
              <w:right w:w="120" w:type="dxa"/>
            </w:tcMar>
          </w:tcPr>
          <w:p w14:paraId="7C5373A4">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约 80 万人/年</w:t>
            </w:r>
          </w:p>
        </w:tc>
        <w:tc>
          <w:tcPr>
            <w:tcW w:w="1500" w:type="pct"/>
            <w:tcMar>
              <w:top w:w="60" w:type="dxa"/>
              <w:left w:w="120" w:type="dxa"/>
              <w:bottom w:w="60" w:type="dxa"/>
              <w:right w:w="120" w:type="dxa"/>
            </w:tcMar>
          </w:tcPr>
          <w:p w14:paraId="6784EA6C">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经典教材阅读辅助</w:t>
            </w:r>
          </w:p>
        </w:tc>
        <w:tc>
          <w:tcPr>
            <w:tcW w:w="750" w:type="pct"/>
            <w:tcMar>
              <w:top w:w="60" w:type="dxa"/>
              <w:left w:w="120" w:type="dxa"/>
              <w:bottom w:w="60" w:type="dxa"/>
              <w:right w:w="120" w:type="dxa"/>
            </w:tcMar>
          </w:tcPr>
          <w:p w14:paraId="2F12CAF0">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高</w:t>
            </w:r>
          </w:p>
        </w:tc>
      </w:tr>
      <w:tr w14:paraId="2D76018A">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rPr>
        <w:tc>
          <w:tcPr>
            <w:tcW w:w="1000" w:type="pct"/>
            <w:tcMar>
              <w:top w:w="60" w:type="dxa"/>
              <w:left w:w="120" w:type="dxa"/>
              <w:bottom w:w="60" w:type="dxa"/>
              <w:right w:w="120" w:type="dxa"/>
            </w:tcMar>
          </w:tcPr>
          <w:p w14:paraId="52B1B965">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理工科研究生</w:t>
            </w:r>
          </w:p>
        </w:tc>
        <w:tc>
          <w:tcPr>
            <w:tcW w:w="1000" w:type="pct"/>
            <w:tcMar>
              <w:top w:w="60" w:type="dxa"/>
              <w:left w:w="120" w:type="dxa"/>
              <w:bottom w:w="60" w:type="dxa"/>
              <w:right w:w="120" w:type="dxa"/>
            </w:tcMar>
          </w:tcPr>
          <w:p w14:paraId="2FE19337">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约 120 万人/年</w:t>
            </w:r>
          </w:p>
        </w:tc>
        <w:tc>
          <w:tcPr>
            <w:tcW w:w="1500" w:type="pct"/>
            <w:tcMar>
              <w:top w:w="60" w:type="dxa"/>
              <w:left w:w="120" w:type="dxa"/>
              <w:bottom w:w="60" w:type="dxa"/>
              <w:right w:w="120" w:type="dxa"/>
            </w:tcMar>
          </w:tcPr>
          <w:p w14:paraId="6B43E53C">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高等数学学习工具</w:t>
            </w:r>
          </w:p>
        </w:tc>
        <w:tc>
          <w:tcPr>
            <w:tcW w:w="750" w:type="pct"/>
            <w:tcMar>
              <w:top w:w="60" w:type="dxa"/>
              <w:left w:w="120" w:type="dxa"/>
              <w:bottom w:w="60" w:type="dxa"/>
              <w:right w:w="120" w:type="dxa"/>
            </w:tcMar>
          </w:tcPr>
          <w:p w14:paraId="17C33591">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高</w:t>
            </w:r>
          </w:p>
        </w:tc>
      </w:tr>
      <w:tr w14:paraId="110B6EA1">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rPr>
        <w:tc>
          <w:tcPr>
            <w:tcW w:w="1000" w:type="pct"/>
            <w:tcMar>
              <w:top w:w="60" w:type="dxa"/>
              <w:left w:w="120" w:type="dxa"/>
              <w:bottom w:w="60" w:type="dxa"/>
              <w:right w:w="120" w:type="dxa"/>
            </w:tcMar>
          </w:tcPr>
          <w:p w14:paraId="5BBC9D0C">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自学数学爱好者</w:t>
            </w:r>
          </w:p>
        </w:tc>
        <w:tc>
          <w:tcPr>
            <w:tcW w:w="1000" w:type="pct"/>
            <w:tcMar>
              <w:top w:w="60" w:type="dxa"/>
              <w:left w:w="120" w:type="dxa"/>
              <w:bottom w:w="60" w:type="dxa"/>
              <w:right w:w="120" w:type="dxa"/>
            </w:tcMar>
          </w:tcPr>
          <w:p w14:paraId="70C66E90">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约 200 万人</w:t>
            </w:r>
          </w:p>
        </w:tc>
        <w:tc>
          <w:tcPr>
            <w:tcW w:w="1500" w:type="pct"/>
            <w:tcMar>
              <w:top w:w="60" w:type="dxa"/>
              <w:left w:w="120" w:type="dxa"/>
              <w:bottom w:w="60" w:type="dxa"/>
              <w:right w:w="120" w:type="dxa"/>
            </w:tcMar>
          </w:tcPr>
          <w:p w14:paraId="27E49177">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经典著作导读</w:t>
            </w:r>
          </w:p>
        </w:tc>
        <w:tc>
          <w:tcPr>
            <w:tcW w:w="750" w:type="pct"/>
            <w:tcMar>
              <w:top w:w="60" w:type="dxa"/>
              <w:left w:w="120" w:type="dxa"/>
              <w:bottom w:w="60" w:type="dxa"/>
              <w:right w:w="120" w:type="dxa"/>
            </w:tcMar>
          </w:tcPr>
          <w:p w14:paraId="24459BF9">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中</w:t>
            </w:r>
          </w:p>
        </w:tc>
      </w:tr>
      <w:tr w14:paraId="1C36CCF5">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rPr>
        <w:tc>
          <w:tcPr>
            <w:tcW w:w="1000" w:type="pct"/>
            <w:tcMar>
              <w:top w:w="60" w:type="dxa"/>
              <w:left w:w="120" w:type="dxa"/>
              <w:bottom w:w="60" w:type="dxa"/>
              <w:right w:w="120" w:type="dxa"/>
            </w:tcMar>
          </w:tcPr>
          <w:p w14:paraId="7BF00AD5">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高校数学教师</w:t>
            </w:r>
          </w:p>
        </w:tc>
        <w:tc>
          <w:tcPr>
            <w:tcW w:w="1000" w:type="pct"/>
            <w:tcMar>
              <w:top w:w="60" w:type="dxa"/>
              <w:left w:w="120" w:type="dxa"/>
              <w:bottom w:w="60" w:type="dxa"/>
              <w:right w:w="120" w:type="dxa"/>
            </w:tcMar>
          </w:tcPr>
          <w:p w14:paraId="1625EA9A">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约 15 万人</w:t>
            </w:r>
          </w:p>
        </w:tc>
        <w:tc>
          <w:tcPr>
            <w:tcW w:w="1500" w:type="pct"/>
            <w:tcMar>
              <w:top w:w="60" w:type="dxa"/>
              <w:left w:w="120" w:type="dxa"/>
              <w:bottom w:w="60" w:type="dxa"/>
              <w:right w:w="120" w:type="dxa"/>
            </w:tcMar>
          </w:tcPr>
          <w:p w14:paraId="04294554">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教学辅助工具</w:t>
            </w:r>
          </w:p>
        </w:tc>
        <w:tc>
          <w:tcPr>
            <w:tcW w:w="750" w:type="pct"/>
            <w:tcMar>
              <w:top w:w="60" w:type="dxa"/>
              <w:left w:w="120" w:type="dxa"/>
              <w:bottom w:w="60" w:type="dxa"/>
              <w:right w:w="120" w:type="dxa"/>
            </w:tcMar>
          </w:tcPr>
          <w:p w14:paraId="7B2BEB3D">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中</w:t>
            </w:r>
          </w:p>
        </w:tc>
      </w:tr>
      <w:tr w14:paraId="6A3172D0">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rPr>
        <w:tc>
          <w:tcPr>
            <w:tcW w:w="1000" w:type="pct"/>
            <w:tcMar>
              <w:top w:w="60" w:type="dxa"/>
              <w:left w:w="120" w:type="dxa"/>
              <w:bottom w:w="60" w:type="dxa"/>
              <w:right w:w="120" w:type="dxa"/>
            </w:tcMar>
          </w:tcPr>
          <w:p w14:paraId="57CFB289">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海外留学生</w:t>
            </w:r>
          </w:p>
        </w:tc>
        <w:tc>
          <w:tcPr>
            <w:tcW w:w="1000" w:type="pct"/>
            <w:tcMar>
              <w:top w:w="60" w:type="dxa"/>
              <w:left w:w="120" w:type="dxa"/>
              <w:bottom w:w="60" w:type="dxa"/>
              <w:right w:w="120" w:type="dxa"/>
            </w:tcMar>
          </w:tcPr>
          <w:p w14:paraId="7501700D">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约 50 万人</w:t>
            </w:r>
          </w:p>
        </w:tc>
        <w:tc>
          <w:tcPr>
            <w:tcW w:w="1500" w:type="pct"/>
            <w:tcMar>
              <w:top w:w="60" w:type="dxa"/>
              <w:left w:w="120" w:type="dxa"/>
              <w:bottom w:w="60" w:type="dxa"/>
              <w:right w:w="120" w:type="dxa"/>
            </w:tcMar>
          </w:tcPr>
          <w:p w14:paraId="2EEFF42D">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英文教材适应</w:t>
            </w:r>
          </w:p>
        </w:tc>
        <w:tc>
          <w:tcPr>
            <w:tcW w:w="750" w:type="pct"/>
            <w:tcMar>
              <w:top w:w="60" w:type="dxa"/>
              <w:left w:w="120" w:type="dxa"/>
              <w:bottom w:w="60" w:type="dxa"/>
              <w:right w:w="120" w:type="dxa"/>
            </w:tcMar>
          </w:tcPr>
          <w:p w14:paraId="1DECFD1A">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高</w:t>
            </w:r>
          </w:p>
        </w:tc>
      </w:tr>
    </w:tbl>
    <w:p w14:paraId="4061181E">
      <w:pPr>
        <w:pStyle w:val="3"/>
        <w:keepNext w:val="0"/>
        <w:keepLines w:val="0"/>
        <w:pageBreakBefore w:val="0"/>
        <w:kinsoku/>
        <w:wordWrap/>
        <w:overflowPunct/>
        <w:topLinePunct w:val="0"/>
        <w:autoSpaceDE/>
        <w:autoSpaceDN/>
        <w:bidi w:val="0"/>
        <w:adjustRightInd/>
        <w:snapToGrid/>
        <w:spacing w:before="240" w:after="120" w:line="0" w:lineRule="atLeast"/>
        <w:textAlignment w:val="auto"/>
        <w:rPr>
          <w:sz w:val="24"/>
          <w:szCs w:val="24"/>
        </w:rPr>
      </w:pPr>
      <w:bookmarkStart w:id="19" w:name="_Toc100019"/>
      <w:r>
        <w:rPr>
          <w:rFonts w:ascii="Calibri" w:eastAsia="黑体"/>
          <w:b/>
          <w:bCs/>
          <w:color w:val="0B1220"/>
          <w:sz w:val="24"/>
          <w:szCs w:val="24"/>
        </w:rPr>
        <w:t>5.3 市场机会</w:t>
      </w:r>
      <w:bookmarkEnd w:id="19"/>
    </w:p>
    <w:p w14:paraId="137993B8">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sz w:val="24"/>
          <w:szCs w:val="24"/>
        </w:rPr>
      </w:pPr>
      <w:r>
        <w:rPr>
          <w:rFonts w:ascii="Calibri" w:eastAsia="微软雅黑"/>
          <w:color w:val="333333"/>
          <w:sz w:val="24"/>
          <w:szCs w:val="24"/>
        </w:rPr>
        <w:t>当前市场存在三大核心机会。第一，AI 大模型技术的突破使得数学理解的智能化成为可能，这在三年前还是不可想象的；大模型在数学推理、知识图谱构建等方面的能力已经达到实用门槛。第二，全球化背景下英文数学教材的需求持续增长，中国学生每年出国留学超过 70 万人，这些学生在海外必须直接阅读英文数学教材。第三，现有市场上缺乏专注于数学学科的深度 AI 学习工具，大部分在线教育平台仍以视频课程和题库为主，无法解决“读不懂经典”这一核心痛点。</w:t>
      </w:r>
    </w:p>
    <w:p w14:paraId="405739B5">
      <w:pPr>
        <w:pStyle w:val="2"/>
        <w:keepNext w:val="0"/>
        <w:keepLines w:val="0"/>
        <w:pageBreakBefore w:val="0"/>
        <w:kinsoku/>
        <w:wordWrap/>
        <w:overflowPunct/>
        <w:topLinePunct w:val="0"/>
        <w:autoSpaceDE/>
        <w:autoSpaceDN/>
        <w:bidi w:val="0"/>
        <w:adjustRightInd/>
        <w:snapToGrid/>
        <w:spacing w:before="360" w:after="160" w:line="0" w:lineRule="atLeast"/>
        <w:textAlignment w:val="auto"/>
        <w:rPr>
          <w:sz w:val="24"/>
          <w:szCs w:val="24"/>
        </w:rPr>
      </w:pPr>
      <w:bookmarkStart w:id="20" w:name="_Toc100020"/>
      <w:r>
        <w:rPr>
          <w:rFonts w:ascii="Calibri" w:eastAsia="黑体"/>
          <w:b/>
          <w:bCs/>
          <w:color w:val="0B1220"/>
          <w:sz w:val="24"/>
          <w:szCs w:val="24"/>
        </w:rPr>
        <w:t>六、竞争分析</w:t>
      </w:r>
      <w:bookmarkEnd w:id="20"/>
    </w:p>
    <w:p w14:paraId="7025AF88">
      <w:pPr>
        <w:pStyle w:val="3"/>
        <w:keepNext w:val="0"/>
        <w:keepLines w:val="0"/>
        <w:pageBreakBefore w:val="0"/>
        <w:kinsoku/>
        <w:wordWrap/>
        <w:overflowPunct/>
        <w:topLinePunct w:val="0"/>
        <w:autoSpaceDE/>
        <w:autoSpaceDN/>
        <w:bidi w:val="0"/>
        <w:adjustRightInd/>
        <w:snapToGrid/>
        <w:spacing w:before="240" w:after="120" w:line="0" w:lineRule="atLeast"/>
        <w:textAlignment w:val="auto"/>
        <w:rPr>
          <w:sz w:val="24"/>
          <w:szCs w:val="24"/>
        </w:rPr>
      </w:pPr>
      <w:bookmarkStart w:id="21" w:name="_Toc100021"/>
      <w:r>
        <w:rPr>
          <w:rFonts w:ascii="Calibri" w:eastAsia="黑体"/>
          <w:b/>
          <w:bCs/>
          <w:color w:val="0B1220"/>
          <w:sz w:val="24"/>
          <w:szCs w:val="24"/>
        </w:rPr>
        <w:t>6.1 竞争格局</w:t>
      </w:r>
      <w:bookmarkEnd w:id="21"/>
    </w:p>
    <w:p w14:paraId="28BE2452">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sz w:val="24"/>
          <w:szCs w:val="24"/>
        </w:rPr>
      </w:pPr>
      <w:r>
        <w:rPr>
          <w:rFonts w:ascii="Calibri" w:eastAsia="微软雅黑"/>
          <w:color w:val="333333"/>
          <w:sz w:val="24"/>
          <w:szCs w:val="24"/>
        </w:rPr>
        <w:t>当前市场上与本项目相关的竞争者主要分为三类。第一类是传统在线教育平台，如学而思、知乎等，它们的数学课程以应试备考为主，缺乏对经典教材的深度覆盖。第二类是通用 AI 助手，如 ChatGPT、Claude 等，它们虽然具备一定的数学解题能力，但缺乏对数学学科的系统性理解，无法提供结构化的学习体验。第三类是少量垂直数学教育初创企业，但目前尚无专注于经典教材智能化阅读的产品。</w:t>
      </w:r>
    </w:p>
    <w:p w14:paraId="7190C934">
      <w:pPr>
        <w:keepNext w:val="0"/>
        <w:keepLines w:val="0"/>
        <w:pageBreakBefore w:val="0"/>
        <w:kinsoku/>
        <w:wordWrap/>
        <w:overflowPunct/>
        <w:topLinePunct w:val="0"/>
        <w:autoSpaceDE/>
        <w:autoSpaceDN/>
        <w:bidi w:val="0"/>
        <w:adjustRightInd/>
        <w:snapToGrid/>
        <w:spacing w:before="200" w:after="100" w:line="0" w:lineRule="atLeast"/>
        <w:jc w:val="center"/>
        <w:textAlignment w:val="auto"/>
        <w:rPr>
          <w:sz w:val="24"/>
          <w:szCs w:val="24"/>
        </w:rPr>
      </w:pPr>
      <w:r>
        <w:rPr>
          <w:sz w:val="24"/>
          <w:szCs w:val="24"/>
        </w:rPr>
        <w:drawing>
          <wp:inline distT="0" distB="0" distL="0" distR="0">
            <wp:extent cx="4000500" cy="3362325"/>
            <wp:effectExtent l="0" t="0" r="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2"/>
                    <a:srcRect/>
                    <a:stretch>
                      <a:fillRect/>
                    </a:stretch>
                  </pic:blipFill>
                  <pic:spPr>
                    <a:xfrm>
                      <a:off x="0" y="0"/>
                      <a:ext cx="4000500" cy="3362325"/>
                    </a:xfrm>
                    <a:prstGeom prst="rect">
                      <a:avLst/>
                    </a:prstGeom>
                  </pic:spPr>
                </pic:pic>
              </a:graphicData>
            </a:graphic>
          </wp:inline>
        </w:drawing>
      </w:r>
    </w:p>
    <w:p w14:paraId="4BECD7DA">
      <w:pPr>
        <w:keepNext w:val="0"/>
        <w:keepLines w:val="0"/>
        <w:pageBreakBefore w:val="0"/>
        <w:kinsoku/>
        <w:wordWrap/>
        <w:overflowPunct/>
        <w:topLinePunct w:val="0"/>
        <w:autoSpaceDE/>
        <w:autoSpaceDN/>
        <w:bidi w:val="0"/>
        <w:adjustRightInd/>
        <w:snapToGrid/>
        <w:spacing w:before="60" w:after="200" w:line="0" w:lineRule="atLeast"/>
        <w:jc w:val="center"/>
        <w:textAlignment w:val="auto"/>
        <w:rPr>
          <w:sz w:val="24"/>
          <w:szCs w:val="24"/>
        </w:rPr>
      </w:pPr>
      <w:r>
        <w:rPr>
          <w:rFonts w:ascii="Calibri" w:eastAsia="微软雅黑"/>
          <w:i/>
          <w:iCs/>
          <w:color w:val="666666"/>
          <w:sz w:val="24"/>
          <w:szCs w:val="24"/>
        </w:rPr>
        <w:t>图 2：竞争能力对比分析</w:t>
      </w:r>
    </w:p>
    <w:p w14:paraId="2BDDAEC9">
      <w:pPr>
        <w:pStyle w:val="3"/>
        <w:keepNext w:val="0"/>
        <w:keepLines w:val="0"/>
        <w:pageBreakBefore w:val="0"/>
        <w:kinsoku/>
        <w:wordWrap/>
        <w:overflowPunct/>
        <w:topLinePunct w:val="0"/>
        <w:autoSpaceDE/>
        <w:autoSpaceDN/>
        <w:bidi w:val="0"/>
        <w:adjustRightInd/>
        <w:snapToGrid/>
        <w:spacing w:before="240" w:after="120" w:line="0" w:lineRule="atLeast"/>
        <w:textAlignment w:val="auto"/>
        <w:rPr>
          <w:sz w:val="24"/>
          <w:szCs w:val="24"/>
        </w:rPr>
      </w:pPr>
      <w:bookmarkStart w:id="22" w:name="_Toc100022"/>
      <w:r>
        <w:rPr>
          <w:rFonts w:ascii="Calibri" w:eastAsia="黑体"/>
          <w:b/>
          <w:bCs/>
          <w:color w:val="0B1220"/>
          <w:sz w:val="24"/>
          <w:szCs w:val="24"/>
        </w:rPr>
        <w:t>6.2 竞争优势</w:t>
      </w:r>
      <w:bookmarkEnd w:id="22"/>
    </w:p>
    <w:p w14:paraId="1388A128">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sz w:val="24"/>
          <w:szCs w:val="24"/>
        </w:rPr>
      </w:pPr>
      <w:r>
        <w:rPr>
          <w:rFonts w:ascii="Calibri" w:eastAsia="微软雅黑"/>
          <w:color w:val="333333"/>
          <w:sz w:val="24"/>
          <w:szCs w:val="24"/>
        </w:rPr>
        <w:t>数智灵犀的核心竞争优势主要体现在三个方面。首先是数学专业深度优势，团队核心成员均具有数学学科博士背景，能够准确把握数学学习的核心痛点，确保产品的专业性和准确性。其次是数据与知识壁垒，我们已开始构建覆盖主流经典教材的数学知识图谱，这是一个需要大量专业人力投入的长期工程，竞争对手难以快速复制。最后是先发优势，在“AI + 经典数学教材”这一细分赛道，目前尚无直接竞争者，我们有机会建立类似 Wolfram Alpha 在计算数学领域的先发优势。</w:t>
      </w:r>
    </w:p>
    <w:p w14:paraId="32068763">
      <w:pPr>
        <w:pStyle w:val="2"/>
        <w:keepNext w:val="0"/>
        <w:keepLines w:val="0"/>
        <w:pageBreakBefore w:val="0"/>
        <w:kinsoku/>
        <w:wordWrap/>
        <w:overflowPunct/>
        <w:topLinePunct w:val="0"/>
        <w:autoSpaceDE/>
        <w:autoSpaceDN/>
        <w:bidi w:val="0"/>
        <w:adjustRightInd/>
        <w:snapToGrid/>
        <w:spacing w:before="360" w:after="160" w:line="0" w:lineRule="atLeast"/>
        <w:textAlignment w:val="auto"/>
        <w:rPr>
          <w:sz w:val="24"/>
          <w:szCs w:val="24"/>
        </w:rPr>
      </w:pPr>
      <w:bookmarkStart w:id="23" w:name="_Toc100023"/>
      <w:r>
        <w:rPr>
          <w:rFonts w:ascii="Calibri" w:eastAsia="黑体"/>
          <w:b/>
          <w:bCs/>
          <w:color w:val="0B1220"/>
          <w:sz w:val="24"/>
          <w:szCs w:val="24"/>
        </w:rPr>
        <w:t>七、商业模式</w:t>
      </w:r>
      <w:bookmarkEnd w:id="23"/>
    </w:p>
    <w:p w14:paraId="48A0A8E4">
      <w:pPr>
        <w:pStyle w:val="3"/>
        <w:keepNext w:val="0"/>
        <w:keepLines w:val="0"/>
        <w:pageBreakBefore w:val="0"/>
        <w:kinsoku/>
        <w:wordWrap/>
        <w:overflowPunct/>
        <w:topLinePunct w:val="0"/>
        <w:autoSpaceDE/>
        <w:autoSpaceDN/>
        <w:bidi w:val="0"/>
        <w:adjustRightInd/>
        <w:snapToGrid/>
        <w:spacing w:before="240" w:after="120" w:line="0" w:lineRule="atLeast"/>
        <w:textAlignment w:val="auto"/>
        <w:rPr>
          <w:sz w:val="24"/>
          <w:szCs w:val="24"/>
        </w:rPr>
      </w:pPr>
      <w:bookmarkStart w:id="24" w:name="_Toc100024"/>
      <w:r>
        <w:rPr>
          <w:rFonts w:ascii="Calibri" w:eastAsia="黑体"/>
          <w:b/>
          <w:bCs/>
          <w:color w:val="0B1220"/>
          <w:sz w:val="24"/>
          <w:szCs w:val="24"/>
        </w:rPr>
        <w:t>7.1 价值主张</w:t>
      </w:r>
      <w:bookmarkEnd w:id="24"/>
    </w:p>
    <w:p w14:paraId="0DBB5DEF">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sz w:val="24"/>
          <w:szCs w:val="24"/>
        </w:rPr>
      </w:pPr>
      <w:r>
        <w:rPr>
          <w:rFonts w:ascii="Calibri" w:eastAsia="微软雅黑"/>
          <w:color w:val="333333"/>
          <w:sz w:val="24"/>
          <w:szCs w:val="24"/>
        </w:rPr>
        <w:t>数智灵犀的核心价值主张是：让每一位数学学习者都能拥有一位 24 小时在线的“数学导师”，帮助其突破阅读经典数学著作时的语言和逻辑障碍。与传统的视频课程或简单的答疑工具不同，我们提供的是一种深度沉浸式的学习体验，学习者可以在阅读经典著作的过程中实时获得智能辅助，包括术语解析、逻辑填补、证明引导和学习路径规划。</w:t>
      </w:r>
    </w:p>
    <w:p w14:paraId="4D10B2D8">
      <w:pPr>
        <w:pStyle w:val="3"/>
        <w:keepNext w:val="0"/>
        <w:keepLines w:val="0"/>
        <w:pageBreakBefore w:val="0"/>
        <w:kinsoku/>
        <w:wordWrap/>
        <w:overflowPunct/>
        <w:topLinePunct w:val="0"/>
        <w:autoSpaceDE/>
        <w:autoSpaceDN/>
        <w:bidi w:val="0"/>
        <w:adjustRightInd/>
        <w:snapToGrid/>
        <w:spacing w:before="240" w:after="120" w:line="0" w:lineRule="atLeast"/>
        <w:textAlignment w:val="auto"/>
        <w:rPr>
          <w:sz w:val="24"/>
          <w:szCs w:val="24"/>
        </w:rPr>
      </w:pPr>
      <w:bookmarkStart w:id="25" w:name="_Toc100025"/>
      <w:r>
        <w:rPr>
          <w:rFonts w:ascii="Calibri" w:eastAsia="黑体"/>
          <w:b/>
          <w:bCs/>
          <w:color w:val="0B1220"/>
          <w:sz w:val="24"/>
          <w:szCs w:val="24"/>
        </w:rPr>
        <w:t>7.2 收入模式</w:t>
      </w:r>
      <w:bookmarkEnd w:id="25"/>
    </w:p>
    <w:p w14:paraId="4BC3CE17">
      <w:pPr>
        <w:keepNext w:val="0"/>
        <w:keepLines w:val="0"/>
        <w:pageBreakBefore w:val="0"/>
        <w:kinsoku/>
        <w:wordWrap/>
        <w:overflowPunct/>
        <w:topLinePunct w:val="0"/>
        <w:autoSpaceDE/>
        <w:autoSpaceDN/>
        <w:bidi w:val="0"/>
        <w:adjustRightInd/>
        <w:snapToGrid/>
        <w:spacing w:before="200" w:after="100" w:line="0" w:lineRule="atLeast"/>
        <w:jc w:val="center"/>
        <w:textAlignment w:val="auto"/>
        <w:rPr>
          <w:sz w:val="24"/>
          <w:szCs w:val="24"/>
        </w:rPr>
      </w:pPr>
      <w:r>
        <w:rPr>
          <w:sz w:val="24"/>
          <w:szCs w:val="24"/>
        </w:rPr>
        <w:drawing>
          <wp:inline distT="0" distB="0" distL="0" distR="0">
            <wp:extent cx="3619500" cy="334327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3"/>
                    <a:srcRect/>
                    <a:stretch>
                      <a:fillRect/>
                    </a:stretch>
                  </pic:blipFill>
                  <pic:spPr>
                    <a:xfrm>
                      <a:off x="0" y="0"/>
                      <a:ext cx="3619500" cy="3343275"/>
                    </a:xfrm>
                    <a:prstGeom prst="rect">
                      <a:avLst/>
                    </a:prstGeom>
                  </pic:spPr>
                </pic:pic>
              </a:graphicData>
            </a:graphic>
          </wp:inline>
        </w:drawing>
      </w:r>
    </w:p>
    <w:p w14:paraId="053338A7">
      <w:pPr>
        <w:keepNext w:val="0"/>
        <w:keepLines w:val="0"/>
        <w:pageBreakBefore w:val="0"/>
        <w:kinsoku/>
        <w:wordWrap/>
        <w:overflowPunct/>
        <w:topLinePunct w:val="0"/>
        <w:autoSpaceDE/>
        <w:autoSpaceDN/>
        <w:bidi w:val="0"/>
        <w:adjustRightInd/>
        <w:snapToGrid/>
        <w:spacing w:before="60" w:after="200" w:line="0" w:lineRule="atLeast"/>
        <w:jc w:val="center"/>
        <w:textAlignment w:val="auto"/>
        <w:rPr>
          <w:sz w:val="24"/>
          <w:szCs w:val="24"/>
        </w:rPr>
      </w:pPr>
      <w:r>
        <w:rPr>
          <w:rFonts w:ascii="Calibri" w:eastAsia="微软雅黑"/>
          <w:i/>
          <w:iCs/>
          <w:color w:val="666666"/>
          <w:sz w:val="24"/>
          <w:szCs w:val="24"/>
        </w:rPr>
        <w:t>图 3：预计收入结构分布</w:t>
      </w:r>
    </w:p>
    <w:p w14:paraId="1642280C">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sz w:val="24"/>
          <w:szCs w:val="24"/>
        </w:rPr>
      </w:pPr>
      <w:r>
        <w:rPr>
          <w:rFonts w:ascii="Calibri" w:eastAsia="微软雅黑"/>
          <w:color w:val="333333"/>
          <w:sz w:val="24"/>
          <w:szCs w:val="24"/>
        </w:rPr>
        <w:t>平台采用多元化收入模式。个人订阅收入是核心收入来源，占比约 45%，提供基础版（免费）、专业版（每月 49 元）和学术版（每月 99 元）三个层级的订阅服务。机构授权收入占比约 25%，向高校和培训机构提供 API 接入和定制化解决方案。内容出版收入占比约 15%，通过出版智能注释版经典教材获取版税收入。增值服务收入占比约 10%，包括一对一智能辅导、学习报告等。其他收入占比约 5%，包括广告和合作推广等。</w:t>
      </w:r>
    </w:p>
    <w:p w14:paraId="0C8B1329">
      <w:pPr>
        <w:pStyle w:val="3"/>
        <w:keepNext w:val="0"/>
        <w:keepLines w:val="0"/>
        <w:pageBreakBefore w:val="0"/>
        <w:kinsoku/>
        <w:wordWrap/>
        <w:overflowPunct/>
        <w:topLinePunct w:val="0"/>
        <w:autoSpaceDE/>
        <w:autoSpaceDN/>
        <w:bidi w:val="0"/>
        <w:adjustRightInd/>
        <w:snapToGrid/>
        <w:spacing w:before="240" w:after="120" w:line="0" w:lineRule="atLeast"/>
        <w:textAlignment w:val="auto"/>
        <w:rPr>
          <w:sz w:val="24"/>
          <w:szCs w:val="24"/>
        </w:rPr>
      </w:pPr>
      <w:bookmarkStart w:id="26" w:name="_Toc100026"/>
      <w:r>
        <w:rPr>
          <w:rFonts w:ascii="Calibri" w:eastAsia="黑体"/>
          <w:b/>
          <w:bCs/>
          <w:color w:val="0B1220"/>
          <w:sz w:val="24"/>
          <w:szCs w:val="24"/>
        </w:rPr>
        <w:t>7.3 商业模式画布</w:t>
      </w:r>
      <w:bookmarkEnd w:id="26"/>
    </w:p>
    <w:tbl>
      <w:tblPr>
        <w:tblStyle w:val="10"/>
        <w:tblW w:w="5000" w:type="pct"/>
        <w:tblInd w:w="0" w:type="dxa"/>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Layout w:type="autofit"/>
        <w:tblCellMar>
          <w:top w:w="0" w:type="dxa"/>
          <w:left w:w="10" w:type="dxa"/>
          <w:bottom w:w="0" w:type="dxa"/>
          <w:right w:w="10" w:type="dxa"/>
        </w:tblCellMar>
      </w:tblPr>
      <w:tblGrid>
        <w:gridCol w:w="1709"/>
        <w:gridCol w:w="6837"/>
      </w:tblGrid>
      <w:tr w14:paraId="1436E42E">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blHeader/>
        </w:trPr>
        <w:tc>
          <w:tcPr>
            <w:tcW w:w="1000" w:type="pct"/>
            <w:shd w:val="clear" w:color="auto" w:fill="1B6B7A"/>
            <w:tcMar>
              <w:top w:w="60" w:type="dxa"/>
              <w:left w:w="120" w:type="dxa"/>
              <w:bottom w:w="60" w:type="dxa"/>
              <w:right w:w="120" w:type="dxa"/>
            </w:tcMar>
          </w:tcPr>
          <w:p w14:paraId="1BF531CC">
            <w:pPr>
              <w:keepNext w:val="0"/>
              <w:keepLines w:val="0"/>
              <w:pageBreakBefore w:val="0"/>
              <w:kinsoku/>
              <w:wordWrap/>
              <w:overflowPunct/>
              <w:topLinePunct w:val="0"/>
              <w:autoSpaceDE/>
              <w:autoSpaceDN/>
              <w:bidi w:val="0"/>
              <w:adjustRightInd/>
              <w:snapToGrid/>
              <w:spacing w:line="0" w:lineRule="atLeast"/>
              <w:jc w:val="center"/>
              <w:textAlignment w:val="auto"/>
              <w:rPr>
                <w:sz w:val="24"/>
                <w:szCs w:val="24"/>
              </w:rPr>
            </w:pPr>
            <w:r>
              <w:rPr>
                <w:rFonts w:ascii="Calibri" w:eastAsia="微软雅黑"/>
                <w:b/>
                <w:bCs/>
                <w:color w:val="FFFFFF"/>
                <w:sz w:val="24"/>
                <w:szCs w:val="24"/>
              </w:rPr>
              <w:t>要素</w:t>
            </w:r>
          </w:p>
        </w:tc>
        <w:tc>
          <w:tcPr>
            <w:tcW w:w="4000" w:type="pct"/>
            <w:shd w:val="clear" w:color="auto" w:fill="1B6B7A"/>
            <w:tcMar>
              <w:top w:w="60" w:type="dxa"/>
              <w:left w:w="120" w:type="dxa"/>
              <w:bottom w:w="60" w:type="dxa"/>
              <w:right w:w="120" w:type="dxa"/>
            </w:tcMar>
          </w:tcPr>
          <w:p w14:paraId="09AA7F49">
            <w:pPr>
              <w:keepNext w:val="0"/>
              <w:keepLines w:val="0"/>
              <w:pageBreakBefore w:val="0"/>
              <w:kinsoku/>
              <w:wordWrap/>
              <w:overflowPunct/>
              <w:topLinePunct w:val="0"/>
              <w:autoSpaceDE/>
              <w:autoSpaceDN/>
              <w:bidi w:val="0"/>
              <w:adjustRightInd/>
              <w:snapToGrid/>
              <w:spacing w:line="0" w:lineRule="atLeast"/>
              <w:jc w:val="center"/>
              <w:textAlignment w:val="auto"/>
              <w:rPr>
                <w:sz w:val="24"/>
                <w:szCs w:val="24"/>
              </w:rPr>
            </w:pPr>
            <w:r>
              <w:rPr>
                <w:rFonts w:ascii="Calibri" w:eastAsia="微软雅黑"/>
                <w:b/>
                <w:bCs/>
                <w:color w:val="FFFFFF"/>
                <w:sz w:val="24"/>
                <w:szCs w:val="24"/>
              </w:rPr>
              <w:t>内容</w:t>
            </w:r>
          </w:p>
        </w:tc>
      </w:tr>
      <w:tr w14:paraId="532AAA56">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rPr>
        <w:tc>
          <w:tcPr>
            <w:tcW w:w="1000" w:type="pct"/>
            <w:tcMar>
              <w:top w:w="60" w:type="dxa"/>
              <w:left w:w="120" w:type="dxa"/>
              <w:bottom w:w="60" w:type="dxa"/>
              <w:right w:w="120" w:type="dxa"/>
            </w:tcMar>
          </w:tcPr>
          <w:p w14:paraId="038A7725">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客户细分</w:t>
            </w:r>
          </w:p>
        </w:tc>
        <w:tc>
          <w:tcPr>
            <w:tcW w:w="4000" w:type="pct"/>
            <w:tcMar>
              <w:top w:w="60" w:type="dxa"/>
              <w:left w:w="120" w:type="dxa"/>
              <w:bottom w:w="60" w:type="dxa"/>
              <w:right w:w="120" w:type="dxa"/>
            </w:tcMar>
          </w:tcPr>
          <w:p w14:paraId="365E99EA">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数学专业学生、理工科研究生、自学爱好者、高校教师</w:t>
            </w:r>
          </w:p>
        </w:tc>
      </w:tr>
      <w:tr w14:paraId="71F8D69A">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rPr>
        <w:tc>
          <w:tcPr>
            <w:tcW w:w="1000" w:type="pct"/>
            <w:tcMar>
              <w:top w:w="60" w:type="dxa"/>
              <w:left w:w="120" w:type="dxa"/>
              <w:bottom w:w="60" w:type="dxa"/>
              <w:right w:w="120" w:type="dxa"/>
            </w:tcMar>
          </w:tcPr>
          <w:p w14:paraId="27C3214F">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渠道通路</w:t>
            </w:r>
          </w:p>
        </w:tc>
        <w:tc>
          <w:tcPr>
            <w:tcW w:w="4000" w:type="pct"/>
            <w:tcMar>
              <w:top w:w="60" w:type="dxa"/>
              <w:left w:w="120" w:type="dxa"/>
              <w:bottom w:w="60" w:type="dxa"/>
              <w:right w:w="120" w:type="dxa"/>
            </w:tcMar>
          </w:tcPr>
          <w:p w14:paraId="5FF63C25">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APP/Web、小程序、高校合作、社区运营</w:t>
            </w:r>
          </w:p>
        </w:tc>
      </w:tr>
      <w:tr w14:paraId="5A3E7D55">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rPr>
        <w:tc>
          <w:tcPr>
            <w:tcW w:w="1000" w:type="pct"/>
            <w:tcMar>
              <w:top w:w="60" w:type="dxa"/>
              <w:left w:w="120" w:type="dxa"/>
              <w:bottom w:w="60" w:type="dxa"/>
              <w:right w:w="120" w:type="dxa"/>
            </w:tcMar>
          </w:tcPr>
          <w:p w14:paraId="22065837">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客户关系</w:t>
            </w:r>
          </w:p>
        </w:tc>
        <w:tc>
          <w:tcPr>
            <w:tcW w:w="4000" w:type="pct"/>
            <w:tcMar>
              <w:top w:w="60" w:type="dxa"/>
              <w:left w:w="120" w:type="dxa"/>
              <w:bottom w:w="60" w:type="dxa"/>
              <w:right w:w="120" w:type="dxa"/>
            </w:tcMar>
          </w:tcPr>
          <w:p w14:paraId="5514C9EB">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免费转付费，订阅制为主，辅以增值服务</w:t>
            </w:r>
          </w:p>
        </w:tc>
      </w:tr>
      <w:tr w14:paraId="5CA59E06">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rPr>
        <w:tc>
          <w:tcPr>
            <w:tcW w:w="1000" w:type="pct"/>
            <w:tcMar>
              <w:top w:w="60" w:type="dxa"/>
              <w:left w:w="120" w:type="dxa"/>
              <w:bottom w:w="60" w:type="dxa"/>
              <w:right w:w="120" w:type="dxa"/>
            </w:tcMar>
          </w:tcPr>
          <w:p w14:paraId="23BE5618">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核心资源</w:t>
            </w:r>
          </w:p>
        </w:tc>
        <w:tc>
          <w:tcPr>
            <w:tcW w:w="4000" w:type="pct"/>
            <w:tcMar>
              <w:top w:w="60" w:type="dxa"/>
              <w:left w:w="120" w:type="dxa"/>
              <w:bottom w:w="60" w:type="dxa"/>
              <w:right w:w="120" w:type="dxa"/>
            </w:tcMar>
          </w:tcPr>
          <w:p w14:paraId="095D96EF">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AI 模型、数学知识图谱、经典教材授权</w:t>
            </w:r>
          </w:p>
        </w:tc>
      </w:tr>
      <w:tr w14:paraId="7DBCD971">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rPr>
        <w:tc>
          <w:tcPr>
            <w:tcW w:w="1000" w:type="pct"/>
            <w:tcMar>
              <w:top w:w="60" w:type="dxa"/>
              <w:left w:w="120" w:type="dxa"/>
              <w:bottom w:w="60" w:type="dxa"/>
              <w:right w:w="120" w:type="dxa"/>
            </w:tcMar>
          </w:tcPr>
          <w:p w14:paraId="2989444C">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关键业务</w:t>
            </w:r>
          </w:p>
        </w:tc>
        <w:tc>
          <w:tcPr>
            <w:tcW w:w="4000" w:type="pct"/>
            <w:tcMar>
              <w:top w:w="60" w:type="dxa"/>
              <w:left w:w="120" w:type="dxa"/>
              <w:bottom w:w="60" w:type="dxa"/>
              <w:right w:w="120" w:type="dxa"/>
            </w:tcMar>
          </w:tcPr>
          <w:p w14:paraId="21E22F32">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智能翻译、逻辑解构、证明引导、学习路径规划</w:t>
            </w:r>
          </w:p>
        </w:tc>
      </w:tr>
      <w:tr w14:paraId="3643DAE0">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rPr>
        <w:tc>
          <w:tcPr>
            <w:tcW w:w="1000" w:type="pct"/>
            <w:tcMar>
              <w:top w:w="60" w:type="dxa"/>
              <w:left w:w="120" w:type="dxa"/>
              <w:bottom w:w="60" w:type="dxa"/>
              <w:right w:w="120" w:type="dxa"/>
            </w:tcMar>
          </w:tcPr>
          <w:p w14:paraId="2B0E63DD">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成本结构</w:t>
            </w:r>
          </w:p>
        </w:tc>
        <w:tc>
          <w:tcPr>
            <w:tcW w:w="4000" w:type="pct"/>
            <w:tcMar>
              <w:top w:w="60" w:type="dxa"/>
              <w:left w:w="120" w:type="dxa"/>
              <w:bottom w:w="60" w:type="dxa"/>
              <w:right w:w="120" w:type="dxa"/>
            </w:tcMar>
          </w:tcPr>
          <w:p w14:paraId="6D830E5E">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AI研发 40%、内容生产 25%、市场推广 20%、运营 15%</w:t>
            </w:r>
          </w:p>
        </w:tc>
      </w:tr>
    </w:tbl>
    <w:p w14:paraId="0DE810F8">
      <w:pPr>
        <w:pStyle w:val="2"/>
        <w:keepNext w:val="0"/>
        <w:keepLines w:val="0"/>
        <w:pageBreakBefore w:val="0"/>
        <w:kinsoku/>
        <w:wordWrap/>
        <w:overflowPunct/>
        <w:topLinePunct w:val="0"/>
        <w:autoSpaceDE/>
        <w:autoSpaceDN/>
        <w:bidi w:val="0"/>
        <w:adjustRightInd/>
        <w:snapToGrid/>
        <w:spacing w:before="360" w:after="160" w:line="0" w:lineRule="atLeast"/>
        <w:textAlignment w:val="auto"/>
        <w:rPr>
          <w:sz w:val="24"/>
          <w:szCs w:val="24"/>
        </w:rPr>
      </w:pPr>
      <w:bookmarkStart w:id="27" w:name="_Toc100027"/>
      <w:r>
        <w:rPr>
          <w:rFonts w:ascii="Calibri" w:eastAsia="黑体"/>
          <w:b/>
          <w:bCs/>
          <w:color w:val="0B1220"/>
          <w:sz w:val="24"/>
          <w:szCs w:val="24"/>
        </w:rPr>
        <w:t>八、市场营销计划</w:t>
      </w:r>
      <w:bookmarkEnd w:id="27"/>
    </w:p>
    <w:p w14:paraId="2F63B5AF">
      <w:pPr>
        <w:pStyle w:val="3"/>
        <w:keepNext w:val="0"/>
        <w:keepLines w:val="0"/>
        <w:pageBreakBefore w:val="0"/>
        <w:kinsoku/>
        <w:wordWrap/>
        <w:overflowPunct/>
        <w:topLinePunct w:val="0"/>
        <w:autoSpaceDE/>
        <w:autoSpaceDN/>
        <w:bidi w:val="0"/>
        <w:adjustRightInd/>
        <w:snapToGrid/>
        <w:spacing w:before="240" w:after="120" w:line="0" w:lineRule="atLeast"/>
        <w:textAlignment w:val="auto"/>
        <w:rPr>
          <w:sz w:val="24"/>
          <w:szCs w:val="24"/>
        </w:rPr>
      </w:pPr>
      <w:bookmarkStart w:id="28" w:name="_Toc100028"/>
      <w:r>
        <w:rPr>
          <w:rFonts w:ascii="Calibri" w:eastAsia="黑体"/>
          <w:b/>
          <w:bCs/>
          <w:color w:val="0B1220"/>
          <w:sz w:val="24"/>
          <w:szCs w:val="24"/>
        </w:rPr>
        <w:t>8.1 市场细分与定位</w:t>
      </w:r>
      <w:bookmarkEnd w:id="28"/>
    </w:p>
    <w:p w14:paraId="41638DF1">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sz w:val="24"/>
          <w:szCs w:val="24"/>
        </w:rPr>
      </w:pPr>
      <w:r>
        <w:rPr>
          <w:rFonts w:ascii="Calibri" w:eastAsia="微软雅黑"/>
          <w:color w:val="333333"/>
          <w:sz w:val="24"/>
          <w:szCs w:val="24"/>
        </w:rPr>
        <w:t>我们将目标市场分为三个层次。核心市场为数学、统计及相关理工科专业的本科生和研究生，这部分用户对经典教材的需求最为强烈，付费意愿也最高。拓展市场为自学数学爱好者和准备留学的学生，这部分用户的需求偏向英文教材阅读支持。潜力市场为高校数学教师和培训机构，他们可以成为平台的机构客户。</w:t>
      </w:r>
    </w:p>
    <w:p w14:paraId="74B98AE1">
      <w:pPr>
        <w:pStyle w:val="3"/>
        <w:keepNext w:val="0"/>
        <w:keepLines w:val="0"/>
        <w:pageBreakBefore w:val="0"/>
        <w:kinsoku/>
        <w:wordWrap/>
        <w:overflowPunct/>
        <w:topLinePunct w:val="0"/>
        <w:autoSpaceDE/>
        <w:autoSpaceDN/>
        <w:bidi w:val="0"/>
        <w:adjustRightInd/>
        <w:snapToGrid/>
        <w:spacing w:before="240" w:after="120" w:line="0" w:lineRule="atLeast"/>
        <w:textAlignment w:val="auto"/>
        <w:rPr>
          <w:sz w:val="24"/>
          <w:szCs w:val="24"/>
        </w:rPr>
      </w:pPr>
      <w:bookmarkStart w:id="29" w:name="_Toc100029"/>
      <w:r>
        <w:rPr>
          <w:rFonts w:ascii="Calibri" w:eastAsia="黑体"/>
          <w:b/>
          <w:bCs/>
          <w:color w:val="0B1220"/>
          <w:sz w:val="24"/>
          <w:szCs w:val="24"/>
        </w:rPr>
        <w:t>8.2 营销策略（4P）</w:t>
      </w:r>
      <w:bookmarkEnd w:id="29"/>
    </w:p>
    <w:p w14:paraId="3D78F646">
      <w:pPr>
        <w:pStyle w:val="4"/>
        <w:keepNext w:val="0"/>
        <w:keepLines w:val="0"/>
        <w:pageBreakBefore w:val="0"/>
        <w:kinsoku/>
        <w:wordWrap/>
        <w:overflowPunct/>
        <w:topLinePunct w:val="0"/>
        <w:autoSpaceDE/>
        <w:autoSpaceDN/>
        <w:bidi w:val="0"/>
        <w:adjustRightInd/>
        <w:snapToGrid/>
        <w:spacing w:before="200" w:after="100" w:line="0" w:lineRule="atLeast"/>
        <w:textAlignment w:val="auto"/>
        <w:rPr>
          <w:sz w:val="24"/>
          <w:szCs w:val="24"/>
        </w:rPr>
      </w:pPr>
      <w:bookmarkStart w:id="30" w:name="_Toc100030"/>
      <w:r>
        <w:rPr>
          <w:rFonts w:ascii="Calibri" w:eastAsia="黑体"/>
          <w:b/>
          <w:bCs/>
          <w:color w:val="0B1220"/>
          <w:sz w:val="24"/>
          <w:szCs w:val="24"/>
        </w:rPr>
        <w:t>8.2.1 产品策略（Product）</w:t>
      </w:r>
      <w:bookmarkEnd w:id="30"/>
    </w:p>
    <w:p w14:paraId="4247959A">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sz w:val="24"/>
          <w:szCs w:val="24"/>
        </w:rPr>
      </w:pPr>
      <w:r>
        <w:rPr>
          <w:rFonts w:ascii="Calibri" w:eastAsia="微软雅黑"/>
          <w:color w:val="333333"/>
          <w:sz w:val="24"/>
          <w:szCs w:val="24"/>
        </w:rPr>
        <w:t>产品采用“免费 + 订阅”的引流模式。免费版提供基础的术语查询和有限的逻辑解构功能，让用户充分体验产品价值。专业版解锁全部经典教材的智能导读功能，学术版增加高级分析功能和学习进度跟踪。产品上线初期优先覆盖 Stein 的四卷本分析学系列、Rudin 的《数学分析原理》和 Artin 的《代数学》等最受欢迎的经典教材。</w:t>
      </w:r>
    </w:p>
    <w:p w14:paraId="1F13B7B0">
      <w:pPr>
        <w:pStyle w:val="4"/>
        <w:keepNext w:val="0"/>
        <w:keepLines w:val="0"/>
        <w:pageBreakBefore w:val="0"/>
        <w:kinsoku/>
        <w:wordWrap/>
        <w:overflowPunct/>
        <w:topLinePunct w:val="0"/>
        <w:autoSpaceDE/>
        <w:autoSpaceDN/>
        <w:bidi w:val="0"/>
        <w:adjustRightInd/>
        <w:snapToGrid/>
        <w:spacing w:before="200" w:after="100" w:line="0" w:lineRule="atLeast"/>
        <w:textAlignment w:val="auto"/>
        <w:rPr>
          <w:sz w:val="24"/>
          <w:szCs w:val="24"/>
        </w:rPr>
      </w:pPr>
      <w:bookmarkStart w:id="31" w:name="_Toc100031"/>
      <w:r>
        <w:rPr>
          <w:rFonts w:ascii="Calibri" w:eastAsia="黑体"/>
          <w:b/>
          <w:bCs/>
          <w:color w:val="0B1220"/>
          <w:sz w:val="24"/>
          <w:szCs w:val="24"/>
        </w:rPr>
        <w:t>8.2.2 价格策略（Price）</w:t>
      </w:r>
      <w:bookmarkEnd w:id="31"/>
    </w:p>
    <w:p w14:paraId="2EFA8322">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sz w:val="24"/>
          <w:szCs w:val="24"/>
        </w:rPr>
      </w:pPr>
      <w:r>
        <w:rPr>
          <w:rFonts w:ascii="Calibri" w:eastAsia="微软雅黑"/>
          <w:color w:val="333333"/>
          <w:sz w:val="24"/>
          <w:szCs w:val="24"/>
        </w:rPr>
        <w:t>采用分级定价策略。基础版免费，专业版每月 49 元，学术版每月 99 元。年付用户享受 8 折优惠。学生认证后可享受 5 折优惠。机构客户采用年度授权模式，根据使用规模定制价格，平均单位客户年费约 3–5 万元。这一定价策略参考了国内在线教育市场的主流价格带，同时充分考虑了学生群体的付费能力。</w:t>
      </w:r>
    </w:p>
    <w:p w14:paraId="3DDB8BA0">
      <w:pPr>
        <w:pStyle w:val="4"/>
        <w:keepNext w:val="0"/>
        <w:keepLines w:val="0"/>
        <w:pageBreakBefore w:val="0"/>
        <w:kinsoku/>
        <w:wordWrap/>
        <w:overflowPunct/>
        <w:topLinePunct w:val="0"/>
        <w:autoSpaceDE/>
        <w:autoSpaceDN/>
        <w:bidi w:val="0"/>
        <w:adjustRightInd/>
        <w:snapToGrid/>
        <w:spacing w:before="200" w:after="100" w:line="0" w:lineRule="atLeast"/>
        <w:textAlignment w:val="auto"/>
        <w:rPr>
          <w:sz w:val="24"/>
          <w:szCs w:val="24"/>
        </w:rPr>
      </w:pPr>
      <w:bookmarkStart w:id="32" w:name="_Toc100032"/>
      <w:r>
        <w:rPr>
          <w:rFonts w:ascii="Calibri" w:eastAsia="黑体"/>
          <w:b/>
          <w:bCs/>
          <w:color w:val="0B1220"/>
          <w:sz w:val="24"/>
          <w:szCs w:val="24"/>
        </w:rPr>
        <w:t>8.2.3 渠道策略（Place）</w:t>
      </w:r>
      <w:bookmarkEnd w:id="32"/>
    </w:p>
    <w:p w14:paraId="261BCD08">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sz w:val="24"/>
          <w:szCs w:val="24"/>
        </w:rPr>
      </w:pPr>
      <w:r>
        <w:rPr>
          <w:rFonts w:ascii="Calibri" w:eastAsia="微软雅黑"/>
          <w:color w:val="333333"/>
          <w:sz w:val="24"/>
          <w:szCs w:val="24"/>
        </w:rPr>
        <w:t>采用线上为主、线下为辅的渠道策略。线上渠道包括自有 APP、微信小程序、网页版，以及哔哩哔哩、知乎等内容平台的官方账号。线下渠道主要通过与高校数学学院的合作，在开学季、考试季等关键节点进行校园推广。同时与国内外知名数学学术会议合作，通过赞助学术活动提升品牌影响力。</w:t>
      </w:r>
    </w:p>
    <w:p w14:paraId="33D6F368">
      <w:pPr>
        <w:pStyle w:val="4"/>
        <w:keepNext w:val="0"/>
        <w:keepLines w:val="0"/>
        <w:pageBreakBefore w:val="0"/>
        <w:kinsoku/>
        <w:wordWrap/>
        <w:overflowPunct/>
        <w:topLinePunct w:val="0"/>
        <w:autoSpaceDE/>
        <w:autoSpaceDN/>
        <w:bidi w:val="0"/>
        <w:adjustRightInd/>
        <w:snapToGrid/>
        <w:spacing w:before="200" w:after="100" w:line="0" w:lineRule="atLeast"/>
        <w:textAlignment w:val="auto"/>
        <w:rPr>
          <w:sz w:val="24"/>
          <w:szCs w:val="24"/>
        </w:rPr>
      </w:pPr>
      <w:bookmarkStart w:id="33" w:name="_Toc100033"/>
      <w:r>
        <w:rPr>
          <w:rFonts w:ascii="Calibri" w:eastAsia="黑体"/>
          <w:b/>
          <w:bCs/>
          <w:color w:val="0B1220"/>
          <w:sz w:val="24"/>
          <w:szCs w:val="24"/>
        </w:rPr>
        <w:t>8.2.4 促销策略（Promotion）</w:t>
      </w:r>
      <w:bookmarkEnd w:id="33"/>
    </w:p>
    <w:p w14:paraId="5462AC01">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sz w:val="24"/>
          <w:szCs w:val="24"/>
        </w:rPr>
      </w:pPr>
      <w:r>
        <w:rPr>
          <w:rFonts w:ascii="Calibri" w:eastAsia="微软雅黑"/>
          <w:color w:val="333333"/>
          <w:sz w:val="24"/>
          <w:szCs w:val="24"/>
        </w:rPr>
        <w:t>促销策略分为三个阶段。启动期（第 1–2 年）以内容营销为主，通过发布高质量的数学学习方法论和经典教材导读内容吸引目标用户，在知乎、哔哩哔哩等平台建立专业影响力。增长期（第 2–3 年）以社区运营和口碑传播为主，建立学习社区，鼓励用户分享学习笔记和心得，实现用户自增长。成熟期（第 3–5 年）以品牌建设和机构合作为主，持续提升品牌知名度和专业认可度。</w:t>
      </w:r>
    </w:p>
    <w:p w14:paraId="289AA3B9">
      <w:pPr>
        <w:pStyle w:val="2"/>
        <w:keepNext w:val="0"/>
        <w:keepLines w:val="0"/>
        <w:pageBreakBefore w:val="0"/>
        <w:kinsoku/>
        <w:wordWrap/>
        <w:overflowPunct/>
        <w:topLinePunct w:val="0"/>
        <w:autoSpaceDE/>
        <w:autoSpaceDN/>
        <w:bidi w:val="0"/>
        <w:adjustRightInd/>
        <w:snapToGrid/>
        <w:spacing w:before="360" w:after="160" w:line="0" w:lineRule="atLeast"/>
        <w:textAlignment w:val="auto"/>
        <w:rPr>
          <w:sz w:val="24"/>
          <w:szCs w:val="24"/>
        </w:rPr>
      </w:pPr>
      <w:bookmarkStart w:id="34" w:name="_Toc100034"/>
      <w:r>
        <w:rPr>
          <w:rFonts w:ascii="Calibri" w:eastAsia="黑体"/>
          <w:b/>
          <w:bCs/>
          <w:color w:val="0B1220"/>
          <w:sz w:val="24"/>
          <w:szCs w:val="24"/>
        </w:rPr>
        <w:t>九、生产运营计划</w:t>
      </w:r>
      <w:bookmarkEnd w:id="34"/>
    </w:p>
    <w:p w14:paraId="66FA7A2A">
      <w:pPr>
        <w:pStyle w:val="3"/>
        <w:keepNext w:val="0"/>
        <w:keepLines w:val="0"/>
        <w:pageBreakBefore w:val="0"/>
        <w:kinsoku/>
        <w:wordWrap/>
        <w:overflowPunct/>
        <w:topLinePunct w:val="0"/>
        <w:autoSpaceDE/>
        <w:autoSpaceDN/>
        <w:bidi w:val="0"/>
        <w:adjustRightInd/>
        <w:snapToGrid/>
        <w:spacing w:before="240" w:after="120" w:line="0" w:lineRule="atLeast"/>
        <w:textAlignment w:val="auto"/>
        <w:rPr>
          <w:sz w:val="24"/>
          <w:szCs w:val="24"/>
        </w:rPr>
      </w:pPr>
      <w:bookmarkStart w:id="35" w:name="_Toc100035"/>
      <w:r>
        <w:rPr>
          <w:rFonts w:ascii="Calibri" w:eastAsia="黑体"/>
          <w:b/>
          <w:bCs/>
          <w:color w:val="0B1220"/>
          <w:sz w:val="24"/>
          <w:szCs w:val="24"/>
        </w:rPr>
        <w:t>9.1 技术架构</w:t>
      </w:r>
      <w:bookmarkEnd w:id="35"/>
    </w:p>
    <w:p w14:paraId="288BDD69">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sz w:val="24"/>
          <w:szCs w:val="24"/>
        </w:rPr>
      </w:pPr>
      <w:r>
        <w:rPr>
          <w:rFonts w:ascii="Calibri" w:eastAsia="微软雅黑"/>
          <w:color w:val="333333"/>
          <w:sz w:val="24"/>
          <w:szCs w:val="24"/>
        </w:rPr>
        <w:t>平台技术架构采用微服务架构，主要包括四大核心模块。用户服务模块负责 APP/Web 前端和用户管理，采用 React + Next.js 技术栈。AI 引擎模块是平台的核心，包括大语言模型服务、数学知识图谱查询和逻辑解构引擎，采用 Python + PyTorch 技术栈。内容服务模块负责经典教材的数字化、标注和发布，采用 Node.js + PostgreSQL。数据服务模块负责用户行为分析和学习进度跟踪，采用 ClickHouse + Apache Kafka。</w:t>
      </w:r>
    </w:p>
    <w:p w14:paraId="7A2EAF77">
      <w:pPr>
        <w:pStyle w:val="3"/>
        <w:keepNext w:val="0"/>
        <w:keepLines w:val="0"/>
        <w:pageBreakBefore w:val="0"/>
        <w:kinsoku/>
        <w:wordWrap/>
        <w:overflowPunct/>
        <w:topLinePunct w:val="0"/>
        <w:autoSpaceDE/>
        <w:autoSpaceDN/>
        <w:bidi w:val="0"/>
        <w:adjustRightInd/>
        <w:snapToGrid/>
        <w:spacing w:before="240" w:after="120" w:line="0" w:lineRule="atLeast"/>
        <w:textAlignment w:val="auto"/>
        <w:rPr>
          <w:sz w:val="24"/>
          <w:szCs w:val="24"/>
        </w:rPr>
      </w:pPr>
      <w:bookmarkStart w:id="36" w:name="_Toc100036"/>
      <w:r>
        <w:rPr>
          <w:rFonts w:ascii="Calibri" w:eastAsia="黑体"/>
          <w:b/>
          <w:bCs/>
          <w:color w:val="0B1220"/>
          <w:sz w:val="24"/>
          <w:szCs w:val="24"/>
        </w:rPr>
        <w:t>9.2 运营节奏</w:t>
      </w:r>
      <w:bookmarkEnd w:id="36"/>
    </w:p>
    <w:tbl>
      <w:tblPr>
        <w:tblStyle w:val="10"/>
        <w:tblW w:w="5000" w:type="pct"/>
        <w:tblInd w:w="0" w:type="dxa"/>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Layout w:type="autofit"/>
        <w:tblCellMar>
          <w:top w:w="0" w:type="dxa"/>
          <w:left w:w="10" w:type="dxa"/>
          <w:bottom w:w="0" w:type="dxa"/>
          <w:right w:w="10" w:type="dxa"/>
        </w:tblCellMar>
      </w:tblPr>
      <w:tblGrid>
        <w:gridCol w:w="1245"/>
        <w:gridCol w:w="1820"/>
        <w:gridCol w:w="2100"/>
        <w:gridCol w:w="3381"/>
      </w:tblGrid>
      <w:tr w14:paraId="54B515A7">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blHeader/>
        </w:trPr>
        <w:tc>
          <w:tcPr>
            <w:tcW w:w="750" w:type="pct"/>
            <w:shd w:val="clear" w:color="auto" w:fill="1B6B7A"/>
            <w:tcMar>
              <w:top w:w="60" w:type="dxa"/>
              <w:left w:w="120" w:type="dxa"/>
              <w:bottom w:w="60" w:type="dxa"/>
              <w:right w:w="120" w:type="dxa"/>
            </w:tcMar>
          </w:tcPr>
          <w:p w14:paraId="02E9C611">
            <w:pPr>
              <w:keepNext w:val="0"/>
              <w:keepLines w:val="0"/>
              <w:pageBreakBefore w:val="0"/>
              <w:kinsoku/>
              <w:wordWrap/>
              <w:overflowPunct/>
              <w:topLinePunct w:val="0"/>
              <w:autoSpaceDE/>
              <w:autoSpaceDN/>
              <w:bidi w:val="0"/>
              <w:adjustRightInd/>
              <w:snapToGrid/>
              <w:spacing w:line="0" w:lineRule="atLeast"/>
              <w:jc w:val="center"/>
              <w:textAlignment w:val="auto"/>
              <w:rPr>
                <w:sz w:val="24"/>
                <w:szCs w:val="24"/>
              </w:rPr>
            </w:pPr>
            <w:r>
              <w:rPr>
                <w:rFonts w:ascii="Calibri" w:eastAsia="微软雅黑"/>
                <w:b/>
                <w:bCs/>
                <w:color w:val="FFFFFF"/>
                <w:sz w:val="24"/>
                <w:szCs w:val="24"/>
              </w:rPr>
              <w:t>阶段</w:t>
            </w:r>
          </w:p>
        </w:tc>
        <w:tc>
          <w:tcPr>
            <w:tcW w:w="1000" w:type="pct"/>
            <w:shd w:val="clear" w:color="auto" w:fill="1B6B7A"/>
            <w:tcMar>
              <w:top w:w="60" w:type="dxa"/>
              <w:left w:w="120" w:type="dxa"/>
              <w:bottom w:w="60" w:type="dxa"/>
              <w:right w:w="120" w:type="dxa"/>
            </w:tcMar>
          </w:tcPr>
          <w:p w14:paraId="52B46FBA">
            <w:pPr>
              <w:keepNext w:val="0"/>
              <w:keepLines w:val="0"/>
              <w:pageBreakBefore w:val="0"/>
              <w:kinsoku/>
              <w:wordWrap/>
              <w:overflowPunct/>
              <w:topLinePunct w:val="0"/>
              <w:autoSpaceDE/>
              <w:autoSpaceDN/>
              <w:bidi w:val="0"/>
              <w:adjustRightInd/>
              <w:snapToGrid/>
              <w:spacing w:line="0" w:lineRule="atLeast"/>
              <w:jc w:val="center"/>
              <w:textAlignment w:val="auto"/>
              <w:rPr>
                <w:sz w:val="24"/>
                <w:szCs w:val="24"/>
              </w:rPr>
            </w:pPr>
            <w:r>
              <w:rPr>
                <w:rFonts w:ascii="Calibri" w:eastAsia="微软雅黑"/>
                <w:b/>
                <w:bCs/>
                <w:color w:val="FFFFFF"/>
                <w:sz w:val="24"/>
                <w:szCs w:val="24"/>
              </w:rPr>
              <w:t>时间</w:t>
            </w:r>
          </w:p>
        </w:tc>
        <w:tc>
          <w:tcPr>
            <w:tcW w:w="1250" w:type="pct"/>
            <w:shd w:val="clear" w:color="auto" w:fill="1B6B7A"/>
            <w:tcMar>
              <w:top w:w="60" w:type="dxa"/>
              <w:left w:w="120" w:type="dxa"/>
              <w:bottom w:w="60" w:type="dxa"/>
              <w:right w:w="120" w:type="dxa"/>
            </w:tcMar>
          </w:tcPr>
          <w:p w14:paraId="65FFB15B">
            <w:pPr>
              <w:keepNext w:val="0"/>
              <w:keepLines w:val="0"/>
              <w:pageBreakBefore w:val="0"/>
              <w:kinsoku/>
              <w:wordWrap/>
              <w:overflowPunct/>
              <w:topLinePunct w:val="0"/>
              <w:autoSpaceDE/>
              <w:autoSpaceDN/>
              <w:bidi w:val="0"/>
              <w:adjustRightInd/>
              <w:snapToGrid/>
              <w:spacing w:line="0" w:lineRule="atLeast"/>
              <w:jc w:val="center"/>
              <w:textAlignment w:val="auto"/>
              <w:rPr>
                <w:sz w:val="24"/>
                <w:szCs w:val="24"/>
              </w:rPr>
            </w:pPr>
            <w:r>
              <w:rPr>
                <w:rFonts w:ascii="Calibri" w:eastAsia="微软雅黑"/>
                <w:b/>
                <w:bCs/>
                <w:color w:val="FFFFFF"/>
                <w:sz w:val="24"/>
                <w:szCs w:val="24"/>
              </w:rPr>
              <w:t>目标</w:t>
            </w:r>
          </w:p>
        </w:tc>
        <w:tc>
          <w:tcPr>
            <w:tcW w:w="2000" w:type="pct"/>
            <w:shd w:val="clear" w:color="auto" w:fill="1B6B7A"/>
            <w:tcMar>
              <w:top w:w="60" w:type="dxa"/>
              <w:left w:w="120" w:type="dxa"/>
              <w:bottom w:w="60" w:type="dxa"/>
              <w:right w:w="120" w:type="dxa"/>
            </w:tcMar>
          </w:tcPr>
          <w:p w14:paraId="5882C29C">
            <w:pPr>
              <w:keepNext w:val="0"/>
              <w:keepLines w:val="0"/>
              <w:pageBreakBefore w:val="0"/>
              <w:kinsoku/>
              <w:wordWrap/>
              <w:overflowPunct/>
              <w:topLinePunct w:val="0"/>
              <w:autoSpaceDE/>
              <w:autoSpaceDN/>
              <w:bidi w:val="0"/>
              <w:adjustRightInd/>
              <w:snapToGrid/>
              <w:spacing w:line="0" w:lineRule="atLeast"/>
              <w:jc w:val="center"/>
              <w:textAlignment w:val="auto"/>
              <w:rPr>
                <w:sz w:val="24"/>
                <w:szCs w:val="24"/>
              </w:rPr>
            </w:pPr>
            <w:r>
              <w:rPr>
                <w:rFonts w:ascii="Calibri" w:eastAsia="微软雅黑"/>
                <w:b/>
                <w:bCs/>
                <w:color w:val="FFFFFF"/>
                <w:sz w:val="24"/>
                <w:szCs w:val="24"/>
              </w:rPr>
              <w:t>关键里程碑</w:t>
            </w:r>
          </w:p>
        </w:tc>
      </w:tr>
      <w:tr w14:paraId="7A8ED559">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rPr>
        <w:tc>
          <w:tcPr>
            <w:tcW w:w="750" w:type="pct"/>
            <w:tcMar>
              <w:top w:w="60" w:type="dxa"/>
              <w:left w:w="120" w:type="dxa"/>
              <w:bottom w:w="60" w:type="dxa"/>
              <w:right w:w="120" w:type="dxa"/>
            </w:tcMar>
          </w:tcPr>
          <w:p w14:paraId="596C63B4">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MVP 开发</w:t>
            </w:r>
          </w:p>
        </w:tc>
        <w:tc>
          <w:tcPr>
            <w:tcW w:w="1000" w:type="pct"/>
            <w:tcMar>
              <w:top w:w="60" w:type="dxa"/>
              <w:left w:w="120" w:type="dxa"/>
              <w:bottom w:w="60" w:type="dxa"/>
              <w:right w:w="120" w:type="dxa"/>
            </w:tcMar>
          </w:tcPr>
          <w:p w14:paraId="2F5BFDBD">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2026.6–2027.3</w:t>
            </w:r>
          </w:p>
        </w:tc>
        <w:tc>
          <w:tcPr>
            <w:tcW w:w="1250" w:type="pct"/>
            <w:tcMar>
              <w:top w:w="60" w:type="dxa"/>
              <w:left w:w="120" w:type="dxa"/>
              <w:bottom w:w="60" w:type="dxa"/>
              <w:right w:w="120" w:type="dxa"/>
            </w:tcMar>
          </w:tcPr>
          <w:p w14:paraId="50A2D9F5">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完成核心功能开发</w:t>
            </w:r>
          </w:p>
        </w:tc>
        <w:tc>
          <w:tcPr>
            <w:tcW w:w="2000" w:type="pct"/>
            <w:tcMar>
              <w:top w:w="60" w:type="dxa"/>
              <w:left w:w="120" w:type="dxa"/>
              <w:bottom w:w="60" w:type="dxa"/>
              <w:right w:w="120" w:type="dxa"/>
            </w:tcMar>
          </w:tcPr>
          <w:p w14:paraId="0E28D280">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上线测试版，种子用户 500+</w:t>
            </w:r>
          </w:p>
        </w:tc>
      </w:tr>
      <w:tr w14:paraId="1F3BA030">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rPr>
        <w:tc>
          <w:tcPr>
            <w:tcW w:w="750" w:type="pct"/>
            <w:tcMar>
              <w:top w:w="60" w:type="dxa"/>
              <w:left w:w="120" w:type="dxa"/>
              <w:bottom w:w="60" w:type="dxa"/>
              <w:right w:w="120" w:type="dxa"/>
            </w:tcMar>
          </w:tcPr>
          <w:p w14:paraId="08B615DB">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公开测试</w:t>
            </w:r>
          </w:p>
        </w:tc>
        <w:tc>
          <w:tcPr>
            <w:tcW w:w="1000" w:type="pct"/>
            <w:tcMar>
              <w:top w:w="60" w:type="dxa"/>
              <w:left w:w="120" w:type="dxa"/>
              <w:bottom w:w="60" w:type="dxa"/>
              <w:right w:w="120" w:type="dxa"/>
            </w:tcMar>
          </w:tcPr>
          <w:p w14:paraId="10C31E30">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2027.3–2027.9</w:t>
            </w:r>
          </w:p>
        </w:tc>
        <w:tc>
          <w:tcPr>
            <w:tcW w:w="1250" w:type="pct"/>
            <w:tcMar>
              <w:top w:w="60" w:type="dxa"/>
              <w:left w:w="120" w:type="dxa"/>
              <w:bottom w:w="60" w:type="dxa"/>
              <w:right w:w="120" w:type="dxa"/>
            </w:tcMar>
          </w:tcPr>
          <w:p w14:paraId="2EA49E49">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产品迭代与用户增长</w:t>
            </w:r>
          </w:p>
        </w:tc>
        <w:tc>
          <w:tcPr>
            <w:tcW w:w="2000" w:type="pct"/>
            <w:tcMar>
              <w:top w:w="60" w:type="dxa"/>
              <w:left w:w="120" w:type="dxa"/>
              <w:bottom w:w="60" w:type="dxa"/>
              <w:right w:w="120" w:type="dxa"/>
            </w:tcMar>
          </w:tcPr>
          <w:p w14:paraId="2AA6EF37">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注册用户 1万+</w:t>
            </w:r>
          </w:p>
        </w:tc>
      </w:tr>
      <w:tr w14:paraId="4C056220">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rPr>
        <w:tc>
          <w:tcPr>
            <w:tcW w:w="750" w:type="pct"/>
            <w:tcMar>
              <w:top w:w="60" w:type="dxa"/>
              <w:left w:w="120" w:type="dxa"/>
              <w:bottom w:w="60" w:type="dxa"/>
              <w:right w:w="120" w:type="dxa"/>
            </w:tcMar>
          </w:tcPr>
          <w:p w14:paraId="237BB689">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正式上线</w:t>
            </w:r>
          </w:p>
        </w:tc>
        <w:tc>
          <w:tcPr>
            <w:tcW w:w="1000" w:type="pct"/>
            <w:tcMar>
              <w:top w:w="60" w:type="dxa"/>
              <w:left w:w="120" w:type="dxa"/>
              <w:bottom w:w="60" w:type="dxa"/>
              <w:right w:w="120" w:type="dxa"/>
            </w:tcMar>
          </w:tcPr>
          <w:p w14:paraId="192496D9">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2027.9–2028.12</w:t>
            </w:r>
          </w:p>
        </w:tc>
        <w:tc>
          <w:tcPr>
            <w:tcW w:w="1250" w:type="pct"/>
            <w:tcMar>
              <w:top w:w="60" w:type="dxa"/>
              <w:left w:w="120" w:type="dxa"/>
              <w:bottom w:w="60" w:type="dxa"/>
              <w:right w:w="120" w:type="dxa"/>
            </w:tcMar>
          </w:tcPr>
          <w:p w14:paraId="5FE5C75C">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商业化运营</w:t>
            </w:r>
          </w:p>
        </w:tc>
        <w:tc>
          <w:tcPr>
            <w:tcW w:w="2000" w:type="pct"/>
            <w:tcMar>
              <w:top w:w="60" w:type="dxa"/>
              <w:left w:w="120" w:type="dxa"/>
              <w:bottom w:w="60" w:type="dxa"/>
              <w:right w:w="120" w:type="dxa"/>
            </w:tcMar>
          </w:tcPr>
          <w:p w14:paraId="111627B6">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付费用户 5000+</w:t>
            </w:r>
          </w:p>
        </w:tc>
      </w:tr>
      <w:tr w14:paraId="09604E84">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rPr>
        <w:tc>
          <w:tcPr>
            <w:tcW w:w="750" w:type="pct"/>
            <w:tcMar>
              <w:top w:w="60" w:type="dxa"/>
              <w:left w:w="120" w:type="dxa"/>
              <w:bottom w:w="60" w:type="dxa"/>
              <w:right w:w="120" w:type="dxa"/>
            </w:tcMar>
          </w:tcPr>
          <w:p w14:paraId="0E70134B">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规模扩张</w:t>
            </w:r>
          </w:p>
        </w:tc>
        <w:tc>
          <w:tcPr>
            <w:tcW w:w="1000" w:type="pct"/>
            <w:tcMar>
              <w:top w:w="60" w:type="dxa"/>
              <w:left w:w="120" w:type="dxa"/>
              <w:bottom w:w="60" w:type="dxa"/>
              <w:right w:w="120" w:type="dxa"/>
            </w:tcMar>
          </w:tcPr>
          <w:p w14:paraId="6EEBB430">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2029–2031</w:t>
            </w:r>
          </w:p>
        </w:tc>
        <w:tc>
          <w:tcPr>
            <w:tcW w:w="1250" w:type="pct"/>
            <w:tcMar>
              <w:top w:w="60" w:type="dxa"/>
              <w:left w:w="120" w:type="dxa"/>
              <w:bottom w:w="60" w:type="dxa"/>
              <w:right w:w="120" w:type="dxa"/>
            </w:tcMar>
          </w:tcPr>
          <w:p w14:paraId="567D1DC4">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市场拓展与产品升级</w:t>
            </w:r>
          </w:p>
        </w:tc>
        <w:tc>
          <w:tcPr>
            <w:tcW w:w="2000" w:type="pct"/>
            <w:tcMar>
              <w:top w:w="60" w:type="dxa"/>
              <w:left w:w="120" w:type="dxa"/>
              <w:bottom w:w="60" w:type="dxa"/>
              <w:right w:w="120" w:type="dxa"/>
            </w:tcMar>
          </w:tcPr>
          <w:p w14:paraId="5B48E121">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用户 50万+</w:t>
            </w:r>
          </w:p>
        </w:tc>
      </w:tr>
    </w:tbl>
    <w:p w14:paraId="7A6E43EA">
      <w:pPr>
        <w:pStyle w:val="2"/>
        <w:keepNext w:val="0"/>
        <w:keepLines w:val="0"/>
        <w:pageBreakBefore w:val="0"/>
        <w:kinsoku/>
        <w:wordWrap/>
        <w:overflowPunct/>
        <w:topLinePunct w:val="0"/>
        <w:autoSpaceDE/>
        <w:autoSpaceDN/>
        <w:bidi w:val="0"/>
        <w:adjustRightInd/>
        <w:snapToGrid/>
        <w:spacing w:before="360" w:after="160" w:line="0" w:lineRule="atLeast"/>
        <w:textAlignment w:val="auto"/>
        <w:rPr>
          <w:sz w:val="24"/>
          <w:szCs w:val="24"/>
        </w:rPr>
      </w:pPr>
      <w:bookmarkStart w:id="37" w:name="_Toc100037"/>
      <w:r>
        <w:rPr>
          <w:rFonts w:ascii="Calibri" w:eastAsia="黑体"/>
          <w:b/>
          <w:bCs/>
          <w:color w:val="0B1220"/>
          <w:sz w:val="24"/>
          <w:szCs w:val="24"/>
        </w:rPr>
        <w:t>十、财务计划</w:t>
      </w:r>
      <w:bookmarkEnd w:id="37"/>
    </w:p>
    <w:p w14:paraId="3E939685">
      <w:pPr>
        <w:pStyle w:val="3"/>
        <w:keepNext w:val="0"/>
        <w:keepLines w:val="0"/>
        <w:pageBreakBefore w:val="0"/>
        <w:kinsoku/>
        <w:wordWrap/>
        <w:overflowPunct/>
        <w:topLinePunct w:val="0"/>
        <w:autoSpaceDE/>
        <w:autoSpaceDN/>
        <w:bidi w:val="0"/>
        <w:adjustRightInd/>
        <w:snapToGrid/>
        <w:spacing w:before="240" w:after="120" w:line="0" w:lineRule="atLeast"/>
        <w:textAlignment w:val="auto"/>
        <w:rPr>
          <w:sz w:val="24"/>
          <w:szCs w:val="24"/>
        </w:rPr>
      </w:pPr>
      <w:bookmarkStart w:id="38" w:name="_Toc100038"/>
      <w:r>
        <w:rPr>
          <w:rFonts w:ascii="Calibri" w:eastAsia="黑体"/>
          <w:b/>
          <w:bCs/>
          <w:color w:val="0B1220"/>
          <w:sz w:val="24"/>
          <w:szCs w:val="24"/>
        </w:rPr>
        <w:t>10.1 融资计划</w:t>
      </w:r>
      <w:bookmarkEnd w:id="38"/>
    </w:p>
    <w:p w14:paraId="71970211">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sz w:val="24"/>
          <w:szCs w:val="24"/>
        </w:rPr>
      </w:pPr>
      <w:r>
        <w:rPr>
          <w:rFonts w:ascii="Calibri" w:eastAsia="微软雅黑"/>
          <w:color w:val="333333"/>
          <w:sz w:val="24"/>
          <w:szCs w:val="24"/>
        </w:rPr>
        <w:t>本项目计划分三轮融资。种子轮融资 500 万元，主要用于核心 AI 模型的训练与优化、经典教材的数字化与标注、以及平台 MVP 的开发与推广。A 轮融资计划 2000 万元，在产品上线并获得市场验证后启动，主要用于市场推广、内容扩充和团队建设。B 轮融资计划 8000 万元，在实现规模化增长后启动，用于技术升级、海外市场拓展和内容生态建设。</w:t>
      </w:r>
    </w:p>
    <w:p w14:paraId="6D5E9E9A">
      <w:pPr>
        <w:pStyle w:val="3"/>
        <w:keepNext w:val="0"/>
        <w:keepLines w:val="0"/>
        <w:pageBreakBefore w:val="0"/>
        <w:kinsoku/>
        <w:wordWrap/>
        <w:overflowPunct/>
        <w:topLinePunct w:val="0"/>
        <w:autoSpaceDE/>
        <w:autoSpaceDN/>
        <w:bidi w:val="0"/>
        <w:adjustRightInd/>
        <w:snapToGrid/>
        <w:spacing w:before="240" w:after="120" w:line="0" w:lineRule="atLeast"/>
        <w:textAlignment w:val="auto"/>
        <w:rPr>
          <w:sz w:val="24"/>
          <w:szCs w:val="24"/>
        </w:rPr>
      </w:pPr>
      <w:bookmarkStart w:id="39" w:name="_Toc100039"/>
      <w:r>
        <w:rPr>
          <w:rFonts w:ascii="Calibri" w:eastAsia="黑体"/>
          <w:b/>
          <w:bCs/>
          <w:color w:val="0B1220"/>
          <w:sz w:val="24"/>
          <w:szCs w:val="24"/>
        </w:rPr>
        <w:t>10.2 五年财务预测</w:t>
      </w:r>
      <w:bookmarkEnd w:id="39"/>
    </w:p>
    <w:p w14:paraId="026297F8">
      <w:pPr>
        <w:keepNext w:val="0"/>
        <w:keepLines w:val="0"/>
        <w:pageBreakBefore w:val="0"/>
        <w:kinsoku/>
        <w:wordWrap/>
        <w:overflowPunct/>
        <w:topLinePunct w:val="0"/>
        <w:autoSpaceDE/>
        <w:autoSpaceDN/>
        <w:bidi w:val="0"/>
        <w:adjustRightInd/>
        <w:snapToGrid/>
        <w:spacing w:before="200" w:after="100" w:line="0" w:lineRule="atLeast"/>
        <w:jc w:val="center"/>
        <w:textAlignment w:val="auto"/>
        <w:rPr>
          <w:sz w:val="24"/>
          <w:szCs w:val="24"/>
        </w:rPr>
      </w:pPr>
      <w:r>
        <w:rPr>
          <w:sz w:val="24"/>
          <w:szCs w:val="24"/>
        </w:rPr>
        <w:drawing>
          <wp:inline distT="0" distB="0" distL="0" distR="0">
            <wp:extent cx="3905885" cy="2496185"/>
            <wp:effectExtent l="0" t="0" r="5715"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4"/>
                    <a:srcRect/>
                    <a:stretch>
                      <a:fillRect/>
                    </a:stretch>
                  </pic:blipFill>
                  <pic:spPr>
                    <a:xfrm>
                      <a:off x="0" y="0"/>
                      <a:ext cx="3905885" cy="2496185"/>
                    </a:xfrm>
                    <a:prstGeom prst="rect">
                      <a:avLst/>
                    </a:prstGeom>
                  </pic:spPr>
                </pic:pic>
              </a:graphicData>
            </a:graphic>
          </wp:inline>
        </w:drawing>
      </w:r>
    </w:p>
    <w:p w14:paraId="11386A58">
      <w:pPr>
        <w:keepNext w:val="0"/>
        <w:keepLines w:val="0"/>
        <w:pageBreakBefore w:val="0"/>
        <w:kinsoku/>
        <w:wordWrap/>
        <w:overflowPunct/>
        <w:topLinePunct w:val="0"/>
        <w:autoSpaceDE/>
        <w:autoSpaceDN/>
        <w:bidi w:val="0"/>
        <w:adjustRightInd/>
        <w:snapToGrid/>
        <w:spacing w:before="60" w:after="200" w:line="0" w:lineRule="atLeast"/>
        <w:jc w:val="center"/>
        <w:textAlignment w:val="auto"/>
        <w:rPr>
          <w:sz w:val="24"/>
          <w:szCs w:val="24"/>
        </w:rPr>
      </w:pPr>
      <w:r>
        <w:rPr>
          <w:rFonts w:ascii="Calibri" w:eastAsia="微软雅黑"/>
          <w:i/>
          <w:iCs/>
          <w:color w:val="666666"/>
          <w:sz w:val="24"/>
          <w:szCs w:val="24"/>
        </w:rPr>
        <w:t>图 4：五年财务预测（万元）</w:t>
      </w:r>
    </w:p>
    <w:tbl>
      <w:tblPr>
        <w:tblStyle w:val="10"/>
        <w:tblW w:w="5000" w:type="pct"/>
        <w:tblInd w:w="0" w:type="dxa"/>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Layout w:type="autofit"/>
        <w:tblCellMar>
          <w:top w:w="0" w:type="dxa"/>
          <w:left w:w="10" w:type="dxa"/>
          <w:bottom w:w="0" w:type="dxa"/>
          <w:right w:w="10" w:type="dxa"/>
        </w:tblCellMar>
      </w:tblPr>
      <w:tblGrid>
        <w:gridCol w:w="1709"/>
        <w:gridCol w:w="1367"/>
        <w:gridCol w:w="1367"/>
        <w:gridCol w:w="1367"/>
        <w:gridCol w:w="1368"/>
        <w:gridCol w:w="1368"/>
      </w:tblGrid>
      <w:tr w14:paraId="0D38184C">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blHeader/>
        </w:trPr>
        <w:tc>
          <w:tcPr>
            <w:tcW w:w="1000" w:type="pct"/>
            <w:shd w:val="clear" w:color="auto" w:fill="1B6B7A"/>
            <w:tcMar>
              <w:top w:w="60" w:type="dxa"/>
              <w:left w:w="120" w:type="dxa"/>
              <w:bottom w:w="60" w:type="dxa"/>
              <w:right w:w="120" w:type="dxa"/>
            </w:tcMar>
          </w:tcPr>
          <w:p w14:paraId="648F1D40">
            <w:pPr>
              <w:keepNext w:val="0"/>
              <w:keepLines w:val="0"/>
              <w:pageBreakBefore w:val="0"/>
              <w:kinsoku/>
              <w:wordWrap/>
              <w:overflowPunct/>
              <w:topLinePunct w:val="0"/>
              <w:autoSpaceDE/>
              <w:autoSpaceDN/>
              <w:bidi w:val="0"/>
              <w:adjustRightInd/>
              <w:snapToGrid/>
              <w:spacing w:line="0" w:lineRule="atLeast"/>
              <w:jc w:val="center"/>
              <w:textAlignment w:val="auto"/>
              <w:rPr>
                <w:sz w:val="24"/>
                <w:szCs w:val="24"/>
              </w:rPr>
            </w:pPr>
            <w:r>
              <w:rPr>
                <w:rFonts w:ascii="Calibri" w:eastAsia="微软雅黑"/>
                <w:b/>
                <w:bCs/>
                <w:color w:val="FFFFFF"/>
                <w:sz w:val="24"/>
                <w:szCs w:val="24"/>
              </w:rPr>
              <w:t>指标</w:t>
            </w:r>
          </w:p>
        </w:tc>
        <w:tc>
          <w:tcPr>
            <w:tcW w:w="800" w:type="pct"/>
            <w:shd w:val="clear" w:color="auto" w:fill="1B6B7A"/>
            <w:tcMar>
              <w:top w:w="60" w:type="dxa"/>
              <w:left w:w="120" w:type="dxa"/>
              <w:bottom w:w="60" w:type="dxa"/>
              <w:right w:w="120" w:type="dxa"/>
            </w:tcMar>
          </w:tcPr>
          <w:p w14:paraId="20CDC58E">
            <w:pPr>
              <w:keepNext w:val="0"/>
              <w:keepLines w:val="0"/>
              <w:pageBreakBefore w:val="0"/>
              <w:kinsoku/>
              <w:wordWrap/>
              <w:overflowPunct/>
              <w:topLinePunct w:val="0"/>
              <w:autoSpaceDE/>
              <w:autoSpaceDN/>
              <w:bidi w:val="0"/>
              <w:adjustRightInd/>
              <w:snapToGrid/>
              <w:spacing w:line="0" w:lineRule="atLeast"/>
              <w:jc w:val="center"/>
              <w:textAlignment w:val="auto"/>
              <w:rPr>
                <w:sz w:val="24"/>
                <w:szCs w:val="24"/>
              </w:rPr>
            </w:pPr>
            <w:r>
              <w:rPr>
                <w:rFonts w:ascii="Calibri" w:eastAsia="微软雅黑"/>
                <w:b/>
                <w:bCs/>
                <w:color w:val="FFFFFF"/>
                <w:sz w:val="24"/>
                <w:szCs w:val="24"/>
              </w:rPr>
              <w:t>2027年</w:t>
            </w:r>
          </w:p>
        </w:tc>
        <w:tc>
          <w:tcPr>
            <w:tcW w:w="800" w:type="pct"/>
            <w:shd w:val="clear" w:color="auto" w:fill="1B6B7A"/>
            <w:tcMar>
              <w:top w:w="60" w:type="dxa"/>
              <w:left w:w="120" w:type="dxa"/>
              <w:bottom w:w="60" w:type="dxa"/>
              <w:right w:w="120" w:type="dxa"/>
            </w:tcMar>
          </w:tcPr>
          <w:p w14:paraId="147B3090">
            <w:pPr>
              <w:keepNext w:val="0"/>
              <w:keepLines w:val="0"/>
              <w:pageBreakBefore w:val="0"/>
              <w:kinsoku/>
              <w:wordWrap/>
              <w:overflowPunct/>
              <w:topLinePunct w:val="0"/>
              <w:autoSpaceDE/>
              <w:autoSpaceDN/>
              <w:bidi w:val="0"/>
              <w:adjustRightInd/>
              <w:snapToGrid/>
              <w:spacing w:line="0" w:lineRule="atLeast"/>
              <w:jc w:val="center"/>
              <w:textAlignment w:val="auto"/>
              <w:rPr>
                <w:sz w:val="24"/>
                <w:szCs w:val="24"/>
              </w:rPr>
            </w:pPr>
            <w:r>
              <w:rPr>
                <w:rFonts w:ascii="Calibri" w:eastAsia="微软雅黑"/>
                <w:b/>
                <w:bCs/>
                <w:color w:val="FFFFFF"/>
                <w:sz w:val="24"/>
                <w:szCs w:val="24"/>
              </w:rPr>
              <w:t>2028年</w:t>
            </w:r>
          </w:p>
        </w:tc>
        <w:tc>
          <w:tcPr>
            <w:tcW w:w="800" w:type="pct"/>
            <w:shd w:val="clear" w:color="auto" w:fill="1B6B7A"/>
            <w:tcMar>
              <w:top w:w="60" w:type="dxa"/>
              <w:left w:w="120" w:type="dxa"/>
              <w:bottom w:w="60" w:type="dxa"/>
              <w:right w:w="120" w:type="dxa"/>
            </w:tcMar>
          </w:tcPr>
          <w:p w14:paraId="080F7980">
            <w:pPr>
              <w:keepNext w:val="0"/>
              <w:keepLines w:val="0"/>
              <w:pageBreakBefore w:val="0"/>
              <w:kinsoku/>
              <w:wordWrap/>
              <w:overflowPunct/>
              <w:topLinePunct w:val="0"/>
              <w:autoSpaceDE/>
              <w:autoSpaceDN/>
              <w:bidi w:val="0"/>
              <w:adjustRightInd/>
              <w:snapToGrid/>
              <w:spacing w:line="0" w:lineRule="atLeast"/>
              <w:jc w:val="center"/>
              <w:textAlignment w:val="auto"/>
              <w:rPr>
                <w:sz w:val="24"/>
                <w:szCs w:val="24"/>
              </w:rPr>
            </w:pPr>
            <w:r>
              <w:rPr>
                <w:rFonts w:ascii="Calibri" w:eastAsia="微软雅黑"/>
                <w:b/>
                <w:bCs/>
                <w:color w:val="FFFFFF"/>
                <w:sz w:val="24"/>
                <w:szCs w:val="24"/>
              </w:rPr>
              <w:t>2029年</w:t>
            </w:r>
          </w:p>
        </w:tc>
        <w:tc>
          <w:tcPr>
            <w:tcW w:w="800" w:type="pct"/>
            <w:shd w:val="clear" w:color="auto" w:fill="1B6B7A"/>
            <w:tcMar>
              <w:top w:w="60" w:type="dxa"/>
              <w:left w:w="120" w:type="dxa"/>
              <w:bottom w:w="60" w:type="dxa"/>
              <w:right w:w="120" w:type="dxa"/>
            </w:tcMar>
          </w:tcPr>
          <w:p w14:paraId="010C94E3">
            <w:pPr>
              <w:keepNext w:val="0"/>
              <w:keepLines w:val="0"/>
              <w:pageBreakBefore w:val="0"/>
              <w:kinsoku/>
              <w:wordWrap/>
              <w:overflowPunct/>
              <w:topLinePunct w:val="0"/>
              <w:autoSpaceDE/>
              <w:autoSpaceDN/>
              <w:bidi w:val="0"/>
              <w:adjustRightInd/>
              <w:snapToGrid/>
              <w:spacing w:line="0" w:lineRule="atLeast"/>
              <w:jc w:val="center"/>
              <w:textAlignment w:val="auto"/>
              <w:rPr>
                <w:sz w:val="24"/>
                <w:szCs w:val="24"/>
              </w:rPr>
            </w:pPr>
            <w:r>
              <w:rPr>
                <w:rFonts w:ascii="Calibri" w:eastAsia="微软雅黑"/>
                <w:b/>
                <w:bCs/>
                <w:color w:val="FFFFFF"/>
                <w:sz w:val="24"/>
                <w:szCs w:val="24"/>
              </w:rPr>
              <w:t>2030年</w:t>
            </w:r>
          </w:p>
        </w:tc>
        <w:tc>
          <w:tcPr>
            <w:tcW w:w="800" w:type="pct"/>
            <w:shd w:val="clear" w:color="auto" w:fill="1B6B7A"/>
            <w:tcMar>
              <w:top w:w="60" w:type="dxa"/>
              <w:left w:w="120" w:type="dxa"/>
              <w:bottom w:w="60" w:type="dxa"/>
              <w:right w:w="120" w:type="dxa"/>
            </w:tcMar>
          </w:tcPr>
          <w:p w14:paraId="5BA121B8">
            <w:pPr>
              <w:keepNext w:val="0"/>
              <w:keepLines w:val="0"/>
              <w:pageBreakBefore w:val="0"/>
              <w:kinsoku/>
              <w:wordWrap/>
              <w:overflowPunct/>
              <w:topLinePunct w:val="0"/>
              <w:autoSpaceDE/>
              <w:autoSpaceDN/>
              <w:bidi w:val="0"/>
              <w:adjustRightInd/>
              <w:snapToGrid/>
              <w:spacing w:line="0" w:lineRule="atLeast"/>
              <w:jc w:val="center"/>
              <w:textAlignment w:val="auto"/>
              <w:rPr>
                <w:sz w:val="24"/>
                <w:szCs w:val="24"/>
              </w:rPr>
            </w:pPr>
            <w:r>
              <w:rPr>
                <w:rFonts w:ascii="Calibri" w:eastAsia="微软雅黑"/>
                <w:b/>
                <w:bCs/>
                <w:color w:val="FFFFFF"/>
                <w:sz w:val="24"/>
                <w:szCs w:val="24"/>
              </w:rPr>
              <w:t>2031年</w:t>
            </w:r>
          </w:p>
        </w:tc>
      </w:tr>
      <w:tr w14:paraId="05290D22">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rPr>
        <w:tc>
          <w:tcPr>
            <w:tcW w:w="1000" w:type="pct"/>
            <w:tcMar>
              <w:top w:w="60" w:type="dxa"/>
              <w:left w:w="120" w:type="dxa"/>
              <w:bottom w:w="60" w:type="dxa"/>
              <w:right w:w="120" w:type="dxa"/>
            </w:tcMar>
          </w:tcPr>
          <w:p w14:paraId="215D3531">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营业收入（万元）</w:t>
            </w:r>
          </w:p>
        </w:tc>
        <w:tc>
          <w:tcPr>
            <w:tcW w:w="800" w:type="pct"/>
            <w:tcMar>
              <w:top w:w="60" w:type="dxa"/>
              <w:left w:w="120" w:type="dxa"/>
              <w:bottom w:w="60" w:type="dxa"/>
              <w:right w:w="120" w:type="dxa"/>
            </w:tcMar>
          </w:tcPr>
          <w:p w14:paraId="58188CD4">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120</w:t>
            </w:r>
          </w:p>
        </w:tc>
        <w:tc>
          <w:tcPr>
            <w:tcW w:w="800" w:type="pct"/>
            <w:tcMar>
              <w:top w:w="60" w:type="dxa"/>
              <w:left w:w="120" w:type="dxa"/>
              <w:bottom w:w="60" w:type="dxa"/>
              <w:right w:w="120" w:type="dxa"/>
            </w:tcMar>
          </w:tcPr>
          <w:p w14:paraId="289D703A">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480</w:t>
            </w:r>
          </w:p>
        </w:tc>
        <w:tc>
          <w:tcPr>
            <w:tcW w:w="800" w:type="pct"/>
            <w:tcMar>
              <w:top w:w="60" w:type="dxa"/>
              <w:left w:w="120" w:type="dxa"/>
              <w:bottom w:w="60" w:type="dxa"/>
              <w:right w:w="120" w:type="dxa"/>
            </w:tcMar>
          </w:tcPr>
          <w:p w14:paraId="2A21191A">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1,200</w:t>
            </w:r>
          </w:p>
        </w:tc>
        <w:tc>
          <w:tcPr>
            <w:tcW w:w="800" w:type="pct"/>
            <w:tcMar>
              <w:top w:w="60" w:type="dxa"/>
              <w:left w:w="120" w:type="dxa"/>
              <w:bottom w:w="60" w:type="dxa"/>
              <w:right w:w="120" w:type="dxa"/>
            </w:tcMar>
          </w:tcPr>
          <w:p w14:paraId="578112B3">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2,800</w:t>
            </w:r>
          </w:p>
        </w:tc>
        <w:tc>
          <w:tcPr>
            <w:tcW w:w="800" w:type="pct"/>
            <w:tcMar>
              <w:top w:w="60" w:type="dxa"/>
              <w:left w:w="120" w:type="dxa"/>
              <w:bottom w:w="60" w:type="dxa"/>
              <w:right w:w="120" w:type="dxa"/>
            </w:tcMar>
          </w:tcPr>
          <w:p w14:paraId="3D512998">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5,200</w:t>
            </w:r>
          </w:p>
        </w:tc>
      </w:tr>
      <w:tr w14:paraId="577DCA3A">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rPr>
        <w:tc>
          <w:tcPr>
            <w:tcW w:w="1000" w:type="pct"/>
            <w:tcMar>
              <w:top w:w="60" w:type="dxa"/>
              <w:left w:w="120" w:type="dxa"/>
              <w:bottom w:w="60" w:type="dxa"/>
              <w:right w:w="120" w:type="dxa"/>
            </w:tcMar>
          </w:tcPr>
          <w:p w14:paraId="062E6533">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营业成本（万元）</w:t>
            </w:r>
          </w:p>
        </w:tc>
        <w:tc>
          <w:tcPr>
            <w:tcW w:w="800" w:type="pct"/>
            <w:tcMar>
              <w:top w:w="60" w:type="dxa"/>
              <w:left w:w="120" w:type="dxa"/>
              <w:bottom w:w="60" w:type="dxa"/>
              <w:right w:w="120" w:type="dxa"/>
            </w:tcMar>
          </w:tcPr>
          <w:p w14:paraId="2CF47302">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380</w:t>
            </w:r>
          </w:p>
        </w:tc>
        <w:tc>
          <w:tcPr>
            <w:tcW w:w="800" w:type="pct"/>
            <w:tcMar>
              <w:top w:w="60" w:type="dxa"/>
              <w:left w:w="120" w:type="dxa"/>
              <w:bottom w:w="60" w:type="dxa"/>
              <w:right w:w="120" w:type="dxa"/>
            </w:tcMar>
          </w:tcPr>
          <w:p w14:paraId="4E354443">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620</w:t>
            </w:r>
          </w:p>
        </w:tc>
        <w:tc>
          <w:tcPr>
            <w:tcW w:w="800" w:type="pct"/>
            <w:tcMar>
              <w:top w:w="60" w:type="dxa"/>
              <w:left w:w="120" w:type="dxa"/>
              <w:bottom w:w="60" w:type="dxa"/>
              <w:right w:w="120" w:type="dxa"/>
            </w:tcMar>
          </w:tcPr>
          <w:p w14:paraId="35A68EDF">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950</w:t>
            </w:r>
          </w:p>
        </w:tc>
        <w:tc>
          <w:tcPr>
            <w:tcW w:w="800" w:type="pct"/>
            <w:tcMar>
              <w:top w:w="60" w:type="dxa"/>
              <w:left w:w="120" w:type="dxa"/>
              <w:bottom w:w="60" w:type="dxa"/>
              <w:right w:w="120" w:type="dxa"/>
            </w:tcMar>
          </w:tcPr>
          <w:p w14:paraId="04876CF2">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1,500</w:t>
            </w:r>
          </w:p>
        </w:tc>
        <w:tc>
          <w:tcPr>
            <w:tcW w:w="800" w:type="pct"/>
            <w:tcMar>
              <w:top w:w="60" w:type="dxa"/>
              <w:left w:w="120" w:type="dxa"/>
              <w:bottom w:w="60" w:type="dxa"/>
              <w:right w:w="120" w:type="dxa"/>
            </w:tcMar>
          </w:tcPr>
          <w:p w14:paraId="06001E4B">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2,100</w:t>
            </w:r>
          </w:p>
        </w:tc>
      </w:tr>
      <w:tr w14:paraId="70D4CB82">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rPr>
        <w:tc>
          <w:tcPr>
            <w:tcW w:w="1000" w:type="pct"/>
            <w:tcMar>
              <w:top w:w="60" w:type="dxa"/>
              <w:left w:w="120" w:type="dxa"/>
              <w:bottom w:w="60" w:type="dxa"/>
              <w:right w:w="120" w:type="dxa"/>
            </w:tcMar>
          </w:tcPr>
          <w:p w14:paraId="235347C2">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净利润（万元）</w:t>
            </w:r>
          </w:p>
        </w:tc>
        <w:tc>
          <w:tcPr>
            <w:tcW w:w="800" w:type="pct"/>
            <w:tcMar>
              <w:top w:w="60" w:type="dxa"/>
              <w:left w:w="120" w:type="dxa"/>
              <w:bottom w:w="60" w:type="dxa"/>
              <w:right w:w="120" w:type="dxa"/>
            </w:tcMar>
          </w:tcPr>
          <w:p w14:paraId="1B01BA7D">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-260</w:t>
            </w:r>
          </w:p>
        </w:tc>
        <w:tc>
          <w:tcPr>
            <w:tcW w:w="800" w:type="pct"/>
            <w:tcMar>
              <w:top w:w="60" w:type="dxa"/>
              <w:left w:w="120" w:type="dxa"/>
              <w:bottom w:w="60" w:type="dxa"/>
              <w:right w:w="120" w:type="dxa"/>
            </w:tcMar>
          </w:tcPr>
          <w:p w14:paraId="06DBBE45">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-140</w:t>
            </w:r>
          </w:p>
        </w:tc>
        <w:tc>
          <w:tcPr>
            <w:tcW w:w="800" w:type="pct"/>
            <w:tcMar>
              <w:top w:w="60" w:type="dxa"/>
              <w:left w:w="120" w:type="dxa"/>
              <w:bottom w:w="60" w:type="dxa"/>
              <w:right w:w="120" w:type="dxa"/>
            </w:tcMar>
          </w:tcPr>
          <w:p w14:paraId="4075A2EE">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250</w:t>
            </w:r>
          </w:p>
        </w:tc>
        <w:tc>
          <w:tcPr>
            <w:tcW w:w="800" w:type="pct"/>
            <w:tcMar>
              <w:top w:w="60" w:type="dxa"/>
              <w:left w:w="120" w:type="dxa"/>
              <w:bottom w:w="60" w:type="dxa"/>
              <w:right w:w="120" w:type="dxa"/>
            </w:tcMar>
          </w:tcPr>
          <w:p w14:paraId="27BB43E6">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1,300</w:t>
            </w:r>
          </w:p>
        </w:tc>
        <w:tc>
          <w:tcPr>
            <w:tcW w:w="800" w:type="pct"/>
            <w:tcMar>
              <w:top w:w="60" w:type="dxa"/>
              <w:left w:w="120" w:type="dxa"/>
              <w:bottom w:w="60" w:type="dxa"/>
              <w:right w:w="120" w:type="dxa"/>
            </w:tcMar>
          </w:tcPr>
          <w:p w14:paraId="3A5F1820">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3,100</w:t>
            </w:r>
          </w:p>
        </w:tc>
      </w:tr>
      <w:tr w14:paraId="2CF1CBCA">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rPr>
        <w:tc>
          <w:tcPr>
            <w:tcW w:w="1000" w:type="pct"/>
            <w:tcMar>
              <w:top w:w="60" w:type="dxa"/>
              <w:left w:w="120" w:type="dxa"/>
              <w:bottom w:w="60" w:type="dxa"/>
              <w:right w:w="120" w:type="dxa"/>
            </w:tcMar>
          </w:tcPr>
          <w:p w14:paraId="2F2A7393">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用户数（万人）</w:t>
            </w:r>
          </w:p>
        </w:tc>
        <w:tc>
          <w:tcPr>
            <w:tcW w:w="800" w:type="pct"/>
            <w:tcMar>
              <w:top w:w="60" w:type="dxa"/>
              <w:left w:w="120" w:type="dxa"/>
              <w:bottom w:w="60" w:type="dxa"/>
              <w:right w:w="120" w:type="dxa"/>
            </w:tcMar>
          </w:tcPr>
          <w:p w14:paraId="7A5F4558">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1</w:t>
            </w:r>
          </w:p>
        </w:tc>
        <w:tc>
          <w:tcPr>
            <w:tcW w:w="800" w:type="pct"/>
            <w:tcMar>
              <w:top w:w="60" w:type="dxa"/>
              <w:left w:w="120" w:type="dxa"/>
              <w:bottom w:w="60" w:type="dxa"/>
              <w:right w:w="120" w:type="dxa"/>
            </w:tcMar>
          </w:tcPr>
          <w:p w14:paraId="74814AB6">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5</w:t>
            </w:r>
          </w:p>
        </w:tc>
        <w:tc>
          <w:tcPr>
            <w:tcW w:w="800" w:type="pct"/>
            <w:tcMar>
              <w:top w:w="60" w:type="dxa"/>
              <w:left w:w="120" w:type="dxa"/>
              <w:bottom w:w="60" w:type="dxa"/>
              <w:right w:w="120" w:type="dxa"/>
            </w:tcMar>
          </w:tcPr>
          <w:p w14:paraId="7A476822">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15</w:t>
            </w:r>
          </w:p>
        </w:tc>
        <w:tc>
          <w:tcPr>
            <w:tcW w:w="800" w:type="pct"/>
            <w:tcMar>
              <w:top w:w="60" w:type="dxa"/>
              <w:left w:w="120" w:type="dxa"/>
              <w:bottom w:w="60" w:type="dxa"/>
              <w:right w:w="120" w:type="dxa"/>
            </w:tcMar>
          </w:tcPr>
          <w:p w14:paraId="042F0686">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35</w:t>
            </w:r>
          </w:p>
        </w:tc>
        <w:tc>
          <w:tcPr>
            <w:tcW w:w="800" w:type="pct"/>
            <w:tcMar>
              <w:top w:w="60" w:type="dxa"/>
              <w:left w:w="120" w:type="dxa"/>
              <w:bottom w:w="60" w:type="dxa"/>
              <w:right w:w="120" w:type="dxa"/>
            </w:tcMar>
          </w:tcPr>
          <w:p w14:paraId="3A573F73">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50</w:t>
            </w:r>
          </w:p>
        </w:tc>
      </w:tr>
      <w:tr w14:paraId="34ADAE99">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rPr>
        <w:tc>
          <w:tcPr>
            <w:tcW w:w="1000" w:type="pct"/>
            <w:tcMar>
              <w:top w:w="60" w:type="dxa"/>
              <w:left w:w="120" w:type="dxa"/>
              <w:bottom w:w="60" w:type="dxa"/>
              <w:right w:w="120" w:type="dxa"/>
            </w:tcMar>
          </w:tcPr>
          <w:p w14:paraId="523FA2FE">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付费转化率</w:t>
            </w:r>
          </w:p>
        </w:tc>
        <w:tc>
          <w:tcPr>
            <w:tcW w:w="800" w:type="pct"/>
            <w:tcMar>
              <w:top w:w="60" w:type="dxa"/>
              <w:left w:w="120" w:type="dxa"/>
              <w:bottom w:w="60" w:type="dxa"/>
              <w:right w:w="120" w:type="dxa"/>
            </w:tcMar>
          </w:tcPr>
          <w:p w14:paraId="3CAE7116">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3%</w:t>
            </w:r>
          </w:p>
        </w:tc>
        <w:tc>
          <w:tcPr>
            <w:tcW w:w="800" w:type="pct"/>
            <w:tcMar>
              <w:top w:w="60" w:type="dxa"/>
              <w:left w:w="120" w:type="dxa"/>
              <w:bottom w:w="60" w:type="dxa"/>
              <w:right w:w="120" w:type="dxa"/>
            </w:tcMar>
          </w:tcPr>
          <w:p w14:paraId="45AF8B36">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5%</w:t>
            </w:r>
          </w:p>
        </w:tc>
        <w:tc>
          <w:tcPr>
            <w:tcW w:w="800" w:type="pct"/>
            <w:tcMar>
              <w:top w:w="60" w:type="dxa"/>
              <w:left w:w="120" w:type="dxa"/>
              <w:bottom w:w="60" w:type="dxa"/>
              <w:right w:w="120" w:type="dxa"/>
            </w:tcMar>
          </w:tcPr>
          <w:p w14:paraId="6762A606">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8%</w:t>
            </w:r>
          </w:p>
        </w:tc>
        <w:tc>
          <w:tcPr>
            <w:tcW w:w="800" w:type="pct"/>
            <w:tcMar>
              <w:top w:w="60" w:type="dxa"/>
              <w:left w:w="120" w:type="dxa"/>
              <w:bottom w:w="60" w:type="dxa"/>
              <w:right w:w="120" w:type="dxa"/>
            </w:tcMar>
          </w:tcPr>
          <w:p w14:paraId="7CB07B90">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10%</w:t>
            </w:r>
          </w:p>
        </w:tc>
        <w:tc>
          <w:tcPr>
            <w:tcW w:w="800" w:type="pct"/>
            <w:tcMar>
              <w:top w:w="60" w:type="dxa"/>
              <w:left w:w="120" w:type="dxa"/>
              <w:bottom w:w="60" w:type="dxa"/>
              <w:right w:w="120" w:type="dxa"/>
            </w:tcMar>
          </w:tcPr>
          <w:p w14:paraId="10807A21">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12%</w:t>
            </w:r>
          </w:p>
        </w:tc>
      </w:tr>
    </w:tbl>
    <w:p w14:paraId="438080C9">
      <w:pPr>
        <w:pStyle w:val="3"/>
        <w:keepNext w:val="0"/>
        <w:keepLines w:val="0"/>
        <w:pageBreakBefore w:val="0"/>
        <w:kinsoku/>
        <w:wordWrap/>
        <w:overflowPunct/>
        <w:topLinePunct w:val="0"/>
        <w:autoSpaceDE/>
        <w:autoSpaceDN/>
        <w:bidi w:val="0"/>
        <w:adjustRightInd/>
        <w:snapToGrid/>
        <w:spacing w:before="240" w:after="120" w:line="0" w:lineRule="atLeast"/>
        <w:textAlignment w:val="auto"/>
        <w:rPr>
          <w:sz w:val="24"/>
          <w:szCs w:val="24"/>
        </w:rPr>
      </w:pPr>
      <w:bookmarkStart w:id="40" w:name="_Toc100040"/>
      <w:r>
        <w:rPr>
          <w:rFonts w:ascii="Calibri" w:eastAsia="黑体"/>
          <w:b/>
          <w:bCs/>
          <w:color w:val="0B1220"/>
          <w:sz w:val="24"/>
          <w:szCs w:val="24"/>
        </w:rPr>
        <w:t>10.3 盈亏平衡分析</w:t>
      </w:r>
      <w:bookmarkEnd w:id="40"/>
    </w:p>
    <w:p w14:paraId="55CE0AFC">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sz w:val="24"/>
          <w:szCs w:val="24"/>
        </w:rPr>
      </w:pPr>
      <w:r>
        <w:rPr>
          <w:rFonts w:ascii="Calibri" w:eastAsia="微软雅黑"/>
          <w:color w:val="333333"/>
          <w:sz w:val="24"/>
          <w:szCs w:val="24"/>
        </w:rPr>
        <w:t>根据财务模型预测，平台预计在第三年（2029 年）实现盈亏平衡。盈亏平衡点的关键假设包括：月活用户达到 15 万人、付费转化率达到 8%、客单价约 60 元/月。前两年的主要亏损来自 AI 研发投入和内容建设成本，随着规模效应的体现，边际成本将显著下降。我们的财务模型采用了保守假设，实际运营中如果付费转化率达到 10%–12%，盈亏平衡点可能提前至第二年下半年。</w:t>
      </w:r>
    </w:p>
    <w:p w14:paraId="6BBF2FBA">
      <w:pPr>
        <w:pStyle w:val="2"/>
        <w:keepNext w:val="0"/>
        <w:keepLines w:val="0"/>
        <w:pageBreakBefore w:val="0"/>
        <w:kinsoku/>
        <w:wordWrap/>
        <w:overflowPunct/>
        <w:topLinePunct w:val="0"/>
        <w:autoSpaceDE/>
        <w:autoSpaceDN/>
        <w:bidi w:val="0"/>
        <w:adjustRightInd/>
        <w:snapToGrid/>
        <w:spacing w:before="360" w:after="160" w:line="0" w:lineRule="atLeast"/>
        <w:textAlignment w:val="auto"/>
        <w:rPr>
          <w:sz w:val="24"/>
          <w:szCs w:val="24"/>
        </w:rPr>
      </w:pPr>
      <w:bookmarkStart w:id="41" w:name="_Toc100041"/>
      <w:r>
        <w:rPr>
          <w:rFonts w:ascii="Calibri" w:eastAsia="黑体"/>
          <w:b/>
          <w:bCs/>
          <w:color w:val="0B1220"/>
          <w:sz w:val="24"/>
          <w:szCs w:val="24"/>
        </w:rPr>
        <w:t>十一、公司管理</w:t>
      </w:r>
      <w:bookmarkEnd w:id="41"/>
    </w:p>
    <w:p w14:paraId="52C76613">
      <w:pPr>
        <w:pStyle w:val="3"/>
        <w:keepNext w:val="0"/>
        <w:keepLines w:val="0"/>
        <w:pageBreakBefore w:val="0"/>
        <w:kinsoku/>
        <w:wordWrap/>
        <w:overflowPunct/>
        <w:topLinePunct w:val="0"/>
        <w:autoSpaceDE/>
        <w:autoSpaceDN/>
        <w:bidi w:val="0"/>
        <w:adjustRightInd/>
        <w:snapToGrid/>
        <w:spacing w:before="240" w:after="120" w:line="0" w:lineRule="atLeast"/>
        <w:textAlignment w:val="auto"/>
        <w:rPr>
          <w:sz w:val="24"/>
          <w:szCs w:val="24"/>
        </w:rPr>
      </w:pPr>
      <w:bookmarkStart w:id="42" w:name="_Toc100042"/>
      <w:r>
        <w:rPr>
          <w:rFonts w:ascii="Calibri" w:eastAsia="黑体"/>
          <w:b/>
          <w:bCs/>
          <w:color w:val="0B1220"/>
          <w:sz w:val="24"/>
          <w:szCs w:val="24"/>
        </w:rPr>
        <w:t>11.1 组织架构</w:t>
      </w:r>
      <w:bookmarkEnd w:id="42"/>
    </w:p>
    <w:p w14:paraId="196EBED3">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sz w:val="24"/>
          <w:szCs w:val="24"/>
        </w:rPr>
      </w:pPr>
      <w:r>
        <w:rPr>
          <w:rFonts w:ascii="Calibri" w:eastAsia="微软雅黑"/>
          <w:color w:val="333333"/>
          <w:sz w:val="24"/>
          <w:szCs w:val="24"/>
        </w:rPr>
        <w:t>公司采用扁平化组织架构，设立四大核心部门。技术研发部负责 AI 引擎、平台开发和知识图谱维护，由 CTO 王思琦统筹。内容事业部负责经典教材的数字化、标注和审核，由 CSO 张宇辉统筹。市场运营部负责用户增长、品牌建设和商业化运营，由 COO 陈晓雪统筹。产品设计部负责产品规划、用户体验设计和交互设计，由 CPO 刘浩然统筹。</w:t>
      </w:r>
    </w:p>
    <w:p w14:paraId="0722702C">
      <w:pPr>
        <w:pStyle w:val="3"/>
        <w:keepNext w:val="0"/>
        <w:keepLines w:val="0"/>
        <w:pageBreakBefore w:val="0"/>
        <w:kinsoku/>
        <w:wordWrap/>
        <w:overflowPunct/>
        <w:topLinePunct w:val="0"/>
        <w:autoSpaceDE/>
        <w:autoSpaceDN/>
        <w:bidi w:val="0"/>
        <w:adjustRightInd/>
        <w:snapToGrid/>
        <w:spacing w:before="240" w:after="120" w:line="0" w:lineRule="atLeast"/>
        <w:textAlignment w:val="auto"/>
        <w:rPr>
          <w:sz w:val="24"/>
          <w:szCs w:val="24"/>
        </w:rPr>
      </w:pPr>
      <w:bookmarkStart w:id="43" w:name="_Toc100043"/>
      <w:r>
        <w:rPr>
          <w:rFonts w:ascii="Calibri" w:eastAsia="黑体"/>
          <w:b/>
          <w:bCs/>
          <w:color w:val="0B1220"/>
          <w:sz w:val="24"/>
          <w:szCs w:val="24"/>
        </w:rPr>
        <w:t>11.2 股权结构</w:t>
      </w:r>
      <w:bookmarkEnd w:id="43"/>
    </w:p>
    <w:tbl>
      <w:tblPr>
        <w:tblStyle w:val="10"/>
        <w:tblW w:w="5000" w:type="pct"/>
        <w:tblInd w:w="0" w:type="dxa"/>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Layout w:type="autofit"/>
        <w:tblCellMar>
          <w:top w:w="0" w:type="dxa"/>
          <w:left w:w="10" w:type="dxa"/>
          <w:bottom w:w="0" w:type="dxa"/>
          <w:right w:w="10" w:type="dxa"/>
        </w:tblCellMar>
      </w:tblPr>
      <w:tblGrid>
        <w:gridCol w:w="2991"/>
        <w:gridCol w:w="2137"/>
        <w:gridCol w:w="3418"/>
      </w:tblGrid>
      <w:tr w14:paraId="1C302863">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blHeader/>
        </w:trPr>
        <w:tc>
          <w:tcPr>
            <w:tcW w:w="1750" w:type="pct"/>
            <w:shd w:val="clear" w:color="auto" w:fill="1B6B7A"/>
            <w:tcMar>
              <w:top w:w="60" w:type="dxa"/>
              <w:left w:w="120" w:type="dxa"/>
              <w:bottom w:w="60" w:type="dxa"/>
              <w:right w:w="120" w:type="dxa"/>
            </w:tcMar>
          </w:tcPr>
          <w:p w14:paraId="5A7429C2">
            <w:pPr>
              <w:keepNext w:val="0"/>
              <w:keepLines w:val="0"/>
              <w:pageBreakBefore w:val="0"/>
              <w:kinsoku/>
              <w:wordWrap/>
              <w:overflowPunct/>
              <w:topLinePunct w:val="0"/>
              <w:autoSpaceDE/>
              <w:autoSpaceDN/>
              <w:bidi w:val="0"/>
              <w:adjustRightInd/>
              <w:snapToGrid/>
              <w:spacing w:line="0" w:lineRule="atLeast"/>
              <w:jc w:val="center"/>
              <w:textAlignment w:val="auto"/>
              <w:rPr>
                <w:sz w:val="24"/>
                <w:szCs w:val="24"/>
              </w:rPr>
            </w:pPr>
            <w:r>
              <w:rPr>
                <w:rFonts w:ascii="Calibri" w:eastAsia="微软雅黑"/>
                <w:b/>
                <w:bCs/>
                <w:color w:val="FFFFFF"/>
                <w:sz w:val="24"/>
                <w:szCs w:val="24"/>
              </w:rPr>
              <w:t>股东</w:t>
            </w:r>
          </w:p>
        </w:tc>
        <w:tc>
          <w:tcPr>
            <w:tcW w:w="1250" w:type="pct"/>
            <w:shd w:val="clear" w:color="auto" w:fill="1B6B7A"/>
            <w:tcMar>
              <w:top w:w="60" w:type="dxa"/>
              <w:left w:w="120" w:type="dxa"/>
              <w:bottom w:w="60" w:type="dxa"/>
              <w:right w:w="120" w:type="dxa"/>
            </w:tcMar>
          </w:tcPr>
          <w:p w14:paraId="64BFD4CB">
            <w:pPr>
              <w:keepNext w:val="0"/>
              <w:keepLines w:val="0"/>
              <w:pageBreakBefore w:val="0"/>
              <w:kinsoku/>
              <w:wordWrap/>
              <w:overflowPunct/>
              <w:topLinePunct w:val="0"/>
              <w:autoSpaceDE/>
              <w:autoSpaceDN/>
              <w:bidi w:val="0"/>
              <w:adjustRightInd/>
              <w:snapToGrid/>
              <w:spacing w:line="0" w:lineRule="atLeast"/>
              <w:jc w:val="center"/>
              <w:textAlignment w:val="auto"/>
              <w:rPr>
                <w:sz w:val="24"/>
                <w:szCs w:val="24"/>
              </w:rPr>
            </w:pPr>
            <w:r>
              <w:rPr>
                <w:rFonts w:ascii="Calibri" w:eastAsia="微软雅黑"/>
                <w:b/>
                <w:bCs/>
                <w:color w:val="FFFFFF"/>
                <w:sz w:val="24"/>
                <w:szCs w:val="24"/>
              </w:rPr>
              <w:t>持股比例</w:t>
            </w:r>
          </w:p>
        </w:tc>
        <w:tc>
          <w:tcPr>
            <w:tcW w:w="2000" w:type="pct"/>
            <w:shd w:val="clear" w:color="auto" w:fill="1B6B7A"/>
            <w:tcMar>
              <w:top w:w="60" w:type="dxa"/>
              <w:left w:w="120" w:type="dxa"/>
              <w:bottom w:w="60" w:type="dxa"/>
              <w:right w:w="120" w:type="dxa"/>
            </w:tcMar>
          </w:tcPr>
          <w:p w14:paraId="25EAAFE2">
            <w:pPr>
              <w:keepNext w:val="0"/>
              <w:keepLines w:val="0"/>
              <w:pageBreakBefore w:val="0"/>
              <w:kinsoku/>
              <w:wordWrap/>
              <w:overflowPunct/>
              <w:topLinePunct w:val="0"/>
              <w:autoSpaceDE/>
              <w:autoSpaceDN/>
              <w:bidi w:val="0"/>
              <w:adjustRightInd/>
              <w:snapToGrid/>
              <w:spacing w:line="0" w:lineRule="atLeast"/>
              <w:jc w:val="center"/>
              <w:textAlignment w:val="auto"/>
              <w:rPr>
                <w:sz w:val="24"/>
                <w:szCs w:val="24"/>
              </w:rPr>
            </w:pPr>
            <w:r>
              <w:rPr>
                <w:rFonts w:ascii="Calibri" w:eastAsia="微软雅黑"/>
                <w:b/>
                <w:bCs/>
                <w:color w:val="FFFFFF"/>
                <w:sz w:val="24"/>
                <w:szCs w:val="24"/>
              </w:rPr>
              <w:t>出资形式</w:t>
            </w:r>
          </w:p>
        </w:tc>
      </w:tr>
      <w:tr w14:paraId="68037002">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rPr>
        <w:tc>
          <w:tcPr>
            <w:tcW w:w="1750" w:type="pct"/>
            <w:tcMar>
              <w:top w:w="60" w:type="dxa"/>
              <w:left w:w="120" w:type="dxa"/>
              <w:bottom w:w="60" w:type="dxa"/>
              <w:right w:w="120" w:type="dxa"/>
            </w:tcMar>
          </w:tcPr>
          <w:p w14:paraId="118E3C38">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创始团队</w:t>
            </w:r>
          </w:p>
        </w:tc>
        <w:tc>
          <w:tcPr>
            <w:tcW w:w="1250" w:type="pct"/>
            <w:tcMar>
              <w:top w:w="60" w:type="dxa"/>
              <w:left w:w="120" w:type="dxa"/>
              <w:bottom w:w="60" w:type="dxa"/>
              <w:right w:w="120" w:type="dxa"/>
            </w:tcMar>
          </w:tcPr>
          <w:p w14:paraId="406D3533">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60%</w:t>
            </w:r>
          </w:p>
        </w:tc>
        <w:tc>
          <w:tcPr>
            <w:tcW w:w="2000" w:type="pct"/>
            <w:tcMar>
              <w:top w:w="60" w:type="dxa"/>
              <w:left w:w="120" w:type="dxa"/>
              <w:bottom w:w="60" w:type="dxa"/>
              <w:right w:w="120" w:type="dxa"/>
            </w:tcMar>
          </w:tcPr>
          <w:p w14:paraId="206D099D">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技术 + 资金入股</w:t>
            </w:r>
          </w:p>
        </w:tc>
      </w:tr>
      <w:tr w14:paraId="37A08094">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rPr>
        <w:tc>
          <w:tcPr>
            <w:tcW w:w="1750" w:type="pct"/>
            <w:tcMar>
              <w:top w:w="60" w:type="dxa"/>
              <w:left w:w="120" w:type="dxa"/>
              <w:bottom w:w="60" w:type="dxa"/>
              <w:right w:w="120" w:type="dxa"/>
            </w:tcMar>
          </w:tcPr>
          <w:p w14:paraId="13001A13">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种子轮投资人</w:t>
            </w:r>
          </w:p>
        </w:tc>
        <w:tc>
          <w:tcPr>
            <w:tcW w:w="1250" w:type="pct"/>
            <w:tcMar>
              <w:top w:w="60" w:type="dxa"/>
              <w:left w:w="120" w:type="dxa"/>
              <w:bottom w:w="60" w:type="dxa"/>
              <w:right w:w="120" w:type="dxa"/>
            </w:tcMar>
          </w:tcPr>
          <w:p w14:paraId="06D83722">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15%</w:t>
            </w:r>
          </w:p>
        </w:tc>
        <w:tc>
          <w:tcPr>
            <w:tcW w:w="2000" w:type="pct"/>
            <w:tcMar>
              <w:top w:w="60" w:type="dxa"/>
              <w:left w:w="120" w:type="dxa"/>
              <w:bottom w:w="60" w:type="dxa"/>
              <w:right w:w="120" w:type="dxa"/>
            </w:tcMar>
          </w:tcPr>
          <w:p w14:paraId="2296704E">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资金入股</w:t>
            </w:r>
          </w:p>
        </w:tc>
      </w:tr>
      <w:tr w14:paraId="486FEE88">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rPr>
        <w:tc>
          <w:tcPr>
            <w:tcW w:w="1750" w:type="pct"/>
            <w:tcMar>
              <w:top w:w="60" w:type="dxa"/>
              <w:left w:w="120" w:type="dxa"/>
              <w:bottom w:w="60" w:type="dxa"/>
              <w:right w:w="120" w:type="dxa"/>
            </w:tcMar>
          </w:tcPr>
          <w:p w14:paraId="7C150F0D">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员工持股平台</w:t>
            </w:r>
          </w:p>
        </w:tc>
        <w:tc>
          <w:tcPr>
            <w:tcW w:w="1250" w:type="pct"/>
            <w:tcMar>
              <w:top w:w="60" w:type="dxa"/>
              <w:left w:w="120" w:type="dxa"/>
              <w:bottom w:w="60" w:type="dxa"/>
              <w:right w:w="120" w:type="dxa"/>
            </w:tcMar>
          </w:tcPr>
          <w:p w14:paraId="073A7CF1">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10%</w:t>
            </w:r>
          </w:p>
        </w:tc>
        <w:tc>
          <w:tcPr>
            <w:tcW w:w="2000" w:type="pct"/>
            <w:tcMar>
              <w:top w:w="60" w:type="dxa"/>
              <w:left w:w="120" w:type="dxa"/>
              <w:bottom w:w="60" w:type="dxa"/>
              <w:right w:w="120" w:type="dxa"/>
            </w:tcMar>
          </w:tcPr>
          <w:p w14:paraId="45AA7ABF">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期权激励</w:t>
            </w:r>
          </w:p>
        </w:tc>
      </w:tr>
      <w:tr w14:paraId="0C27224F">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rPr>
        <w:tc>
          <w:tcPr>
            <w:tcW w:w="1750" w:type="pct"/>
            <w:tcMar>
              <w:top w:w="60" w:type="dxa"/>
              <w:left w:w="120" w:type="dxa"/>
              <w:bottom w:w="60" w:type="dxa"/>
              <w:right w:w="120" w:type="dxa"/>
            </w:tcMar>
          </w:tcPr>
          <w:p w14:paraId="6D6650F5">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预留融资池</w:t>
            </w:r>
          </w:p>
        </w:tc>
        <w:tc>
          <w:tcPr>
            <w:tcW w:w="1250" w:type="pct"/>
            <w:tcMar>
              <w:top w:w="60" w:type="dxa"/>
              <w:left w:w="120" w:type="dxa"/>
              <w:bottom w:w="60" w:type="dxa"/>
              <w:right w:w="120" w:type="dxa"/>
            </w:tcMar>
          </w:tcPr>
          <w:p w14:paraId="5511B8A5">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15%</w:t>
            </w:r>
          </w:p>
        </w:tc>
        <w:tc>
          <w:tcPr>
            <w:tcW w:w="2000" w:type="pct"/>
            <w:tcMar>
              <w:top w:w="60" w:type="dxa"/>
              <w:left w:w="120" w:type="dxa"/>
              <w:bottom w:w="60" w:type="dxa"/>
              <w:right w:w="120" w:type="dxa"/>
            </w:tcMar>
          </w:tcPr>
          <w:p w14:paraId="478C8D73">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后续融资用途</w:t>
            </w:r>
          </w:p>
        </w:tc>
      </w:tr>
    </w:tbl>
    <w:p w14:paraId="38C769A7">
      <w:pPr>
        <w:pStyle w:val="2"/>
        <w:keepNext w:val="0"/>
        <w:keepLines w:val="0"/>
        <w:pageBreakBefore w:val="0"/>
        <w:kinsoku/>
        <w:wordWrap/>
        <w:overflowPunct/>
        <w:topLinePunct w:val="0"/>
        <w:autoSpaceDE/>
        <w:autoSpaceDN/>
        <w:bidi w:val="0"/>
        <w:adjustRightInd/>
        <w:snapToGrid/>
        <w:spacing w:before="360" w:after="160" w:line="0" w:lineRule="atLeast"/>
        <w:textAlignment w:val="auto"/>
        <w:rPr>
          <w:sz w:val="24"/>
          <w:szCs w:val="24"/>
        </w:rPr>
      </w:pPr>
      <w:bookmarkStart w:id="44" w:name="_Toc100044"/>
      <w:r>
        <w:rPr>
          <w:rFonts w:ascii="Calibri" w:eastAsia="黑体"/>
          <w:b/>
          <w:bCs/>
          <w:color w:val="0B1220"/>
          <w:sz w:val="24"/>
          <w:szCs w:val="24"/>
        </w:rPr>
        <w:t>十二、企业文化</w:t>
      </w:r>
      <w:bookmarkEnd w:id="44"/>
    </w:p>
    <w:p w14:paraId="5C86E7FC">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sz w:val="24"/>
          <w:szCs w:val="24"/>
        </w:rPr>
      </w:pPr>
      <w:r>
        <w:rPr>
          <w:rFonts w:ascii="Calibri" w:eastAsia="微软雅黑"/>
          <w:color w:val="333333"/>
          <w:sz w:val="24"/>
          <w:szCs w:val="24"/>
        </w:rPr>
        <w:t>数智灵犀的企业文化根植于数学精神与技术理想主义的融合。我们的核心价值观是“严谨、开放、突破”。严谨，即对数学内容的准确性持有极高标准，每一个定义、每一步推理都必须经得起专业审核。开放，即坚持开源协作理念，将数学知识图谱的核心数据以开放许可证发布，促进全行业生态的健康发展。突破，即鼓励团队成员在 AI 与数学教育的交叉领域大胆探索，突破现有技术边界。</w:t>
      </w:r>
    </w:p>
    <w:p w14:paraId="3FC567FE">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sz w:val="24"/>
          <w:szCs w:val="24"/>
        </w:rPr>
      </w:pPr>
      <w:r>
        <w:rPr>
          <w:rFonts w:ascii="Calibri" w:eastAsia="微软雅黑"/>
          <w:color w:val="333333"/>
          <w:sz w:val="24"/>
          <w:szCs w:val="24"/>
        </w:rPr>
        <w:t>我们的企业信念是“数学是全人类的财富，不应被语言和逻辑的壁垒所困”。我们相信，每个人都有读懂经典数学著作的潜力，只是缺少合适的工具和引导。通过 AI 技术的力量，我们要让这种可能性成为现实。我们还建立了“每周数学论文精读”的内部学习传统，确保团队始终保持对数学前沿的敏感度和学术热情。</w:t>
      </w:r>
    </w:p>
    <w:p w14:paraId="53853B40">
      <w:pPr>
        <w:pStyle w:val="2"/>
        <w:keepNext w:val="0"/>
        <w:keepLines w:val="0"/>
        <w:pageBreakBefore w:val="0"/>
        <w:kinsoku/>
        <w:wordWrap/>
        <w:overflowPunct/>
        <w:topLinePunct w:val="0"/>
        <w:autoSpaceDE/>
        <w:autoSpaceDN/>
        <w:bidi w:val="0"/>
        <w:adjustRightInd/>
        <w:snapToGrid/>
        <w:spacing w:before="360" w:after="160" w:line="0" w:lineRule="atLeast"/>
        <w:textAlignment w:val="auto"/>
        <w:rPr>
          <w:sz w:val="24"/>
          <w:szCs w:val="24"/>
        </w:rPr>
      </w:pPr>
      <w:bookmarkStart w:id="45" w:name="_Toc100045"/>
      <w:r>
        <w:rPr>
          <w:rFonts w:ascii="Calibri" w:eastAsia="黑体"/>
          <w:b/>
          <w:bCs/>
          <w:color w:val="0B1220"/>
          <w:sz w:val="24"/>
          <w:szCs w:val="24"/>
        </w:rPr>
        <w:t>十三、风险预测及应对</w:t>
      </w:r>
      <w:bookmarkEnd w:id="45"/>
    </w:p>
    <w:tbl>
      <w:tblPr>
        <w:tblStyle w:val="10"/>
        <w:tblW w:w="5000" w:type="pct"/>
        <w:tblInd w:w="0" w:type="dxa"/>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Layout w:type="autofit"/>
        <w:tblCellMar>
          <w:top w:w="0" w:type="dxa"/>
          <w:left w:w="10" w:type="dxa"/>
          <w:bottom w:w="0" w:type="dxa"/>
          <w:right w:w="10" w:type="dxa"/>
        </w:tblCellMar>
      </w:tblPr>
      <w:tblGrid>
        <w:gridCol w:w="1282"/>
        <w:gridCol w:w="3418"/>
        <w:gridCol w:w="3846"/>
      </w:tblGrid>
      <w:tr w14:paraId="580AA13D">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blHeader/>
        </w:trPr>
        <w:tc>
          <w:tcPr>
            <w:tcW w:w="750" w:type="pct"/>
            <w:shd w:val="clear" w:color="auto" w:fill="1B6B7A"/>
            <w:tcMar>
              <w:top w:w="60" w:type="dxa"/>
              <w:left w:w="120" w:type="dxa"/>
              <w:bottom w:w="60" w:type="dxa"/>
              <w:right w:w="120" w:type="dxa"/>
            </w:tcMar>
          </w:tcPr>
          <w:p w14:paraId="2B29068C">
            <w:pPr>
              <w:keepNext w:val="0"/>
              <w:keepLines w:val="0"/>
              <w:pageBreakBefore w:val="0"/>
              <w:kinsoku/>
              <w:wordWrap/>
              <w:overflowPunct/>
              <w:topLinePunct w:val="0"/>
              <w:autoSpaceDE/>
              <w:autoSpaceDN/>
              <w:bidi w:val="0"/>
              <w:adjustRightInd/>
              <w:snapToGrid/>
              <w:spacing w:line="0" w:lineRule="atLeast"/>
              <w:jc w:val="center"/>
              <w:textAlignment w:val="auto"/>
              <w:rPr>
                <w:sz w:val="24"/>
                <w:szCs w:val="24"/>
              </w:rPr>
            </w:pPr>
            <w:r>
              <w:rPr>
                <w:rFonts w:ascii="Calibri" w:eastAsia="微软雅黑"/>
                <w:b/>
                <w:bCs/>
                <w:color w:val="FFFFFF"/>
                <w:sz w:val="24"/>
                <w:szCs w:val="24"/>
              </w:rPr>
              <w:t>风险类型</w:t>
            </w:r>
          </w:p>
        </w:tc>
        <w:tc>
          <w:tcPr>
            <w:tcW w:w="2000" w:type="pct"/>
            <w:shd w:val="clear" w:color="auto" w:fill="1B6B7A"/>
            <w:tcMar>
              <w:top w:w="60" w:type="dxa"/>
              <w:left w:w="120" w:type="dxa"/>
              <w:bottom w:w="60" w:type="dxa"/>
              <w:right w:w="120" w:type="dxa"/>
            </w:tcMar>
          </w:tcPr>
          <w:p w14:paraId="3547931D">
            <w:pPr>
              <w:keepNext w:val="0"/>
              <w:keepLines w:val="0"/>
              <w:pageBreakBefore w:val="0"/>
              <w:kinsoku/>
              <w:wordWrap/>
              <w:overflowPunct/>
              <w:topLinePunct w:val="0"/>
              <w:autoSpaceDE/>
              <w:autoSpaceDN/>
              <w:bidi w:val="0"/>
              <w:adjustRightInd/>
              <w:snapToGrid/>
              <w:spacing w:line="0" w:lineRule="atLeast"/>
              <w:jc w:val="center"/>
              <w:textAlignment w:val="auto"/>
              <w:rPr>
                <w:sz w:val="24"/>
                <w:szCs w:val="24"/>
              </w:rPr>
            </w:pPr>
            <w:r>
              <w:rPr>
                <w:rFonts w:ascii="Calibri" w:eastAsia="微软雅黑"/>
                <w:b/>
                <w:bCs/>
                <w:color w:val="FFFFFF"/>
                <w:sz w:val="24"/>
                <w:szCs w:val="24"/>
              </w:rPr>
              <w:t>风险描述</w:t>
            </w:r>
          </w:p>
        </w:tc>
        <w:tc>
          <w:tcPr>
            <w:tcW w:w="2250" w:type="pct"/>
            <w:shd w:val="clear" w:color="auto" w:fill="1B6B7A"/>
            <w:tcMar>
              <w:top w:w="60" w:type="dxa"/>
              <w:left w:w="120" w:type="dxa"/>
              <w:bottom w:w="60" w:type="dxa"/>
              <w:right w:w="120" w:type="dxa"/>
            </w:tcMar>
          </w:tcPr>
          <w:p w14:paraId="0B8FF0F7">
            <w:pPr>
              <w:keepNext w:val="0"/>
              <w:keepLines w:val="0"/>
              <w:pageBreakBefore w:val="0"/>
              <w:kinsoku/>
              <w:wordWrap/>
              <w:overflowPunct/>
              <w:topLinePunct w:val="0"/>
              <w:autoSpaceDE/>
              <w:autoSpaceDN/>
              <w:bidi w:val="0"/>
              <w:adjustRightInd/>
              <w:snapToGrid/>
              <w:spacing w:line="0" w:lineRule="atLeast"/>
              <w:jc w:val="center"/>
              <w:textAlignment w:val="auto"/>
              <w:rPr>
                <w:sz w:val="24"/>
                <w:szCs w:val="24"/>
              </w:rPr>
            </w:pPr>
            <w:r>
              <w:rPr>
                <w:rFonts w:ascii="Calibri" w:eastAsia="微软雅黑"/>
                <w:b/>
                <w:bCs/>
                <w:color w:val="FFFFFF"/>
                <w:sz w:val="24"/>
                <w:szCs w:val="24"/>
              </w:rPr>
              <w:t>应对策略</w:t>
            </w:r>
          </w:p>
        </w:tc>
      </w:tr>
      <w:tr w14:paraId="7C453D64">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rPr>
        <w:tc>
          <w:tcPr>
            <w:tcW w:w="750" w:type="pct"/>
            <w:tcMar>
              <w:top w:w="60" w:type="dxa"/>
              <w:left w:w="120" w:type="dxa"/>
              <w:bottom w:w="60" w:type="dxa"/>
              <w:right w:w="120" w:type="dxa"/>
            </w:tcMar>
          </w:tcPr>
          <w:p w14:paraId="500B4B24">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技术风险</w:t>
            </w:r>
          </w:p>
        </w:tc>
        <w:tc>
          <w:tcPr>
            <w:tcW w:w="2000" w:type="pct"/>
            <w:tcMar>
              <w:top w:w="60" w:type="dxa"/>
              <w:left w:w="120" w:type="dxa"/>
              <w:bottom w:w="60" w:type="dxa"/>
              <w:right w:w="120" w:type="dxa"/>
            </w:tcMar>
          </w:tcPr>
          <w:p w14:paraId="2356168C">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AI 模型在数学推理中出现错误，影响用户信任</w:t>
            </w:r>
          </w:p>
        </w:tc>
        <w:tc>
          <w:tcPr>
            <w:tcW w:w="2250" w:type="pct"/>
            <w:tcMar>
              <w:top w:w="60" w:type="dxa"/>
              <w:left w:w="120" w:type="dxa"/>
              <w:bottom w:w="60" w:type="dxa"/>
              <w:right w:w="120" w:type="dxa"/>
            </w:tcMar>
          </w:tcPr>
          <w:p w14:paraId="5DED81EC">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建立严格的数学内容审核机制，引入人工审核与 AI 审核双重保障</w:t>
            </w:r>
          </w:p>
        </w:tc>
      </w:tr>
      <w:tr w14:paraId="0141BCF3">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rPr>
        <w:tc>
          <w:tcPr>
            <w:tcW w:w="750" w:type="pct"/>
            <w:tcMar>
              <w:top w:w="60" w:type="dxa"/>
              <w:left w:w="120" w:type="dxa"/>
              <w:bottom w:w="60" w:type="dxa"/>
              <w:right w:w="120" w:type="dxa"/>
            </w:tcMar>
          </w:tcPr>
          <w:p w14:paraId="7F0A09CF">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市场风险</w:t>
            </w:r>
          </w:p>
        </w:tc>
        <w:tc>
          <w:tcPr>
            <w:tcW w:w="2000" w:type="pct"/>
            <w:tcMar>
              <w:top w:w="60" w:type="dxa"/>
              <w:left w:w="120" w:type="dxa"/>
              <w:bottom w:w="60" w:type="dxa"/>
              <w:right w:w="120" w:type="dxa"/>
            </w:tcMar>
          </w:tcPr>
          <w:p w14:paraId="620F7945">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大厂进入数学教育 AI 赛道，竞争加剧</w:t>
            </w:r>
          </w:p>
        </w:tc>
        <w:tc>
          <w:tcPr>
            <w:tcW w:w="2250" w:type="pct"/>
            <w:tcMar>
              <w:top w:w="60" w:type="dxa"/>
              <w:left w:w="120" w:type="dxa"/>
              <w:bottom w:w="60" w:type="dxa"/>
              <w:right w:w="120" w:type="dxa"/>
            </w:tcMar>
          </w:tcPr>
          <w:p w14:paraId="4A954574">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深耕数学专业壁垒，加速知识图谱建设，与高校建立独家合作</w:t>
            </w:r>
          </w:p>
        </w:tc>
      </w:tr>
      <w:tr w14:paraId="2039C8BC">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rPr>
        <w:tc>
          <w:tcPr>
            <w:tcW w:w="750" w:type="pct"/>
            <w:tcMar>
              <w:top w:w="60" w:type="dxa"/>
              <w:left w:w="120" w:type="dxa"/>
              <w:bottom w:w="60" w:type="dxa"/>
              <w:right w:w="120" w:type="dxa"/>
            </w:tcMar>
          </w:tcPr>
          <w:p w14:paraId="7F8ED296">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政策风险</w:t>
            </w:r>
          </w:p>
        </w:tc>
        <w:tc>
          <w:tcPr>
            <w:tcW w:w="2000" w:type="pct"/>
            <w:tcMar>
              <w:top w:w="60" w:type="dxa"/>
              <w:left w:w="120" w:type="dxa"/>
              <w:bottom w:w="60" w:type="dxa"/>
              <w:right w:w="120" w:type="dxa"/>
            </w:tcMar>
          </w:tcPr>
          <w:p w14:paraId="2295C2AA">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教育监管政策变化，影响在线教育业务</w:t>
            </w:r>
          </w:p>
        </w:tc>
        <w:tc>
          <w:tcPr>
            <w:tcW w:w="2250" w:type="pct"/>
            <w:tcMar>
              <w:top w:w="60" w:type="dxa"/>
              <w:left w:w="120" w:type="dxa"/>
              <w:bottom w:w="60" w:type="dxa"/>
              <w:right w:w="120" w:type="dxa"/>
            </w:tcMar>
          </w:tcPr>
          <w:p w14:paraId="7D6BFBB4">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密切跟踪政策动态，严格遵守教育法规，主动配合监管要求</w:t>
            </w:r>
          </w:p>
        </w:tc>
      </w:tr>
      <w:tr w14:paraId="2D1AA000">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rPr>
        <w:tc>
          <w:tcPr>
            <w:tcW w:w="750" w:type="pct"/>
            <w:tcMar>
              <w:top w:w="60" w:type="dxa"/>
              <w:left w:w="120" w:type="dxa"/>
              <w:bottom w:w="60" w:type="dxa"/>
              <w:right w:w="120" w:type="dxa"/>
            </w:tcMar>
          </w:tcPr>
          <w:p w14:paraId="3AA28877">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人才风险</w:t>
            </w:r>
          </w:p>
        </w:tc>
        <w:tc>
          <w:tcPr>
            <w:tcW w:w="2000" w:type="pct"/>
            <w:tcMar>
              <w:top w:w="60" w:type="dxa"/>
              <w:left w:w="120" w:type="dxa"/>
              <w:bottom w:w="60" w:type="dxa"/>
              <w:right w:w="120" w:type="dxa"/>
            </w:tcMar>
          </w:tcPr>
          <w:p w14:paraId="23844F0A">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数学 + AI 复合人才稀缺，招聘困难</w:t>
            </w:r>
          </w:p>
        </w:tc>
        <w:tc>
          <w:tcPr>
            <w:tcW w:w="2250" w:type="pct"/>
            <w:tcMar>
              <w:top w:w="60" w:type="dxa"/>
              <w:left w:w="120" w:type="dxa"/>
              <w:bottom w:w="60" w:type="dxa"/>
              <w:right w:w="120" w:type="dxa"/>
            </w:tcMar>
          </w:tcPr>
          <w:p w14:paraId="5F482E1F">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建立与顶尖院校的人才培养合作，提供有竞争力的薪酬和股权激励</w:t>
            </w:r>
          </w:p>
        </w:tc>
      </w:tr>
      <w:tr w14:paraId="17877200">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rPr>
        <w:tc>
          <w:tcPr>
            <w:tcW w:w="750" w:type="pct"/>
            <w:tcMar>
              <w:top w:w="60" w:type="dxa"/>
              <w:left w:w="120" w:type="dxa"/>
              <w:bottom w:w="60" w:type="dxa"/>
              <w:right w:w="120" w:type="dxa"/>
            </w:tcMar>
          </w:tcPr>
          <w:p w14:paraId="10D34629">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财务风险</w:t>
            </w:r>
          </w:p>
        </w:tc>
        <w:tc>
          <w:tcPr>
            <w:tcW w:w="2000" w:type="pct"/>
            <w:tcMar>
              <w:top w:w="60" w:type="dxa"/>
              <w:left w:w="120" w:type="dxa"/>
              <w:bottom w:w="60" w:type="dxa"/>
              <w:right w:w="120" w:type="dxa"/>
            </w:tcMar>
          </w:tcPr>
          <w:p w14:paraId="267CA509">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前期研发投入大，现金流压力大</w:t>
            </w:r>
          </w:p>
        </w:tc>
        <w:tc>
          <w:tcPr>
            <w:tcW w:w="2250" w:type="pct"/>
            <w:tcMar>
              <w:top w:w="60" w:type="dxa"/>
              <w:left w:w="120" w:type="dxa"/>
              <w:bottom w:w="60" w:type="dxa"/>
              <w:right w:w="120" w:type="dxa"/>
            </w:tcMar>
          </w:tcPr>
          <w:p w14:paraId="39468D83">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合理控制燃烧率，确保 18 个月以上现金储备，分阶段融资</w:t>
            </w:r>
          </w:p>
        </w:tc>
      </w:tr>
      <w:tr w14:paraId="11F1FE82">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rPr>
        <w:tc>
          <w:tcPr>
            <w:tcW w:w="750" w:type="pct"/>
            <w:tcMar>
              <w:top w:w="60" w:type="dxa"/>
              <w:left w:w="120" w:type="dxa"/>
              <w:bottom w:w="60" w:type="dxa"/>
              <w:right w:w="120" w:type="dxa"/>
            </w:tcMar>
          </w:tcPr>
          <w:p w14:paraId="445403BC">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版权风险</w:t>
            </w:r>
          </w:p>
        </w:tc>
        <w:tc>
          <w:tcPr>
            <w:tcW w:w="2000" w:type="pct"/>
            <w:tcMar>
              <w:top w:w="60" w:type="dxa"/>
              <w:left w:w="120" w:type="dxa"/>
              <w:bottom w:w="60" w:type="dxa"/>
              <w:right w:w="120" w:type="dxa"/>
            </w:tcMar>
          </w:tcPr>
          <w:p w14:paraId="5E30F9F2">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经典教材版权授权问题</w:t>
            </w:r>
          </w:p>
        </w:tc>
        <w:tc>
          <w:tcPr>
            <w:tcW w:w="2250" w:type="pct"/>
            <w:tcMar>
              <w:top w:w="60" w:type="dxa"/>
              <w:left w:w="120" w:type="dxa"/>
              <w:bottom w:w="60" w:type="dxa"/>
              <w:right w:w="120" w:type="dxa"/>
            </w:tcMar>
          </w:tcPr>
          <w:p w14:paraId="462FF7AC">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与出版社签署正式授权协议，采用合规的内容使用方式</w:t>
            </w:r>
          </w:p>
        </w:tc>
      </w:tr>
    </w:tbl>
    <w:p w14:paraId="2E6B3CCE">
      <w:pPr>
        <w:pStyle w:val="2"/>
        <w:keepNext w:val="0"/>
        <w:keepLines w:val="0"/>
        <w:pageBreakBefore w:val="0"/>
        <w:kinsoku/>
        <w:wordWrap/>
        <w:overflowPunct/>
        <w:topLinePunct w:val="0"/>
        <w:autoSpaceDE/>
        <w:autoSpaceDN/>
        <w:bidi w:val="0"/>
        <w:adjustRightInd/>
        <w:snapToGrid/>
        <w:spacing w:before="360" w:after="160" w:line="0" w:lineRule="atLeast"/>
        <w:textAlignment w:val="auto"/>
        <w:rPr>
          <w:sz w:val="24"/>
          <w:szCs w:val="24"/>
        </w:rPr>
      </w:pPr>
      <w:bookmarkStart w:id="46" w:name="_Toc100046"/>
      <w:r>
        <w:rPr>
          <w:rFonts w:ascii="Calibri" w:eastAsia="黑体"/>
          <w:b/>
          <w:bCs/>
          <w:color w:val="0B1220"/>
          <w:sz w:val="24"/>
          <w:szCs w:val="24"/>
        </w:rPr>
        <w:t>十四、资本退出</w:t>
      </w:r>
      <w:bookmarkEnd w:id="46"/>
    </w:p>
    <w:p w14:paraId="652A478D">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sz w:val="24"/>
          <w:szCs w:val="24"/>
        </w:rPr>
      </w:pPr>
      <w:r>
        <w:rPr>
          <w:rFonts w:ascii="Calibri" w:eastAsia="微软雅黑"/>
          <w:color w:val="333333"/>
          <w:sz w:val="24"/>
          <w:szCs w:val="24"/>
        </w:rPr>
        <w:t>本项目为投资人提供多元化的资本退出途径。首选退出方式为并购退出，预计在第 5–7 年，随着在线教育行业整合加速，大型教育科技企业或互联网巨头可能对我们发起收购，为投资人提供优厚的回报。第二选退出方式为 IPO 上市，若公司发展顺利，在第 6–8 年达到科创板上市标准后，可以考虑在科创板或创业板上市。第三选退出方式为股权回购，如果公司现金流充裕，可以按约定价格回购投资人股份。预计投资人的回报倍数在 5–8 倍之间。</w:t>
      </w:r>
    </w:p>
    <w:p w14:paraId="6317B58D">
      <w:pPr>
        <w:widowControl/>
        <w:jc w:val="left"/>
        <w:rPr>
          <w:rFonts w:ascii="宋体" w:hAnsi="宋体" w:eastAsia="宋体"/>
          <w:sz w:val="24"/>
          <w:szCs w:val="24"/>
        </w:rPr>
      </w:pPr>
    </w:p>
    <w:p w14:paraId="3155D481"/>
    <w:p w14:paraId="10C036EE"/>
    <w:p w14:paraId="0747134E"/>
    <w:p w14:paraId="3F0AF78E"/>
    <w:p w14:paraId="26A47DB1"/>
    <w:p w14:paraId="660EC3CB"/>
    <w:p w14:paraId="701BD581"/>
    <w:p w14:paraId="192A00BA"/>
    <w:p w14:paraId="2D669948"/>
    <w:p w14:paraId="181715DC">
      <w:bookmarkStart w:id="47" w:name="_GoBack"/>
      <w:bookmarkEnd w:id="47"/>
    </w:p>
    <w:p w14:paraId="024098D1"/>
    <w:p w14:paraId="605FC33C"/>
    <w:p w14:paraId="08D94761">
      <w:pPr>
        <w:rPr>
          <w:rFonts w:ascii="宋体" w:hAnsi="宋体" w:eastAsia="宋体"/>
          <w:szCs w:val="21"/>
        </w:rPr>
      </w:pPr>
      <w:r>
        <w:rPr>
          <w:rFonts w:hint="eastAsia" w:ascii="宋体" w:hAnsi="宋体" w:eastAsia="宋体"/>
          <w:szCs w:val="21"/>
        </w:rPr>
        <w:t>提交说明：</w:t>
      </w:r>
    </w:p>
    <w:p w14:paraId="25F315D8">
      <w:pPr>
        <w:pStyle w:val="18"/>
        <w:numPr>
          <w:ilvl w:val="0"/>
          <w:numId w:val="1"/>
        </w:numPr>
        <w:ind w:firstLineChars="0"/>
        <w:rPr>
          <w:rFonts w:ascii="宋体" w:hAnsi="宋体" w:eastAsia="宋体"/>
          <w:szCs w:val="21"/>
        </w:rPr>
      </w:pPr>
      <w:r>
        <w:rPr>
          <w:rFonts w:hint="eastAsia" w:ascii="宋体" w:hAnsi="宋体" w:eastAsia="宋体"/>
          <w:szCs w:val="21"/>
        </w:rPr>
        <w:t>请大家提交纸质版和电子版的实训报告，电子版命名规则：学号</w:t>
      </w:r>
      <w:r>
        <w:rPr>
          <w:rFonts w:ascii="宋体" w:hAnsi="宋体" w:eastAsia="宋体"/>
          <w:szCs w:val="21"/>
        </w:rPr>
        <w:t>+</w:t>
      </w:r>
      <w:r>
        <w:rPr>
          <w:rFonts w:hint="eastAsia" w:ascii="宋体" w:hAnsi="宋体" w:eastAsia="宋体"/>
          <w:szCs w:val="21"/>
        </w:rPr>
        <w:t>班级</w:t>
      </w:r>
      <w:r>
        <w:rPr>
          <w:rFonts w:ascii="宋体" w:hAnsi="宋体" w:eastAsia="宋体"/>
          <w:szCs w:val="21"/>
        </w:rPr>
        <w:t>+</w:t>
      </w:r>
      <w:r>
        <w:rPr>
          <w:rFonts w:hint="eastAsia" w:ascii="宋体" w:hAnsi="宋体" w:eastAsia="宋体"/>
          <w:szCs w:val="21"/>
        </w:rPr>
        <w:t>姓名；</w:t>
      </w:r>
    </w:p>
    <w:p w14:paraId="67F4655B">
      <w:pPr>
        <w:pStyle w:val="18"/>
        <w:numPr>
          <w:ilvl w:val="0"/>
          <w:numId w:val="1"/>
        </w:numPr>
        <w:ind w:firstLineChars="0"/>
        <w:rPr>
          <w:szCs w:val="21"/>
        </w:rPr>
      </w:pPr>
      <w:r>
        <w:rPr>
          <w:rFonts w:hint="eastAsia" w:ascii="宋体" w:hAnsi="宋体" w:eastAsia="宋体"/>
          <w:szCs w:val="21"/>
        </w:rPr>
        <w:t>交给各班学委，学委在右上角用铅笔圈上序号；</w:t>
      </w:r>
    </w:p>
    <w:p w14:paraId="1DA86EAB">
      <w:pPr>
        <w:pStyle w:val="18"/>
        <w:numPr>
          <w:ilvl w:val="0"/>
          <w:numId w:val="1"/>
        </w:numPr>
        <w:ind w:firstLineChars="0"/>
        <w:rPr>
          <w:szCs w:val="21"/>
        </w:rPr>
      </w:pPr>
      <w:r>
        <w:rPr>
          <w:rFonts w:hint="eastAsia" w:ascii="宋体" w:hAnsi="宋体" w:eastAsia="宋体"/>
          <w:szCs w:val="21"/>
        </w:rPr>
        <w:t>请注意页眉处的班级、学号和姓名。</w:t>
      </w:r>
    </w:p>
    <w:p w14:paraId="7F56637C">
      <w:pPr>
        <w:rPr>
          <w:rFonts w:ascii="Courier New" w:hAnsi="Courier New" w:cs="Courier New"/>
          <w:szCs w:val="21"/>
        </w:rPr>
      </w:pPr>
    </w:p>
    <w:tbl>
      <w:tblPr>
        <w:tblStyle w:val="11"/>
        <w:tblW w:w="0" w:type="auto"/>
        <w:jc w:val="center"/>
        <w:tblBorders>
          <w:top w:val="single" w:color="A5A5A5" w:themeColor="accent3" w:sz="12" w:space="0"/>
          <w:left w:val="none" w:color="auto" w:sz="0" w:space="0"/>
          <w:bottom w:val="single" w:color="A5A5A5" w:themeColor="accent3"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4"/>
        <w:gridCol w:w="2074"/>
        <w:gridCol w:w="2074"/>
        <w:gridCol w:w="2074"/>
      </w:tblGrid>
      <w:tr w14:paraId="1F52283F">
        <w:tblPrEx>
          <w:tblBorders>
            <w:top w:val="single" w:color="A5A5A5" w:themeColor="accent3" w:sz="12" w:space="0"/>
            <w:left w:val="none" w:color="auto" w:sz="0" w:space="0"/>
            <w:bottom w:val="single" w:color="A5A5A5" w:themeColor="accent3"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8" w:hRule="atLeast"/>
          <w:jc w:val="center"/>
        </w:trPr>
        <w:tc>
          <w:tcPr>
            <w:tcW w:w="2074" w:type="dxa"/>
            <w:vAlign w:val="center"/>
          </w:tcPr>
          <w:p w14:paraId="21D30526">
            <w:pPr>
              <w:jc w:val="right"/>
              <w:rPr>
                <w:rFonts w:ascii="Courier New" w:hAnsi="Courier New" w:cs="Courier New"/>
                <w:szCs w:val="21"/>
              </w:rPr>
            </w:pPr>
            <w:r>
              <w:rPr>
                <w:rFonts w:hint="eastAsia" w:ascii="黑体" w:hAnsi="黑体" w:eastAsia="黑体"/>
                <w:szCs w:val="21"/>
              </w:rPr>
              <w:t>报告评分：</w:t>
            </w:r>
          </w:p>
        </w:tc>
        <w:tc>
          <w:tcPr>
            <w:tcW w:w="2074" w:type="dxa"/>
            <w:vAlign w:val="center"/>
          </w:tcPr>
          <w:p w14:paraId="37794CE9">
            <w:pPr>
              <w:jc w:val="center"/>
              <w:rPr>
                <w:rFonts w:ascii="Courier New" w:hAnsi="Courier New" w:cs="Courier New"/>
                <w:szCs w:val="21"/>
              </w:rPr>
            </w:pPr>
          </w:p>
        </w:tc>
        <w:tc>
          <w:tcPr>
            <w:tcW w:w="2074" w:type="dxa"/>
            <w:vAlign w:val="center"/>
          </w:tcPr>
          <w:p w14:paraId="438852C6">
            <w:pPr>
              <w:jc w:val="right"/>
              <w:rPr>
                <w:rFonts w:ascii="黑体" w:hAnsi="黑体" w:eastAsia="黑体"/>
                <w:szCs w:val="21"/>
              </w:rPr>
            </w:pPr>
            <w:r>
              <w:rPr>
                <w:rFonts w:hint="eastAsia" w:ascii="黑体" w:hAnsi="黑体" w:eastAsia="黑体"/>
                <w:szCs w:val="21"/>
              </w:rPr>
              <w:t>指导教师：</w:t>
            </w:r>
          </w:p>
        </w:tc>
        <w:tc>
          <w:tcPr>
            <w:tcW w:w="2074" w:type="dxa"/>
            <w:vAlign w:val="center"/>
          </w:tcPr>
          <w:p w14:paraId="5FDC3E62">
            <w:pPr>
              <w:jc w:val="center"/>
              <w:rPr>
                <w:rFonts w:ascii="Courier New" w:hAnsi="Courier New" w:cs="Courier New"/>
                <w:szCs w:val="21"/>
              </w:rPr>
            </w:pPr>
          </w:p>
        </w:tc>
      </w:tr>
    </w:tbl>
    <w:p w14:paraId="7CCA0AEA">
      <w:pPr>
        <w:rPr>
          <w:rFonts w:ascii="黑体" w:hAnsi="黑体" w:eastAsia="黑体"/>
          <w:szCs w:val="21"/>
          <w:u w:val="single"/>
        </w:rPr>
      </w:pPr>
    </w:p>
    <w:sectPr>
      <w:headerReference r:id="rId7" w:type="first"/>
      <w:footerReference r:id="rId9" w:type="first"/>
      <w:headerReference r:id="rId6" w:type="default"/>
      <w:footerReference r:id="rId8"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537BA933-FFEC-420B-BDEA-F6419DE27157}"/>
  </w:font>
  <w:font w:name="黑体">
    <w:panose1 w:val="02010609060101010101"/>
    <w:charset w:val="86"/>
    <w:family w:val="auto"/>
    <w:pitch w:val="default"/>
    <w:sig w:usb0="800002BF" w:usb1="38CF7CFA" w:usb2="00000016" w:usb3="00000000" w:csb0="00040001" w:csb1="00000000"/>
    <w:embedRegular r:id="rId2" w:fontKey="{8313C7BF-9828-4A2E-A483-A3BD1E86AE0B}"/>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3" w:fontKey="{AAB92817-C73C-487F-B8C4-7A7B104A61DF}"/>
  </w:font>
  <w:font w:name="等线">
    <w:panose1 w:val="02010600030101010101"/>
    <w:charset w:val="86"/>
    <w:family w:val="auto"/>
    <w:pitch w:val="default"/>
    <w:sig w:usb0="A00002BF" w:usb1="38CF7CFA" w:usb2="00000016" w:usb3="00000000" w:csb0="0004000F" w:csb1="00000000"/>
    <w:embedRegular r:id="rId4" w:fontKey="{7C577C37-9F1F-42A4-AFE1-55B00133CD58}"/>
  </w:font>
  <w:font w:name="等线 Light">
    <w:panose1 w:val="02010600030101010101"/>
    <w:charset w:val="86"/>
    <w:family w:val="auto"/>
    <w:pitch w:val="default"/>
    <w:sig w:usb0="A00002BF" w:usb1="38CF7CFA" w:usb2="00000016" w:usb3="00000000" w:csb0="0004000F" w:csb1="00000000"/>
  </w:font>
  <w:font w:name="MS Mincho">
    <w:altName w:val="MS Mincho"/>
    <w:panose1 w:val="02020609040205080304"/>
    <w:charset w:val="80"/>
    <w:family w:val="modern"/>
    <w:pitch w:val="default"/>
    <w:sig w:usb0="00000000" w:usb1="00000000" w:usb2="08000012" w:usb3="00000000" w:csb0="0002009F" w:csb1="00000000"/>
  </w:font>
  <w:font w:name="ＭＳ 明朝">
    <w:altName w:val="Segoe Print"/>
    <w:panose1 w:val="00000000000000000000"/>
    <w:charset w:val="00"/>
    <w:family w:val="auto"/>
    <w:pitch w:val="default"/>
    <w:sig w:usb0="00000000" w:usb1="00000000" w:usb2="00000000" w:usb3="00000000" w:csb0="00000000" w:csb1="00000000"/>
  </w:font>
  <w:font w:name="KaiTi_GB2312">
    <w:altName w:val="KaiTi_GB2312"/>
    <w:panose1 w:val="020B0604020202020204"/>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embedRegular r:id="rId5" w:fontKey="{005DA049-42BF-4EE5-A41A-BC389A1EC8F0}"/>
  </w:font>
  <w:font w:name="Yu Gothic UI">
    <w:panose1 w:val="020B0500000000000000"/>
    <w:charset w:val="80"/>
    <w:family w:val="auto"/>
    <w:pitch w:val="default"/>
    <w:sig w:usb0="E00002FF" w:usb1="2AC7FDFF" w:usb2="00000016" w:usb3="00000000" w:csb0="2002009F"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embedRegular r:id="rId6" w:fontKey="{5942B138-012E-4B29-B146-E687772D1715}"/>
  </w:font>
  <w:font w:name="方正仿宋_GB2312">
    <w:panose1 w:val="02000000000000000000"/>
    <w:charset w:val="86"/>
    <w:family w:val="auto"/>
    <w:pitch w:val="default"/>
    <w:sig w:usb0="A00002BF" w:usb1="184F6CFA" w:usb2="00000012" w:usb3="00000000" w:csb0="00040001" w:csb1="00000000"/>
    <w:embedRegular r:id="rId7" w:fontKey="{03EC82E7-110F-47C7-8367-D16314FD984A}"/>
  </w:font>
  <w:font w:name="KaiTi_GB2312">
    <w:altName w:val="楷体"/>
    <w:panose1 w:val="00000000000000000000"/>
    <w:charset w:val="00"/>
    <w:family w:val="auto"/>
    <w:pitch w:val="default"/>
    <w:sig w:usb0="00000000" w:usb1="00000000" w:usb2="00000000" w:usb3="00000000" w:csb0="00000000" w:csb1="00000000"/>
  </w:font>
  <w:font w:name="Ms.Luce">
    <w:panose1 w:val="00000400000000000000"/>
    <w:charset w:val="00"/>
    <w:family w:val="auto"/>
    <w:pitch w:val="default"/>
    <w:sig w:usb0="00000003" w:usb1="00000000" w:usb2="00000000" w:usb3="00000000" w:csb0="00000001" w:csb1="00000000"/>
  </w:font>
  <w:font w:name="MS Mincho">
    <w:altName w:val="等线"/>
    <w:panose1 w:val="00000000000000000000"/>
    <w:charset w:val="00"/>
    <w:family w:val="auto"/>
    <w:pitch w:val="default"/>
    <w:sig w:usb0="00000000" w:usb1="00000000" w:usb2="00000000" w:usb3="00000000" w:csb0="00000000" w:csb1="00000000"/>
  </w:font>
  <w:font w:name="Microsoft JhengHei Light">
    <w:panose1 w:val="020B0304030504040204"/>
    <w:charset w:val="88"/>
    <w:family w:val="auto"/>
    <w:pitch w:val="default"/>
    <w:sig w:usb0="800002A7" w:usb1="28CF4400" w:usb2="00000016" w:usb3="00000000" w:csb0="00100009" w:csb1="00000000"/>
    <w:embedRegular r:id="rId8" w:fontKey="{ED1C4593-5376-4C80-877C-76EE5AB623A8}"/>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CFF5D2">
    <w:pPr>
      <w:jc w:val="center"/>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AB8BB24">
                          <w:pPr>
                            <w:jc w:val="center"/>
                          </w:pPr>
                          <w:r>
                            <w:rPr>
                              <w:color w:val="888888"/>
                              <w:sz w:val="18"/>
                              <w:szCs w:val="18"/>
                            </w:rPr>
                            <w:fldChar w:fldCharType="begin"/>
                          </w:r>
                          <w:r>
                            <w:rPr>
                              <w:color w:val="888888"/>
                              <w:sz w:val="18"/>
                              <w:szCs w:val="18"/>
                            </w:rPr>
                            <w:instrText xml:space="preserve">PAGE</w:instrText>
                          </w:r>
                          <w:r>
                            <w:rPr>
                              <w:color w:val="888888"/>
                              <w:sz w:val="18"/>
                              <w:szCs w:val="18"/>
                            </w:rPr>
                            <w:fldChar w:fldCharType="separate"/>
                          </w:r>
                          <w:r>
                            <w:rPr>
                              <w:color w:val="888888"/>
                              <w:sz w:val="18"/>
                              <w:szCs w:val="1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dMJ8jdAgAAJAYAAA4AAABkcnMvZTJvRG9jLnhtbK1US27bMBDdF+gd&#10;CO4VSY5iy0bkwLGiooDRBEiLrmmKsohSJEHSn7Totr1BV91033PlHB1Klp2kRRGg9UIecoaP894M&#10;5/xi1wi0YcZyJTMcn0QYMUlVyeUqw+/eFkGKkXVElkQoyTJ8xyy+mL58cb7VEzZQtRIlMwhApJ1s&#10;dYZr5/QkDC2tWUPsidJMgrNSpiEOlmYVloZsAb0R4SCKhuFWmVIbRZm1sJt3TrxHNM8BVFXFKcsV&#10;XTdMug7VMEEcULI11xZP22yrilF3XVWWOSQyDExd+4VLwF76bzg9J5OVIbrmdJ8CeU4KTzg1hEu4&#10;9ACVE0fQ2vDfoBpOjbKqcidUNWFHpFUEWMTRE21ua6JZywWktvoguv1/sPTN5sYgXmZ4hJEkDRT8&#10;/tvX++8/7398QSMvz1bbCUTdaohzu0u1g6bp9y1seta7yjT+H/gg8IO4dwdx2c4h6g+lgzSNwEXB&#10;1y8APzwe18a6V0w1yBsZNlC9VlSyWVjXhfYh/japCi5EW0Eh0TbDw9OzqD1w8AC4kD4WsgCMvdVV&#10;5tM4Gl+lV2kSJIPhVZBEeR7MinkSDIt4dJaf5vN5Hn/2eHEyqXlZMunv67skTp5XhX2ndPU99IlV&#10;gpcezqdkzWo5FwZtCHRp0f68wpD8g7DwcRqtG1g9oRQPkuhyMA6KYToKkiI5C8ajKA2ieHw5HkbJ&#10;OMmLx5QWXLJ/p/RI/QdJk4kv2IHbUhD64a/UfDpHaqBAX7jQ92HXb95yu+UOJPLmUpV30JtGdY/b&#10;alpwuHRBrLshBl4z9BzMO3cNn0oo6BO1tzCqlfn4p30fD+UFL0ZbmA4ZljAMMRKvJTw+AHS9YXpj&#10;2Rty3cwVFDKGOappa8IB40RvVkY172EIzvwd4CKSwk0Zdr05d92EgiFK2WzWBq214au6OwCjQxO3&#10;kLea+mvaFtKztYP30D6ToyogpV/A8GhF3Q86P50ertuo43Cf/g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J0wnyN0CAAAkBgAADgAAAAAAAAABACAAAAAfAQAAZHJzL2Uyb0RvYy54bWxQSwUG&#10;AAAAAAYABgBZAQAAbgYAAAAA&#10;">
              <v:fill on="f" focussize="0,0"/>
              <v:stroke on="f" weight="0.5pt"/>
              <v:imagedata o:title=""/>
              <o:lock v:ext="edit" aspectratio="f"/>
              <v:textbox inset="0mm,0mm,0mm,0mm" style="mso-fit-shape-to-text:t;">
                <w:txbxContent>
                  <w:p w14:paraId="4AB8BB24">
                    <w:pPr>
                      <w:jc w:val="center"/>
                    </w:pPr>
                    <w:r>
                      <w:rPr>
                        <w:color w:val="888888"/>
                        <w:sz w:val="18"/>
                        <w:szCs w:val="18"/>
                      </w:rPr>
                      <w:fldChar w:fldCharType="begin"/>
                    </w:r>
                    <w:r>
                      <w:rPr>
                        <w:color w:val="888888"/>
                        <w:sz w:val="18"/>
                        <w:szCs w:val="18"/>
                      </w:rPr>
                      <w:instrText xml:space="preserve">PAGE</w:instrText>
                    </w:r>
                    <w:r>
                      <w:rPr>
                        <w:color w:val="888888"/>
                        <w:sz w:val="18"/>
                        <w:szCs w:val="18"/>
                      </w:rPr>
                      <w:fldChar w:fldCharType="separate"/>
                    </w:r>
                    <w:r>
                      <w:rPr>
                        <w:color w:val="888888"/>
                        <w:sz w:val="18"/>
                        <w:szCs w:val="18"/>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044318">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56EEE5">
    <w:pPr>
      <w:jc w:val="cente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47BE7D0">
                          <w:pPr>
                            <w:pStyle w:val="6"/>
                          </w:pPr>
                          <w:r>
                            <w:fldChar w:fldCharType="begin"/>
                          </w:r>
                          <w:r>
                            <w:instrText xml:space="preserve"> PAGE  \* MERGEFORMAT </w:instrText>
                          </w:r>
                          <w:r>
                            <w:fldChar w:fldCharType="separate"/>
                          </w:r>
                          <w:r>
                            <w:t xml:space="preserve">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pmF77cAgAAJA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M8xEiSBgp+&#10;/+3r/fef9z++oKGXZ6vtGKIWGuLc7krtoGn6fQubnvWuMo3/Bz4I/CDu3UFctnOI+kPpIE0jcFHw&#10;9QvAD4/HtbHuFVMN8kaGDVSvFZVs5tZ1oX2Iv02qggvRVlBItAUKp2dRe+DgAXAhfSxkARh7q6vM&#10;p1E0uk6v0yRIBsPrIInyPJgWsyQYFvH5WX6az2Z5/Nnjxcm45mXJpL+v75I4eV4V9p3S1ffQJ1YJ&#10;Xno4n5I1q+VMGLQh0KVF+/MKQ/IPwsLHabRuYPWEUjxIoqvBKCiG6XmQFMlZMDqP0iCKR1ejYZSM&#10;krx4TGnOJft3So/Uf5A0GfuCHbgtBaEf/krNp3OkBgr0hQt9H3b95i23W+5AIm8uVXkHvWlU97it&#10;pgWHS+fEulti4DVDz8G8czfwqYSCPlF7C6NamY9/2vfxUF7wYrSF6ZBhCcMQI/FawuMDQNcbpjeW&#10;vSHXzUxBIWOYo5q2JhwwTvRmZVTzHobg1N8BLiIp3JRh15sz100oGKKUTadt0Fobvqq7AzA6NHFz&#10;udDUX9O2kJ6uHbyH9pkcVQEp/QKGRyvqftD56fRw3UYdh/vk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AqZhe+3AIAACQGAAAOAAAAAAAAAAEAIAAAAB8BAABkcnMvZTJvRG9jLnhtbFBLBQYA&#10;AAAABgAGAFkBAABtBgAAAAA=&#10;">
              <v:fill on="f" focussize="0,0"/>
              <v:stroke on="f" weight="0.5pt"/>
              <v:imagedata o:title=""/>
              <o:lock v:ext="edit" aspectratio="f"/>
              <v:textbox inset="0mm,0mm,0mm,0mm" style="mso-fit-shape-to-text:t;">
                <w:txbxContent>
                  <w:p w14:paraId="147BE7D0">
                    <w:pPr>
                      <w:pStyle w:val="6"/>
                    </w:pPr>
                    <w:r>
                      <w:fldChar w:fldCharType="begin"/>
                    </w:r>
                    <w:r>
                      <w:instrText xml:space="preserve"> PAGE  \* MERGEFORMAT </w:instrText>
                    </w:r>
                    <w:r>
                      <w:fldChar w:fldCharType="separate"/>
                    </w:r>
                    <w:r>
                      <w:t xml:space="preserve"> </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6886F">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7BBEC5">
    <w:pPr>
      <w:pStyle w:val="7"/>
    </w:pPr>
    <w:r>
      <w:rPr>
        <w:rFonts w:ascii="宋体" w:hAnsi="宋体"/>
        <w:b/>
        <w:bCs/>
        <w:sz w:val="84"/>
        <w:szCs w:val="84"/>
      </w:rPr>
      <w:drawing>
        <wp:inline distT="0" distB="0" distL="0" distR="0">
          <wp:extent cx="2988945" cy="878840"/>
          <wp:effectExtent l="0" t="0" r="0" b="0"/>
          <wp:docPr id="5" name="图片 14" descr="新校徽带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4" descr="新校徽带校名"/>
                  <pic:cNvPicPr>
                    <a:picLocks noChangeAspect="1"/>
                  </pic:cNvPicPr>
                </pic:nvPicPr>
                <pic:blipFill>
                  <a:blip r:embed="rId1"/>
                  <a:stretch>
                    <a:fillRect/>
                  </a:stretch>
                </pic:blipFill>
                <pic:spPr>
                  <a:xfrm>
                    <a:off x="0" y="0"/>
                    <a:ext cx="2988945" cy="878840"/>
                  </a:xfrm>
                  <a:prstGeom prst="rect">
                    <a:avLst/>
                  </a:prstGeom>
                </pic:spPr>
              </pic:pic>
            </a:graphicData>
          </a:graphic>
        </wp:inline>
      </w:drawing>
    </w:r>
  </w:p>
  <w:p w14:paraId="3DE434AE">
    <w:pPr>
      <w:spacing w:after="100"/>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5691D3">
    <w:pPr>
      <w:pStyle w:val="7"/>
      <w:jc w:val="left"/>
      <w:rPr>
        <w:rFonts w:hint="eastAsia" w:eastAsiaTheme="minorEastAsia"/>
        <w:lang w:val="en-US" w:eastAsia="zh-CN"/>
      </w:rPr>
    </w:pPr>
    <w:r>
      <w:rPr>
        <w:rFonts w:hint="eastAsia"/>
      </w:rPr>
      <w:t>班级：</w:t>
    </w:r>
    <w:r>
      <w:rPr>
        <w:rFonts w:hint="eastAsia"/>
        <w:lang w:val="en-US" w:eastAsia="zh-CN"/>
      </w:rPr>
      <w:t xml:space="preserve">数学2301    </w:t>
    </w:r>
    <w:r>
      <w:rPr>
        <w:rFonts w:hint="eastAsia"/>
      </w:rPr>
      <w:t xml:space="preserve">学号：       </w:t>
    </w:r>
    <w:r>
      <w:rPr>
        <w:rFonts w:hint="eastAsia"/>
        <w:lang w:val="en-US" w:eastAsia="zh-CN"/>
      </w:rPr>
      <w:t>2310810037</w:t>
    </w:r>
    <w:r>
      <w:rPr>
        <w:rFonts w:hint="eastAsia"/>
      </w:rPr>
      <w:t xml:space="preserve">          姓名：</w:t>
    </w:r>
    <w:r>
      <w:rPr>
        <w:rFonts w:hint="eastAsia"/>
        <w:lang w:val="en-US" w:eastAsia="zh-CN"/>
      </w:rPr>
      <w:t>孟祥成</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B4CF4E">
    <w:pPr>
      <w:pStyle w:val="7"/>
      <w:pBdr>
        <w:bottom w:val="none" w:color="auto" w:sz="0" w:space="1"/>
      </w:pBdr>
    </w:pPr>
    <w:r>
      <w:rPr>
        <w:rFonts w:ascii="宋体" w:hAnsi="宋体"/>
        <w:b/>
        <w:bCs/>
        <w:sz w:val="84"/>
        <w:szCs w:val="84"/>
      </w:rPr>
      <w:drawing>
        <wp:inline distT="0" distB="0" distL="0" distR="0">
          <wp:extent cx="2988945" cy="878840"/>
          <wp:effectExtent l="0" t="0" r="0" b="0"/>
          <wp:docPr id="776508973" name="图片 14" descr="新校徽带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508973" name="图片 14" descr="新校徽带校名"/>
                  <pic:cNvPicPr>
                    <a:picLocks noChangeAspect="1"/>
                  </pic:cNvPicPr>
                </pic:nvPicPr>
                <pic:blipFill>
                  <a:blip r:embed="rId1"/>
                  <a:stretch>
                    <a:fillRect/>
                  </a:stretch>
                </pic:blipFill>
                <pic:spPr>
                  <a:xfrm>
                    <a:off x="0" y="0"/>
                    <a:ext cx="2988945" cy="87884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BA0900"/>
    <w:multiLevelType w:val="multilevel"/>
    <w:tmpl w:val="0BBA090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7237"/>
    <w:rsid w:val="00012269"/>
    <w:rsid w:val="00017548"/>
    <w:rsid w:val="00017D4C"/>
    <w:rsid w:val="000268D8"/>
    <w:rsid w:val="0006439D"/>
    <w:rsid w:val="00074E18"/>
    <w:rsid w:val="00094904"/>
    <w:rsid w:val="00096F5F"/>
    <w:rsid w:val="00097237"/>
    <w:rsid w:val="000C4A0A"/>
    <w:rsid w:val="000C5CBB"/>
    <w:rsid w:val="000D67D5"/>
    <w:rsid w:val="000F049B"/>
    <w:rsid w:val="000F3D9E"/>
    <w:rsid w:val="00100205"/>
    <w:rsid w:val="00100B88"/>
    <w:rsid w:val="00114FB8"/>
    <w:rsid w:val="0011655D"/>
    <w:rsid w:val="00116A71"/>
    <w:rsid w:val="00120F38"/>
    <w:rsid w:val="00134172"/>
    <w:rsid w:val="0013782B"/>
    <w:rsid w:val="0014012B"/>
    <w:rsid w:val="0014153B"/>
    <w:rsid w:val="00141EC6"/>
    <w:rsid w:val="001547D3"/>
    <w:rsid w:val="001653A2"/>
    <w:rsid w:val="00182A86"/>
    <w:rsid w:val="00190BA8"/>
    <w:rsid w:val="0019650F"/>
    <w:rsid w:val="001A4705"/>
    <w:rsid w:val="001B1C19"/>
    <w:rsid w:val="001C331E"/>
    <w:rsid w:val="001C59B3"/>
    <w:rsid w:val="001E5783"/>
    <w:rsid w:val="001E593C"/>
    <w:rsid w:val="001E7403"/>
    <w:rsid w:val="002436EE"/>
    <w:rsid w:val="00245A51"/>
    <w:rsid w:val="002461E6"/>
    <w:rsid w:val="0025791E"/>
    <w:rsid w:val="002660CD"/>
    <w:rsid w:val="00284603"/>
    <w:rsid w:val="00290F3F"/>
    <w:rsid w:val="00297D54"/>
    <w:rsid w:val="002A5AF5"/>
    <w:rsid w:val="002B099A"/>
    <w:rsid w:val="002C022C"/>
    <w:rsid w:val="002C3F7D"/>
    <w:rsid w:val="002C5C3B"/>
    <w:rsid w:val="002D14EC"/>
    <w:rsid w:val="002E3D84"/>
    <w:rsid w:val="002E5E9F"/>
    <w:rsid w:val="002F2674"/>
    <w:rsid w:val="002F28DE"/>
    <w:rsid w:val="00314145"/>
    <w:rsid w:val="00326CBA"/>
    <w:rsid w:val="00327050"/>
    <w:rsid w:val="00333F46"/>
    <w:rsid w:val="00337F70"/>
    <w:rsid w:val="00361C73"/>
    <w:rsid w:val="00362D5D"/>
    <w:rsid w:val="003A4D40"/>
    <w:rsid w:val="003A7DDB"/>
    <w:rsid w:val="003C11F3"/>
    <w:rsid w:val="003E63CF"/>
    <w:rsid w:val="00403EC5"/>
    <w:rsid w:val="00413524"/>
    <w:rsid w:val="00421697"/>
    <w:rsid w:val="004219DE"/>
    <w:rsid w:val="00421EAF"/>
    <w:rsid w:val="00435743"/>
    <w:rsid w:val="00435B67"/>
    <w:rsid w:val="00442480"/>
    <w:rsid w:val="0045306A"/>
    <w:rsid w:val="00456FCF"/>
    <w:rsid w:val="00465367"/>
    <w:rsid w:val="00472E8F"/>
    <w:rsid w:val="004825B4"/>
    <w:rsid w:val="004B3846"/>
    <w:rsid w:val="004B5223"/>
    <w:rsid w:val="004C2430"/>
    <w:rsid w:val="004D1952"/>
    <w:rsid w:val="004E38C3"/>
    <w:rsid w:val="004F1E7F"/>
    <w:rsid w:val="004F3E79"/>
    <w:rsid w:val="005021CC"/>
    <w:rsid w:val="005110E9"/>
    <w:rsid w:val="00524754"/>
    <w:rsid w:val="0052496D"/>
    <w:rsid w:val="0054485D"/>
    <w:rsid w:val="00564713"/>
    <w:rsid w:val="00566D76"/>
    <w:rsid w:val="005B0080"/>
    <w:rsid w:val="005B73A5"/>
    <w:rsid w:val="005C26C4"/>
    <w:rsid w:val="00607A23"/>
    <w:rsid w:val="006174B8"/>
    <w:rsid w:val="00622FFA"/>
    <w:rsid w:val="00631640"/>
    <w:rsid w:val="00650A6E"/>
    <w:rsid w:val="00650F2C"/>
    <w:rsid w:val="0067543C"/>
    <w:rsid w:val="006842FE"/>
    <w:rsid w:val="00693421"/>
    <w:rsid w:val="006A4BA6"/>
    <w:rsid w:val="006A73EC"/>
    <w:rsid w:val="006B2F46"/>
    <w:rsid w:val="006B395B"/>
    <w:rsid w:val="006B4DD9"/>
    <w:rsid w:val="006C491B"/>
    <w:rsid w:val="006D0436"/>
    <w:rsid w:val="006D22B5"/>
    <w:rsid w:val="006D710E"/>
    <w:rsid w:val="006E5D05"/>
    <w:rsid w:val="00707FEE"/>
    <w:rsid w:val="00717CA9"/>
    <w:rsid w:val="007202DF"/>
    <w:rsid w:val="00722866"/>
    <w:rsid w:val="00741BD1"/>
    <w:rsid w:val="00784055"/>
    <w:rsid w:val="007F261E"/>
    <w:rsid w:val="0080435C"/>
    <w:rsid w:val="0082661A"/>
    <w:rsid w:val="00832778"/>
    <w:rsid w:val="00842CA8"/>
    <w:rsid w:val="00846313"/>
    <w:rsid w:val="008605E2"/>
    <w:rsid w:val="00865372"/>
    <w:rsid w:val="008716AB"/>
    <w:rsid w:val="008808A1"/>
    <w:rsid w:val="00890D14"/>
    <w:rsid w:val="00896FBB"/>
    <w:rsid w:val="0089751B"/>
    <w:rsid w:val="00897AB5"/>
    <w:rsid w:val="008A7CAD"/>
    <w:rsid w:val="008B59AB"/>
    <w:rsid w:val="008E1AD1"/>
    <w:rsid w:val="008E5030"/>
    <w:rsid w:val="008F1349"/>
    <w:rsid w:val="008F3195"/>
    <w:rsid w:val="00900B0B"/>
    <w:rsid w:val="009029C3"/>
    <w:rsid w:val="00910BA5"/>
    <w:rsid w:val="00911DF1"/>
    <w:rsid w:val="00913B58"/>
    <w:rsid w:val="00917AF3"/>
    <w:rsid w:val="0094076B"/>
    <w:rsid w:val="00947A5E"/>
    <w:rsid w:val="00951D2C"/>
    <w:rsid w:val="0095618E"/>
    <w:rsid w:val="00980D2F"/>
    <w:rsid w:val="009A6D94"/>
    <w:rsid w:val="009B3CA2"/>
    <w:rsid w:val="009C5244"/>
    <w:rsid w:val="009C7179"/>
    <w:rsid w:val="009D2C46"/>
    <w:rsid w:val="009E57C2"/>
    <w:rsid w:val="00A05BD6"/>
    <w:rsid w:val="00A122C7"/>
    <w:rsid w:val="00A127A2"/>
    <w:rsid w:val="00A217F3"/>
    <w:rsid w:val="00A25487"/>
    <w:rsid w:val="00A26536"/>
    <w:rsid w:val="00A269B5"/>
    <w:rsid w:val="00A274AE"/>
    <w:rsid w:val="00A30E8F"/>
    <w:rsid w:val="00A33107"/>
    <w:rsid w:val="00A537FE"/>
    <w:rsid w:val="00A710FD"/>
    <w:rsid w:val="00A81061"/>
    <w:rsid w:val="00A83458"/>
    <w:rsid w:val="00A83BB8"/>
    <w:rsid w:val="00A94EEA"/>
    <w:rsid w:val="00AB67FF"/>
    <w:rsid w:val="00AC1B5D"/>
    <w:rsid w:val="00AC3B89"/>
    <w:rsid w:val="00B04F45"/>
    <w:rsid w:val="00B15169"/>
    <w:rsid w:val="00B212FE"/>
    <w:rsid w:val="00B27934"/>
    <w:rsid w:val="00B31768"/>
    <w:rsid w:val="00B37DF0"/>
    <w:rsid w:val="00B4440C"/>
    <w:rsid w:val="00B51235"/>
    <w:rsid w:val="00B659EF"/>
    <w:rsid w:val="00B67702"/>
    <w:rsid w:val="00BA6464"/>
    <w:rsid w:val="00BB116B"/>
    <w:rsid w:val="00BB7C4D"/>
    <w:rsid w:val="00BC6EB9"/>
    <w:rsid w:val="00BC7EB6"/>
    <w:rsid w:val="00BF19DE"/>
    <w:rsid w:val="00BF5355"/>
    <w:rsid w:val="00C022F5"/>
    <w:rsid w:val="00C031AB"/>
    <w:rsid w:val="00C106AA"/>
    <w:rsid w:val="00C17138"/>
    <w:rsid w:val="00C215BA"/>
    <w:rsid w:val="00C23C3E"/>
    <w:rsid w:val="00C2586F"/>
    <w:rsid w:val="00C26124"/>
    <w:rsid w:val="00C43891"/>
    <w:rsid w:val="00C5019A"/>
    <w:rsid w:val="00CA3B34"/>
    <w:rsid w:val="00CC1A90"/>
    <w:rsid w:val="00CC1F00"/>
    <w:rsid w:val="00CC5733"/>
    <w:rsid w:val="00CD7EEB"/>
    <w:rsid w:val="00CE0047"/>
    <w:rsid w:val="00CF2439"/>
    <w:rsid w:val="00CF3978"/>
    <w:rsid w:val="00CF796F"/>
    <w:rsid w:val="00D00E0C"/>
    <w:rsid w:val="00D07C1E"/>
    <w:rsid w:val="00D249E0"/>
    <w:rsid w:val="00D26D36"/>
    <w:rsid w:val="00D3217A"/>
    <w:rsid w:val="00D4014F"/>
    <w:rsid w:val="00D6736A"/>
    <w:rsid w:val="00D710CA"/>
    <w:rsid w:val="00D73BA5"/>
    <w:rsid w:val="00D73C8E"/>
    <w:rsid w:val="00D7773D"/>
    <w:rsid w:val="00D80D88"/>
    <w:rsid w:val="00D820E5"/>
    <w:rsid w:val="00D870C5"/>
    <w:rsid w:val="00DB37BE"/>
    <w:rsid w:val="00DC466C"/>
    <w:rsid w:val="00DC7697"/>
    <w:rsid w:val="00DE0100"/>
    <w:rsid w:val="00DE113E"/>
    <w:rsid w:val="00DE26CA"/>
    <w:rsid w:val="00DE2C05"/>
    <w:rsid w:val="00DF729A"/>
    <w:rsid w:val="00E05725"/>
    <w:rsid w:val="00E1037E"/>
    <w:rsid w:val="00E204C1"/>
    <w:rsid w:val="00E204F3"/>
    <w:rsid w:val="00E30C62"/>
    <w:rsid w:val="00E47BA9"/>
    <w:rsid w:val="00E50169"/>
    <w:rsid w:val="00E60819"/>
    <w:rsid w:val="00E66D8D"/>
    <w:rsid w:val="00E67F72"/>
    <w:rsid w:val="00E76D59"/>
    <w:rsid w:val="00E83325"/>
    <w:rsid w:val="00E87561"/>
    <w:rsid w:val="00E9267F"/>
    <w:rsid w:val="00E974E7"/>
    <w:rsid w:val="00EA2B5D"/>
    <w:rsid w:val="00EB32E3"/>
    <w:rsid w:val="00EB47D9"/>
    <w:rsid w:val="00EB4A1E"/>
    <w:rsid w:val="00EC3CA0"/>
    <w:rsid w:val="00ED714E"/>
    <w:rsid w:val="00EE0516"/>
    <w:rsid w:val="00EF2395"/>
    <w:rsid w:val="00EF6AB9"/>
    <w:rsid w:val="00F06EFB"/>
    <w:rsid w:val="00F12238"/>
    <w:rsid w:val="00F419B9"/>
    <w:rsid w:val="00F55E55"/>
    <w:rsid w:val="00F55F70"/>
    <w:rsid w:val="00FB529C"/>
    <w:rsid w:val="00FC3047"/>
    <w:rsid w:val="00FC36FB"/>
    <w:rsid w:val="00FD65BB"/>
    <w:rsid w:val="00FE1D99"/>
    <w:rsid w:val="00FE24C2"/>
    <w:rsid w:val="00FE25CC"/>
    <w:rsid w:val="50C11588"/>
    <w:rsid w:val="739770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6"/>
    <w:qFormat/>
    <w:uiPriority w:val="9"/>
    <w:pPr>
      <w:keepNext/>
      <w:keepLines/>
      <w:spacing w:line="578" w:lineRule="auto"/>
      <w:outlineLvl w:val="0"/>
    </w:pPr>
    <w:rPr>
      <w:rFonts w:ascii="黑体" w:hAnsi="黑体" w:eastAsia="黑体"/>
      <w:b/>
      <w:bCs/>
      <w:kern w:val="44"/>
      <w:sz w:val="28"/>
      <w:szCs w:val="28"/>
    </w:rPr>
  </w:style>
  <w:style w:type="paragraph" w:styleId="3">
    <w:name w:val="heading 2"/>
    <w:basedOn w:val="1"/>
    <w:next w:val="1"/>
    <w:link w:val="25"/>
    <w:semiHidden/>
    <w:unhideWhenUsed/>
    <w:qFormat/>
    <w:uiPriority w:val="9"/>
    <w:pPr>
      <w:keepNext/>
      <w:keepLines/>
      <w:spacing w:before="4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26"/>
    <w:semiHidden/>
    <w:unhideWhenUsed/>
    <w:qFormat/>
    <w:uiPriority w:val="9"/>
    <w:pPr>
      <w:keepNext/>
      <w:keepLines/>
      <w:spacing w:before="40"/>
      <w:outlineLvl w:val="2"/>
    </w:pPr>
    <w:rPr>
      <w:rFonts w:asciiTheme="majorHAnsi" w:hAnsiTheme="majorHAnsi" w:eastAsiaTheme="majorEastAsia" w:cstheme="majorBidi"/>
      <w:color w:val="203864" w:themeColor="accent1" w:themeShade="80"/>
      <w:sz w:val="24"/>
      <w:szCs w:val="24"/>
    </w:rPr>
  </w:style>
  <w:style w:type="character" w:default="1" w:styleId="12">
    <w:name w:val="Default Paragraph Font"/>
    <w:semiHidden/>
    <w:unhideWhenUsed/>
    <w:qFormat/>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5">
    <w:name w:val="toc 3"/>
    <w:qFormat/>
    <w:uiPriority w:val="39"/>
    <w:pPr>
      <w:tabs>
        <w:tab w:val="right" w:leader="dot" w:pos="9026"/>
      </w:tabs>
      <w:spacing w:before="40" w:after="20" w:line="312" w:lineRule="auto"/>
      <w:ind w:left="720"/>
    </w:pPr>
    <w:rPr>
      <w:rFonts w:ascii="Calibri" w:hAnsi="Times New Roman" w:eastAsia="微软雅黑" w:cs="Times New Roman"/>
      <w:color w:val="333333"/>
      <w:sz w:val="24"/>
      <w:szCs w:val="24"/>
    </w:rPr>
  </w:style>
  <w:style w:type="paragraph" w:styleId="6">
    <w:name w:val="footer"/>
    <w:basedOn w:val="1"/>
    <w:link w:val="15"/>
    <w:unhideWhenUsed/>
    <w:qFormat/>
    <w:uiPriority w:val="99"/>
    <w:pPr>
      <w:tabs>
        <w:tab w:val="center" w:pos="4153"/>
        <w:tab w:val="right" w:pos="8306"/>
      </w:tabs>
      <w:snapToGrid w:val="0"/>
      <w:jc w:val="left"/>
    </w:pPr>
    <w:rPr>
      <w:sz w:val="18"/>
      <w:szCs w:val="18"/>
    </w:rPr>
  </w:style>
  <w:style w:type="paragraph" w:styleId="7">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toc 1"/>
    <w:qFormat/>
    <w:uiPriority w:val="39"/>
    <w:pPr>
      <w:tabs>
        <w:tab w:val="right" w:leader="dot" w:pos="9026"/>
      </w:tabs>
      <w:spacing w:before="120" w:after="60" w:line="312" w:lineRule="auto"/>
    </w:pPr>
    <w:rPr>
      <w:rFonts w:ascii="Calibri" w:hAnsi="Times New Roman" w:eastAsia="微软雅黑" w:cs="Times New Roman"/>
      <w:b/>
      <w:bCs/>
      <w:color w:val="333333"/>
      <w:sz w:val="24"/>
      <w:szCs w:val="24"/>
    </w:rPr>
  </w:style>
  <w:style w:type="paragraph" w:styleId="9">
    <w:name w:val="toc 2"/>
    <w:qFormat/>
    <w:uiPriority w:val="39"/>
    <w:pPr>
      <w:tabs>
        <w:tab w:val="right" w:leader="dot" w:pos="9026"/>
      </w:tabs>
      <w:spacing w:before="60" w:after="40" w:line="312" w:lineRule="auto"/>
      <w:ind w:left="360"/>
    </w:pPr>
    <w:rPr>
      <w:rFonts w:ascii="Calibri" w:hAnsi="Times New Roman" w:eastAsia="微软雅黑" w:cs="Times New Roman"/>
      <w:color w:val="333333"/>
      <w:sz w:val="24"/>
      <w:szCs w:val="24"/>
    </w:rPr>
  </w:style>
  <w:style w:type="table" w:styleId="11">
    <w:name w:val="Table Grid"/>
    <w:basedOn w:val="10"/>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Hyperlink"/>
    <w:unhideWhenUsed/>
    <w:qFormat/>
    <w:uiPriority w:val="99"/>
    <w:rPr>
      <w:color w:val="0563C1"/>
      <w:u w:val="single"/>
    </w:rPr>
  </w:style>
  <w:style w:type="character" w:customStyle="1" w:styleId="14">
    <w:name w:val="Header Char"/>
    <w:basedOn w:val="12"/>
    <w:link w:val="7"/>
    <w:uiPriority w:val="99"/>
    <w:rPr>
      <w:sz w:val="18"/>
      <w:szCs w:val="18"/>
    </w:rPr>
  </w:style>
  <w:style w:type="character" w:customStyle="1" w:styleId="15">
    <w:name w:val="Footer Char"/>
    <w:basedOn w:val="12"/>
    <w:link w:val="6"/>
    <w:uiPriority w:val="99"/>
    <w:rPr>
      <w:sz w:val="18"/>
      <w:szCs w:val="18"/>
    </w:rPr>
  </w:style>
  <w:style w:type="character" w:customStyle="1" w:styleId="16">
    <w:name w:val="Heading 1 Char"/>
    <w:basedOn w:val="12"/>
    <w:link w:val="2"/>
    <w:qFormat/>
    <w:uiPriority w:val="9"/>
    <w:rPr>
      <w:rFonts w:ascii="黑体" w:hAnsi="黑体" w:eastAsia="黑体"/>
      <w:b/>
      <w:bCs/>
      <w:kern w:val="44"/>
      <w:sz w:val="28"/>
      <w:szCs w:val="28"/>
    </w:rPr>
  </w:style>
  <w:style w:type="table" w:customStyle="1" w:styleId="17">
    <w:name w:val="List Table 7 Colorful"/>
    <w:basedOn w:val="10"/>
    <w:qFormat/>
    <w:uiPriority w:val="52"/>
    <w:rPr>
      <w:color w:val="000000" w:themeColor="text1"/>
      <w14:textFill>
        <w14:solidFill>
          <w14:schemeClr w14:val="tx1"/>
        </w14:solidFill>
      </w14:textFill>
    </w:rPr>
    <w:tblStylePr w:type="firstRow">
      <w:rPr>
        <w:rFonts w:asciiTheme="majorHAnsi" w:hAnsiTheme="majorHAnsi" w:eastAsiaTheme="majorEastAsia" w:cstheme="majorBidi"/>
        <w:i/>
        <w:iCs/>
        <w:sz w:val="26"/>
      </w:r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000000" w:themeColor="text1" w:sz="4" w:space="0"/>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paragraph" w:styleId="18">
    <w:name w:val="List Paragraph"/>
    <w:basedOn w:val="1"/>
    <w:qFormat/>
    <w:uiPriority w:val="34"/>
    <w:pPr>
      <w:ind w:firstLine="420" w:firstLineChars="200"/>
    </w:pPr>
  </w:style>
  <w:style w:type="character" w:styleId="19">
    <w:name w:val="Placeholder Text"/>
    <w:basedOn w:val="12"/>
    <w:semiHidden/>
    <w:qFormat/>
    <w:uiPriority w:val="99"/>
    <w:rPr>
      <w:color w:val="808080"/>
    </w:rPr>
  </w:style>
  <w:style w:type="paragraph" w:customStyle="1" w:styleId="20">
    <w:name w:val="MTDisplayEquation"/>
    <w:basedOn w:val="1"/>
    <w:next w:val="1"/>
    <w:link w:val="21"/>
    <w:uiPriority w:val="0"/>
    <w:pPr>
      <w:tabs>
        <w:tab w:val="center" w:pos="4160"/>
        <w:tab w:val="right" w:pos="8300"/>
      </w:tabs>
      <w:spacing w:line="276" w:lineRule="auto"/>
      <w:ind w:firstLine="566" w:firstLineChars="236"/>
    </w:pPr>
    <w:rPr>
      <w:rFonts w:ascii="Times New Roman" w:hAnsi="Times New Roman" w:eastAsia="宋体" w:cs="Times New Roman"/>
      <w:sz w:val="24"/>
      <w:szCs w:val="24"/>
    </w:rPr>
  </w:style>
  <w:style w:type="character" w:customStyle="1" w:styleId="21">
    <w:name w:val="MTDisplayEquation 字符"/>
    <w:basedOn w:val="12"/>
    <w:link w:val="20"/>
    <w:qFormat/>
    <w:uiPriority w:val="0"/>
    <w:rPr>
      <w:rFonts w:ascii="Times New Roman" w:hAnsi="Times New Roman" w:eastAsia="宋体" w:cs="Times New Roman"/>
      <w:sz w:val="24"/>
      <w:szCs w:val="24"/>
    </w:rPr>
  </w:style>
  <w:style w:type="table" w:customStyle="1" w:styleId="22">
    <w:name w:val="Grid Table 1 Light Accent 1"/>
    <w:basedOn w:val="10"/>
    <w:qFormat/>
    <w:uiPriority w:val="46"/>
    <w:tblPr>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Pr>
    <w:tblStylePr w:type="firstRow">
      <w:rPr>
        <w:b/>
        <w:bCs/>
      </w:rPr>
      <w:tcPr>
        <w:tcBorders>
          <w:bottom w:val="single" w:color="8EAADB" w:themeColor="accent1" w:themeTint="99" w:sz="12" w:space="0"/>
        </w:tcBorders>
      </w:tcPr>
    </w:tblStylePr>
    <w:tblStylePr w:type="lastRow">
      <w:rPr>
        <w:b/>
        <w:bCs/>
      </w:rPr>
      <w:tcPr>
        <w:tcBorders>
          <w:top w:val="double" w:color="8EAADB" w:themeColor="accent1" w:themeTint="99" w:sz="2" w:space="0"/>
        </w:tcBorders>
      </w:tcPr>
    </w:tblStylePr>
    <w:tblStylePr w:type="firstCol">
      <w:rPr>
        <w:b/>
        <w:bCs/>
      </w:rPr>
    </w:tblStylePr>
    <w:tblStylePr w:type="lastCol">
      <w:rPr>
        <w:b/>
        <w:bCs/>
      </w:rPr>
    </w:tblStylePr>
  </w:style>
  <w:style w:type="table" w:customStyle="1" w:styleId="23">
    <w:name w:val="Plain Table 4"/>
    <w:basedOn w:val="10"/>
    <w:qFormat/>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24">
    <w:name w:val="Plain Table 3"/>
    <w:basedOn w:val="10"/>
    <w:qFormat/>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character" w:customStyle="1" w:styleId="25">
    <w:name w:val="Heading 2 Char"/>
    <w:basedOn w:val="12"/>
    <w:link w:val="3"/>
    <w:semiHidden/>
    <w:qFormat/>
    <w:uiPriority w:val="9"/>
    <w:rPr>
      <w:rFonts w:asciiTheme="majorHAnsi" w:hAnsiTheme="majorHAnsi" w:eastAsiaTheme="majorEastAsia" w:cstheme="majorBidi"/>
      <w:color w:val="2F5597" w:themeColor="accent1" w:themeShade="BF"/>
      <w:sz w:val="26"/>
      <w:szCs w:val="26"/>
    </w:rPr>
  </w:style>
  <w:style w:type="character" w:customStyle="1" w:styleId="26">
    <w:name w:val="Heading 3 Char"/>
    <w:basedOn w:val="12"/>
    <w:link w:val="4"/>
    <w:semiHidden/>
    <w:qFormat/>
    <w:uiPriority w:val="9"/>
    <w:rPr>
      <w:rFonts w:asciiTheme="majorHAnsi" w:hAnsiTheme="majorHAnsi" w:eastAsiaTheme="majorEastAsia" w:cstheme="majorBidi"/>
      <w:color w:val="203864" w:themeColor="accent1" w:themeShade="80"/>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theme" Target="theme/theme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148</Words>
  <Characters>151</Characters>
  <Lines>2</Lines>
  <Paragraphs>1</Paragraphs>
  <TotalTime>3</TotalTime>
  <ScaleCrop>false</ScaleCrop>
  <LinksUpToDate>false</LinksUpToDate>
  <CharactersWithSpaces>199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2026-04-20T07:36:00Z</dcterms:created>
  <dc:creator>Administrator</dc:creator>
  <cp:lastModifiedBy>孟祥成</cp:lastModifiedBy>
  <dcterms:modified xsi:type="dcterms:W3CDTF">2026-05-25T12:06:34Z</dcterms:modified>
  <cp:revision>77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eyJoZGlkIjoiMmRjMmJlNDc4ZDc2ODc0MTBkOTQ2ZTIyODk0ZjY1MjYiLCJ1c2VySWQiOiIxNzA5OTQxMDg4In0=</vt:lpwstr>
  </property>
  <property fmtid="{D5CDD505-2E9C-101B-9397-08002B2CF9AE}" pid="4" name="KSOProductBuildVer">
    <vt:lpwstr>2052-12.1.0.26375</vt:lpwstr>
  </property>
  <property fmtid="{D5CDD505-2E9C-101B-9397-08002B2CF9AE}" pid="5" name="ICV">
    <vt:lpwstr>C35CE5649AE0479B901C16C2B4C649BD_12</vt:lpwstr>
  </property>
</Properties>
</file>