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FPGA git仓库使用指南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安装git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[Git-2.46.0-64-bit.exe]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配置全局名字和邮箱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config --global user.name "Your Name"</w:t>
              <w:br/>
            </w:r>
            <w:r>
              <w:rPr>
                <w:rFonts w:eastAsia="Consolas" w:ascii="Consolas" w:cs="Consolas" w:hAnsi="Consolas"/>
                <w:sz w:val="22"/>
              </w:rPr>
              <w:t>git config --global user.email "email@example.com"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git账号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账号是名字拼音小写 （songyuxin）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邮箱都使用公司邮箱 （yuxin.song@zasemicon.com)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密码是公司邮箱名 （yuxin.song)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因为使用账号分配，不校验密钥，所以也不需要公钥，邮箱可以使用私人邮箱，但是建议还是用公司邮箱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登录仓库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地址：172.16.102.11:7777 即可到达该界面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目前已经创建了PCG的工程仓库，点开想要克隆的仓库，复制该链接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在本地git bash使用git clone 就可以将master分支同步到本地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http://172.16.102.11:7777/pcg-timing-prj.git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愿意使用该平台做代码管理可以上传自己的工程，建议使用 </w:t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.gitignore </w:t>
            </w:r>
            <w:r>
              <w:rPr>
                <w:rFonts w:eastAsia="等线" w:ascii="Arial" w:cs="Arial" w:hAnsi="Arial"/>
                <w:sz w:val="22"/>
              </w:rPr>
              <w:t>文件屏蔽掉无用的工程缓存和编译文件，节省仓库空间。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git使用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每个人使用git的方式不同，如果对git使用感兴趣，可以看看这个教程</w:t>
      </w:r>
      <w:r>
        <w:rPr>
          <w:rFonts w:eastAsia="等线" w:ascii="Arial" w:cs="Arial" w:hAnsi="Arial"/>
          <w:sz w:val="22"/>
        </w:rPr>
        <w:t>https://liaoxuefeng.com/books/git/introduction/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安装git bash后即可使用所有git指令，不需要额外操作。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但是为了分支可读性，我个人习惯使用VScode，加入git graph扩展就可以使用可视化分支树，效果如下。如果使用VScode的话，推荐另外两个Verilog的扩展，这里有一些使用安装攻略</w:t>
      </w:r>
      <w:r>
        <w:rPr>
          <w:rFonts w:eastAsia="等线" w:ascii="Arial" w:cs="Arial" w:hAnsi="Arial"/>
          <w:sz w:val="22"/>
        </w:rPr>
        <w:t>https://blog.csdn.net/weixin_43872190/article/details/117326816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工程使用</w:t>
      </w:r>
      <w:bookmarkEnd w:id="5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以下内容仅针对PCG ZP3上使用的六个工程，每个人工程管理的习惯不同，按需使用。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生成工程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使用前把vivado添加到环境变量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仓库文件里包含源文件和tcl脚本，双击generate_project.bat会自动调用tcl生成工程。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57600" cy="2552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修改工程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添加源文件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修改代码无须更新tcl，正常提交即可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增加.v或者ip核需要将源文件放到project_src文件夹，并在tcl里修改对应位置代码即可：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举例增加一个xci文件，需要修改三处，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覆写TCL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需要确认工程需要的源文件都已经在git扫描范围内（目录到project_src文件夹或修改.gitignore）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38575" cy="3019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67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生成结果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双击timing_generate_bin.bat 输入版本号即可将编译文件复制到version_bin文件夹，pcie和load程序会调用tcl生成bin或mcs文件，如果有需要更改flash或地址，在另一个tcl脚本里修改即可（pcie_write_cfgmem.tcl）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5714">
    <w:lvl>
      <w:numFmt w:val="bullet"/>
      <w:suff w:val="tab"/>
      <w:lvlText w:val="•"/>
      <w:rPr>
        <w:color w:val="3370ff"/>
      </w:rPr>
    </w:lvl>
  </w:abstractNum>
  <w:abstractNum w:abstractNumId="135715">
    <w:lvl>
      <w:numFmt w:val="bullet"/>
      <w:suff w:val="tab"/>
      <w:lvlText w:val="•"/>
      <w:rPr>
        <w:color w:val="3370ff"/>
      </w:rPr>
    </w:lvl>
  </w:abstractNum>
  <w:num w:numId="1">
    <w:abstractNumId w:val="135714"/>
  </w:num>
  <w:num w:numId="2">
    <w:abstractNumId w:val="1357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2026-01-22T02:30:13Z</dcterms:created>
  <dc:creator>Apache POI</dc:creator>
</cp:coreProperties>
</file>