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Legs</w:t>
      </w:r>
      <w:r>
        <w:t xml:space="preserve"> </w:t>
      </w:r>
      <w:r>
        <w:t xml:space="preserve">in</w:t>
      </w:r>
      <w:r>
        <w:t xml:space="preserve"> </w:t>
      </w:r>
      <w:r>
        <w:t xml:space="preserve">Need</w:t>
      </w:r>
      <w:r>
        <w:t xml:space="preserve"> </w:t>
      </w:r>
      <w:r>
        <w:t xml:space="preserve">of</w:t>
      </w:r>
      <w:r>
        <w:t xml:space="preserve"> </w:t>
      </w:r>
      <w:r>
        <w:t xml:space="preserve">Chairs:</w:t>
      </w:r>
      <w:r>
        <w:t xml:space="preserve"> </w:t>
      </w:r>
      <w:r>
        <w:t xml:space="preserve">Compensatory</w:t>
      </w:r>
      <w:r>
        <w:t xml:space="preserve"> </w:t>
      </w:r>
      <w:r>
        <w:t xml:space="preserve">Travel</w:t>
      </w:r>
      <w:r>
        <w:t xml:space="preserve"> </w:t>
      </w:r>
      <w:r>
        <w:t xml:space="preserve">at</w:t>
      </w:r>
      <w:r>
        <w:t xml:space="preserve"> </w:t>
      </w:r>
      <w:r>
        <w:t xml:space="preserve">Mid-Century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Peter Parley walked with a cane on account of the gout. Robert Merry woke to find his left leg had been amputated following a skirmish with Indians during the War of 1812. General Howitz's left knee was shattered by a bullet in an unspecified Indian war. Both Merry and Howitz sported wooden legs.</w:t>
      </w:r>
    </w:p>
    <w:p>
      <w:pPr>
        <w:pStyle w:val="BodyText"/>
      </w:pPr>
      <w:r>
        <w:t xml:space="preserve">http://ss.sites.mtu.edu/mhugl/2015/10/06/general-winchester/</w:t>
      </w:r>
    </w:p>
    <w:p>
      <w:pPr>
        <w:pStyle w:val="BodyText"/>
      </w:pPr>
      <w:r>
        <w:t xml:space="preserve">legs were afflicted with gout. When he tried to walk, it hurt. Parley was Robert Merry, a fellow and slicreation of Samuel G.</w:t>
      </w:r>
    </w:p>
    <w:p>
      <w:pPr>
        <w:pStyle w:val="Compact"/>
        <w:numPr>
          <w:numId w:val="1001"/>
          <w:ilvl w:val="0"/>
        </w:numPr>
      </w:pPr>
      <w:r>
        <w:t xml:space="preserve">Parley</w:t>
      </w:r>
    </w:p>
    <w:p>
      <w:pPr>
        <w:numPr>
          <w:numId w:val="1001"/>
          <w:ilvl w:val="0"/>
        </w:numPr>
      </w:pPr>
      <w:r>
        <w:t xml:space="preserve">Merry, Vol 1: pp. 9, 33, 65, 129, 161 (offset in 1842 PDF is 13)</w:t>
      </w:r>
      <w:r>
        <w:t xml:space="preserve"> </w:t>
      </w:r>
      <w:r>
        <w:t xml:space="preserve">p. 9 is different headpiece, all the others are standard one</w:t>
      </w:r>
    </w:p>
    <w:p>
      <w:pPr>
        <w:numPr>
          <w:numId w:val="1001"/>
          <w:ilvl w:val="0"/>
        </w:numPr>
      </w:pPr>
      <w:r>
        <w:t xml:space="preserve">Merry, Vol 2: pp. 17,39,65,97,149,178 (offset is 207)</w:t>
      </w:r>
    </w:p>
    <w:p>
      <w:pPr>
        <w:numPr>
          <w:numId w:val="1001"/>
          <w:ilvl w:val="0"/>
        </w:numPr>
      </w:pPr>
      <w:r>
        <w:t xml:space="preserve">Merry, Vol 3: pp. 12, 36, 79, 150, 177 (offset is )</w:t>
      </w:r>
    </w:p>
    <w:p>
      <w:pPr>
        <w:pStyle w:val="FirstParagraph"/>
      </w:pPr>
      <w:r>
        <w:t xml:space="preserve">vol 3 p. 208 in PDF is phantom limb discussion, right before CHAT</w:t>
      </w:r>
    </w:p>
    <w:p>
      <w:pPr>
        <w:pStyle w:val="Compact"/>
        <w:numPr>
          <w:numId w:val="1002"/>
          <w:ilvl w:val="0"/>
        </w:numPr>
      </w:pPr>
      <w:r>
        <w:t xml:space="preserve">Merry, Vol 4: 26,34,66,104,132,161</w:t>
      </w:r>
    </w:p>
    <w:p>
      <w:pPr>
        <w:pStyle w:val="FirstParagraph"/>
      </w:pPr>
      <w:r>
        <w:t xml:space="preserve">4.281: merry working in bookshop, mentions rollo!</w:t>
      </w:r>
    </w:p>
    <w:p>
      <w:pPr>
        <w:pStyle w:val="Compact"/>
        <w:numPr>
          <w:numId w:val="1003"/>
          <w:ilvl w:val="0"/>
        </w:numPr>
      </w:pPr>
      <w:r>
        <w:t xml:space="preserve">how many different headpieces used? 1 (intro), 2, 1, 1,</w:t>
      </w:r>
    </w:p>
    <w:p>
      <w:pPr>
        <w:pStyle w:val="FirstParagraph"/>
      </w:pPr>
      <w:r>
        <w:t xml:space="preserve">Merry's uncle too indulgent, and runs a tavern. Young Merry and friend Keeler are too precocious with firearms. Very interesting: "words and music written for Merry's Museum" couple of songs</w:t>
      </w:r>
    </w:p>
    <w:p>
      <w:pPr>
        <w:pStyle w:val="BodyText"/>
      </w:pPr>
      <w:r>
        <w:t xml:space="preserve">Pat Pflieger, GET THIS</w:t>
      </w:r>
      <w:r>
        <w:t xml:space="preserve"> </w:t>
      </w:r>
      <w:r>
        <w:t xml:space="preserve">Letters from nineteenth-century children to Robert Merry's museum magazine</w:t>
      </w:r>
      <w:r>
        <w:t xml:space="preserve"> </w:t>
      </w:r>
      <w:r>
        <w:t xml:space="preserve">http://www.merrycoz.org/dearfriend/index.html</w:t>
      </w:r>
    </w:p>
    <w:p>
      <w:pPr>
        <w:pStyle w:val="BodyText"/>
      </w:pPr>
      <w:r>
        <w:t xml:space="preserve">http://www.merrycoz.org/dearfriend/coz.xhtml</w:t>
      </w:r>
      <w:r>
        <w:t xml:space="preserve"> </w:t>
      </w:r>
      <w:r>
        <w:t xml:space="preserve">WOW, had not connected the dots. The coz are the "cousins" of Merry/Goodrich's public. This was the genesis of Pflieger's work on this topic.</w:t>
      </w:r>
    </w:p>
    <w:p>
      <w:pPr>
        <w:pStyle w:val="BodyText"/>
      </w:pPr>
      <w:r>
        <w:t xml:space="preserve">http://www.merrycoz.org/double/DOUBLE02.xhtml#1844</w:t>
      </w:r>
    </w:p>
    <w:p>
      <w:pPr>
        <w:pStyle w:val="BodyText"/>
      </w:pPr>
      <w:r>
        <w:t xml:space="preserve">mixing up of parley and merry</w:t>
      </w:r>
      <w:r>
        <w:t xml:space="preserve"> </w:t>
      </w:r>
      <w:r>
        <w:t xml:space="preserve">http://www.merrycoz.org/papers/online/online.xhtml#11</w:t>
      </w:r>
    </w:p>
    <w:p>
      <w:pPr>
        <w:pStyle w:val="Compact"/>
        <w:numPr>
          <w:numId w:val="1004"/>
          <w:ilvl w:val="0"/>
        </w:numPr>
      </w:pPr>
      <w:r>
        <w:t xml:space="preserve">Howitz</w:t>
      </w:r>
    </w:p>
    <w:p>
      <w:pPr>
        <w:pStyle w:val="Compact"/>
        <w:numPr>
          <w:numId w:val="1004"/>
          <w:ilvl w:val="0"/>
        </w:numPr>
      </w:pPr>
      <w:r>
        <w:t xml:space="preserve">Grandfather</w:t>
      </w:r>
    </w:p>
    <w:p>
      <w:pPr>
        <w:pStyle w:val="FirstParagraph"/>
      </w:pPr>
      <w:r>
        <w:t xml:space="preserve">Stuff about jug letters and Parley invention is relevent here</w:t>
      </w:r>
    </w:p>
    <w:p>
      <w:pPr>
        <w:pStyle w:val="Heading2"/>
      </w:pPr>
      <w:bookmarkStart w:id="21" w:name="works-cited"/>
      <w:bookmarkEnd w:id="21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d49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88d2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Legs in Need of Chairs: Compensatory Travel at Mid-Century</dc:title>
  <dc:creator>Stephen Krewson</dc:creator>
</cp:coreProperties>
</file>