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sz w:val="32"/>
          <w:szCs w:val="32"/>
        </w:rPr>
        <w:t xml:space="preserve">Matter–dark-energy equality as a phase boundary:</w:t>
      </w:r>
    </w:p>
    <w:p>
      <w:pPr>
        <w:spacing w:after="120" w:before="240"/>
        <w:jc w:val="center"/>
      </w:pPr>
      <w:r>
        <w:rPr>
          <w:b/>
          <w:bCs/>
          <w:sz w:val="32"/>
          <w:szCs w:val="32"/>
        </w:rPr>
        <w:t xml:space="preserve">an interpretation of the DESI DR2 sign-changeable coupling signal</w:t>
      </w:r>
    </w:p>
    <w:p>
      <w:pPr>
        <w:spacing w:after="120"/>
        <w:jc w:val="center"/>
      </w:pPr>
      <w:r>
        <w:rPr>
          <w:i w:val="false"/>
          <w:iCs w:val="false"/>
        </w:rPr>
        <w:t xml:space="preserve">Alex Kim</w:t>
      </w:r>
    </w:p>
    <w:p>
      <w:pPr>
        <w:spacing w:after="120"/>
        <w:jc w:val="center"/>
      </w:pPr>
      <w:r>
        <w:rPr>
          <w:i/>
          <w:iCs/>
        </w:rPr>
        <w:t xml:space="preserve">Independent researcher</w:t>
      </w:r>
    </w:p>
    <w:p>
      <w:pPr>
        <w:spacing w:after="120"/>
        <w:jc w:val="center"/>
      </w:pPr>
      <w:r>
        <w:rPr>
          <w:i w:val="false"/>
          <w:iCs w:val="false"/>
        </w:rPr>
        <w:t xml:space="preserve">dongk99@gmail.com</w:t>
      </w:r>
    </w:p>
    <w:p>
      <w:pPr>
        <w:pStyle w:val="Heading2"/>
      </w:pPr>
      <w:r>
        <w:t xml:space="preserve">Abstract</w:t>
      </w:r>
    </w:p>
    <w:p>
      <w:pPr>
        <w:spacing w:after="120"/>
      </w:pPr>
      <w:r>
        <w:t xml:space="preserve">Multiple independent observational probes localize a dark-sector anomaly to the redshift window z ≈ 0.3–0.7: DESI DR2 dynamical dark energy at 2.8–4.2σ, the sign-changeable interacting dark energy result of Li et al. (2026) at 4.1σ, DM–DE friction at ≥3σ, S₈ growth suppression localized to 0.2 &lt; z &lt; 0.7, and H₀ running with redshift at 2.1σ. I argue that this convergence is not five coincidences to be absorbed into a multi-parameter fit but a single phenomenon: a phase boundary in the dark sector at matter–dark-energy equality, where the condition ρ_DE(z) = ρ_DM(z) sets the location of the sign flip rather than leaving it as a free parameter. The relativistic Gross–Pitaevskii framework of Fukuyama &amp; Morikawa (2006) already provides a mechanism: DE and DM as two phases of a single Bose–Einstein condensate substrate, with a condensation source term coupling them. I identify a specific testable residual — log-z periodicity in w(z) residuals after subtracting the smooth w₀w_a fit — that would distinguish this interpretation from the parameterized fits currently in the literature. This note does not perform the fit; it points at an interpretive claim and a residual test and is meant to be read by someone with the compute to check it.</w:t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The DESI Data Release 2 BAO analysis has strengthened the evidence for dynamical dark energy to 2.8–4.2σ against ΛCDM, with the equation of state w(z) crossing the phantom divide w = −1 near z ≈ 0.4–0.5. In parallel, a number of independent probes have identified anomalies localized to the same redshift window. The purpose of this note is to point out that this localization is not a coincidence and to offer a physical interpretation: the redshift window coincides with matter–dark-energy equality, and the dark sector appears to be undergoing a phase transition at exactly the redshift where the two densities equalize.</w:t>
      </w:r>
    </w:p>
    <w:p>
      <w:pPr>
        <w:spacing w:after="120"/>
      </w:pPr>
      <w:r>
        <w:t xml:space="preserve">The interpretation has a specific testable consequence that standard parameterized fits do not capture. I describe it in Section 4 and point at the existing Gross–Pitaevskii-based framework of Fukuyama &amp; Morikawa as the physical mechanism.</w:t>
      </w:r>
    </w:p>
    <w:p>
      <w:pPr>
        <w:pStyle w:val="Heading1"/>
      </w:pPr>
      <w:r>
        <w:t xml:space="preserve">2. The observational convergence</w:t>
      </w:r>
    </w:p>
    <w:p>
      <w:pPr>
        <w:spacing w:after="120"/>
      </w:pPr>
      <w:r>
        <w:t xml:space="preserve">Five independent results localize a dark-sector anomaly to z ≈ 0.3–0.7:</w:t>
      </w:r>
    </w:p>
    <w:p>
      <w:pPr>
        <w:spacing w:after="120"/>
      </w:pPr>
      <w:r>
        <w:t xml:space="preserve">(1) DESI DR2 reports dynamical dark energy at 2.8–4.2σ, with w(z) crossing −1 near z ≈ 0.4–0.5.</w:t>
      </w:r>
    </w:p>
    <w:p>
      <w:pPr>
        <w:spacing w:after="120"/>
      </w:pPr>
      <w:r>
        <w:t xml:space="preserve">(2) Li et al. (2026), using DESI DR2 + DES-Y5 SNe + Planck/ACT CMB, fit a sign-changeable coupling Q = β(a)H₀ρ_de and find 4.1σ preference over ΛCDM for non-zero β, with the sign flip localized near z ~ 0.5–0.7.</w:t>
      </w:r>
    </w:p>
    <w:p>
      <w:pPr>
        <w:spacing w:after="120"/>
      </w:pPr>
      <w:r>
        <w:t xml:space="preserve">(3) Poulin et al. (2023) find DM–DE friction preferred at ≥3σ, with onset near z ≈ 0.3–0.5.</w:t>
      </w:r>
    </w:p>
    <w:p>
      <w:pPr>
        <w:spacing w:after="120"/>
      </w:pPr>
      <w:r>
        <w:t xml:space="preserve">(4) García-Quintero et al. (2022) find S₈ growth suppression localized to 0.2 &lt; z &lt; 0.7, reverting to ΛCDM consistency at z &gt; 1.</w:t>
      </w:r>
    </w:p>
    <w:p>
      <w:pPr>
        <w:spacing w:after="120"/>
      </w:pPr>
      <w:r>
        <w:t xml:space="preserve">(5) Krishnan et al. (2020) and follow-ups find H₀ running with redshift at 2.1σ, with the break below z ≈ 0.5–1.</w:t>
      </w:r>
    </w:p>
    <w:p>
      <w:pPr>
        <w:spacing w:after="120"/>
      </w:pPr>
      <w:r>
        <w:t xml:space="preserve">These results use independent data sets, independent methods, and independent systematic assumptions. The parameterized fits in the literature treat the shared redshift window as coincidence. I propose that it is not.</w:t>
      </w:r>
    </w:p>
    <w:p>
      <w:pPr>
        <w:pStyle w:val="Heading1"/>
      </w:pPr>
      <w:r>
        <w:t xml:space="preserve">3. Matter–dark-energy equality as a phase boundary</w:t>
      </w:r>
    </w:p>
    <w:p>
      <w:pPr>
        <w:spacing w:after="120"/>
      </w:pPr>
      <w:r>
        <w:t xml:space="preserve">In the Planck 2018 cosmological parameters, ρ_DE(z) = ρ_DM(z) is satisfied at z_eq ≈ 0.33, which falls within the observational convergence window identified in Section 2. If the dark sector is modeled as two phases of a single substrate, matter–dark-energy equality is the phase coexistence condition: the point at which the energy densities of the two phases are equal and the free energies equilibrate.</w:t>
      </w:r>
    </w:p>
    <w:p>
      <w:pPr>
        <w:spacing w:after="120"/>
      </w:pPr>
      <w:r>
        <w:t xml:space="preserve">The key interpretive claim is that in such a framework, z_eq is not a free parameter of the fit but a prediction of the substrate model. The sign of the DE–DM coupling is required to flip at z_eq because the direction of energy flow across the phase boundary reverses when the system crosses the coexistence curve. A non-interacting ΛCDM cosmology has no reason to privilege this redshift. An iDE fit with a free sign-flip location can absorb it into a parameter. The phase-boundary interpretation explains it.</w:t>
      </w:r>
    </w:p>
    <w:p>
      <w:pPr>
        <w:pStyle w:val="Heading1"/>
      </w:pPr>
      <w:r>
        <w:t xml:space="preserve">4. The Gross–Pitaevskii mechanism</w:t>
      </w:r>
    </w:p>
    <w:p>
      <w:pPr>
        <w:spacing w:after="120"/>
      </w:pPr>
      <w:r>
        <w:t xml:space="preserve">Fukuyama &amp; Morikawa (2006) proposed a cosmological model based on the relativistic Gross–Pitaevskii equation in which dark energy is identified with a Bose–Einstein condensate of a boson field and dark matter with the normal-phase Bose gas. For attractive self-interaction (λ &lt; 0), the BEC phase has negative pressure, reproducing the w ≈ −1 behavior of dark energy. The normal gas phase has w ≈ 0, reproducing cold dark matter.</w:t>
      </w:r>
    </w:p>
    <w:p>
      <w:pPr>
        <w:spacing w:after="120"/>
      </w:pPr>
      <w:r>
        <w:t xml:space="preserve">The coupled two-fluid equations governing the system are:</w:t>
      </w:r>
    </w:p>
    <w:p>
      <w:pPr>
        <w:spacing w:after="120"/>
      </w:pPr>
      <w:r>
        <w:t xml:space="preserve">    ρ̇_g + 3Hρ_g = −Γ(ρ_g, ρ_φ)</w:t>
      </w:r>
    </w:p>
    <w:p>
      <w:pPr>
        <w:spacing w:after="120"/>
      </w:pPr>
      <w:r>
        <w:t xml:space="preserve">    ρ̇_φ + 3H(ρ_φ + p_φ) = +Γ(ρ_g, ρ_φ)</w:t>
      </w:r>
    </w:p>
    <w:p>
      <w:pPr>
        <w:spacing w:after="120"/>
      </w:pPr>
      <w:r>
        <w:t xml:space="preserve">where ρ_g is the normal-phase (DM) energy density, ρ_φ is the BEC (DE) energy density, and Γ is the condensation source term transferring mass-energy from the gas to the condensate. The effective equation of state of the combined dark sector,</w:t>
      </w:r>
    </w:p>
    <w:p>
      <w:pPr>
        <w:spacing w:after="120"/>
      </w:pPr>
      <w:r>
        <w:t xml:space="preserve">    w_eff(z) = (p_g + p_φ) / (ρ_g + ρ_φ),</w:t>
      </w:r>
    </w:p>
    <w:p>
      <w:pPr>
        <w:spacing w:after="120"/>
      </w:pPr>
      <w:r>
        <w:t xml:space="preserve">transitions from ~0 (matter-dominated at high z) to ~−1 (BEC-dominated at low z) as ρ_φ grows at the expense of ρ_g. The transition is centered on whatever redshift the condensation dynamics make ρ_g and ρ_φ equal, which in the phase-boundary interpretation is z_eq.</w:t>
      </w:r>
    </w:p>
    <w:p>
      <w:pPr>
        <w:spacing w:after="120"/>
      </w:pPr>
      <w:r>
        <w:t xml:space="preserve">The framework is compatible with either a smooth (second-order) or sharp (first-order) transition, depending on the functional form of Γ and the sign of the BEC’s effective potential near the critical point. DESI DR2 residuals after subtracting the smooth w₀w_a fit should distinguish them.</w:t>
      </w:r>
    </w:p>
    <w:p>
      <w:pPr>
        <w:pStyle w:val="Heading1"/>
      </w:pPr>
      <w:r>
        <w:t xml:space="preserve">5. A testable residual</w:t>
      </w:r>
    </w:p>
    <w:p>
      <w:pPr>
        <w:spacing w:after="120"/>
      </w:pPr>
      <w:r>
        <w:t xml:space="preserve">Fukuyama &amp; Morikawa predict that rapid collapse events of the BEC into localized objects (black holes and similar) occur at log-z periodic intervals during the condensation epoch. If this mechanism is responsible for the observed dark-sector anomaly, then DESI DR2’s binned w(z) reconstruction should contain a periodic residual in ln(1+z) after the smooth w₀w_a trend is subtracted.</w:t>
      </w:r>
    </w:p>
    <w:p>
      <w:pPr>
        <w:spacing w:after="120"/>
      </w:pPr>
      <w:r>
        <w:t xml:space="preserve">The specific procedure is:</w:t>
      </w:r>
    </w:p>
    <w:p>
      <w:pPr>
        <w:spacing w:after="120"/>
      </w:pPr>
      <w:r>
        <w:t xml:space="preserve">(1) Compute w(z) in DESI DR2 redshift bins using the standard pipeline.</w:t>
      </w:r>
    </w:p>
    <w:p>
      <w:pPr>
        <w:spacing w:after="120"/>
      </w:pPr>
      <w:r>
        <w:t xml:space="preserve">(2) Subtract the best-fit w₀w_a smooth trend.</w:t>
      </w:r>
    </w:p>
    <w:p>
      <w:pPr>
        <w:spacing w:after="120"/>
      </w:pPr>
      <w:r>
        <w:t xml:space="preserve">(3) Fourier-decompose the residual w_res(ln(1+z)).</w:t>
      </w:r>
    </w:p>
    <w:p>
      <w:pPr>
        <w:spacing w:after="120"/>
      </w:pPr>
      <w:r>
        <w:t xml:space="preserve">(4) Search for statistically significant peaks at a characteristic log-z interval.</w:t>
      </w:r>
    </w:p>
    <w:p>
      <w:pPr>
        <w:spacing w:after="120"/>
      </w:pPr>
      <w:r>
        <w:t xml:space="preserve">A null result (no periodic structure) would disfavor the F–M mechanism but not the phase-boundary interpretation in general. A positive result would be a specific and non-trivial confirmation: neither ΛCDM nor the parameterized w₀w_a fits have any reason to produce such periodicity, and the location and period of the residual peaks would directly constrain the condensation dynamics.</w:t>
      </w:r>
    </w:p>
    <w:p>
      <w:pPr>
        <w:spacing w:after="120"/>
      </w:pPr>
      <w:r>
        <w:t xml:space="preserve">A related but independent test: the phase-boundary interpretation predicts that the best-fit sign-flip redshift from Li et al. (2026) should match z_eq ≈ 0.33 within uncertainties. If the preferred z_flip drifts significantly from z_eq, the mechanism needs revision or is wrong.</w:t>
      </w:r>
    </w:p>
    <w:p>
      <w:pPr>
        <w:pStyle w:val="Heading1"/>
      </w:pPr>
      <w:r>
        <w:t xml:space="preserve">6. Scope and limitations</w:t>
      </w:r>
    </w:p>
    <w:p>
      <w:pPr>
        <w:spacing w:after="120"/>
      </w:pPr>
      <w:r>
        <w:t xml:space="preserve">This note does not perform the fit. Running the F–M two-fluid dynamics through a modified CAMB or CLASS pipeline, combined with MCMC sampling against DESI DR2 + CMB + SNe likelihoods and a search for log-z residuals, is a non-trivial computation requiring infrastructure the author does not have. The interpretive claim and the residual test are offered as a direction for someone who does.</w:t>
      </w:r>
    </w:p>
    <w:p>
      <w:pPr>
        <w:spacing w:after="120"/>
      </w:pPr>
      <w:r>
        <w:t xml:space="preserve">The F–M framework is one of several Gross–Pitaevskii-based dark-sector models in the literature. Chavanis’s logotropic model gives a closed-form equation of state from a GP equation with inverted quadratic potential, but produces only a smooth w(z) evolution and cannot cross the phantom divide without modification. The F–M model’s instability and condensate collapse regimes provide the phantom-crossing mechanism and are therefore the closer match to the DESI DR2 phenomenology.</w:t>
      </w:r>
    </w:p>
    <w:p>
      <w:pPr>
        <w:spacing w:after="120"/>
      </w:pPr>
      <w:r>
        <w:t xml:space="preserve">No claim is made here that the speed of light can be derived from the dark-sector density evolution. The flat Friedmann equation contains no length scale, and every cosmological length ultimately traces through the FLRW null geodesic condition to c. This is a structural feature of the framework and is noted only to disclaim a direction the present interpretation does not take.</w:t>
      </w:r>
    </w:p>
    <w:p>
      <w:pPr>
        <w:pStyle w:val="Heading1"/>
      </w:pPr>
      <w:r>
        <w:t xml:space="preserve">7. Conclusion</w:t>
      </w:r>
    </w:p>
    <w:p>
      <w:pPr>
        <w:spacing w:after="120"/>
      </w:pPr>
      <w:r>
        <w:t xml:space="preserve">Five independent observational results converge on a dark-sector anomaly in the redshift window z ≈ 0.3–0.7. Matter–dark-energy equality at z_eq ≈ 0.33 falls within this window. The Gross–Pitaevskii framework of Fukuyama &amp; Morikawa provides a mechanism in which the location of the sign flip is not a free parameter but a prediction of the phase boundary. A search for log-z periodic residuals in DESI DR2 w(z) after removing the smooth w₀w_a trend would directly test the mechanism. The author does not have the compute to perform this search; this note is meant for someone who does.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[1] DESI Collaboration, Adame et al., DESI DR2 Results II: Measurements of Baryon Acoustic Oscillations and Cosmological Constraints, arXiv:2503.14738 (2025).</w:t>
      </w:r>
    </w:p>
    <w:p>
      <w:pPr>
        <w:spacing w:after="120"/>
      </w:pPr>
      <w:r>
        <w:t xml:space="preserve">[2] T.-N. Li et al., Probing the sign-changeable interaction between dark energy and dark matter with DESI BAO and DES SNe, arXiv:2501.07361 (2025).</w:t>
      </w:r>
    </w:p>
    <w:p>
      <w:pPr>
        <w:spacing w:after="120"/>
      </w:pPr>
      <w:r>
        <w:t xml:space="preserve">[3] V. Poulin, J. L. Bernal, E. D. Kovetz, M. Kamionkowski, The Sigma-8 Tension is a Drag, Phys. Rev. D 107, 123538 (2023), arXiv:2209.06217.</w:t>
      </w:r>
    </w:p>
    <w:p>
      <w:pPr>
        <w:spacing w:after="120"/>
      </w:pPr>
      <w:r>
        <w:t xml:space="preserve">[4] C. García-Quintero et al., redshift-resolved S₈ analyses (2022) — author to verify citation.</w:t>
      </w:r>
    </w:p>
    <w:p>
      <w:pPr>
        <w:spacing w:after="120"/>
      </w:pPr>
      <w:r>
        <w:t xml:space="preserve">[5] C. Krishnan, E. Ó. Colgáin, Ruchika, A. A. Sen, M. M. Sheikh-Jabbari, T. Yang, Running Hubble Tension and a H₀ Diagnostic, arXiv:2011.02858 (2020).</w:t>
      </w:r>
    </w:p>
    <w:p>
      <w:pPr>
        <w:spacing w:after="120"/>
      </w:pPr>
      <w:r>
        <w:t xml:space="preserve">[6] T. Fukuyama and M. Morikawa, Relativistic Gross–Pitaevskii Equation and Cosmological Bose–Einstein Condensation: Quantum Structure in the Universe, Prog. Theor. Phys. 115, 1047 (2006), arXiv:astro-ph/0509789.</w:t>
      </w:r>
    </w:p>
    <w:p>
      <w:pPr>
        <w:spacing w:after="120"/>
      </w:pPr>
      <w:r>
        <w:t xml:space="preserve">[7] P.-H. Chavanis, Is the Universe logotropic?, Eur. Phys. J. Plus 130, 130 (2015).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2026-04-13T14:30:05.258Z</dcterms:created>
  <dcterms:modified xsi:type="dcterms:W3CDTF">2026-04-13T14:30:05.258Z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