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None</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Course objectives:</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Participation</w:t>
            </w:r>
          </w:p>
        </w:tc>
        <w:tc>
          <w:tcPr>
            <w:tcW w:w="2200" w:type="dxa"/>
            <w:vAlign w:val="top"/>
          </w:tcPr>
          <w:p>
            <w:pPr>
              <w:spacing w:before="0" w:after="40" w:line="240" w:lineRule="auto"/>
              <w:jc w:val="left"/>
            </w:pPr>
            <w:r>
              <w:rPr>
                <w:sz w:val="24"/>
                <w:szCs w:val="24"/>
              </w:rPr>
              <w:t xml:space="preserve">Attendance record</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report</w:t>
            </w:r>
          </w:p>
        </w:tc>
        <w:tc>
          <w:tcPr>
            <w:tcW w:w="2200" w:type="dxa"/>
            <w:vAlign w:val="top"/>
          </w:tcPr>
          <w:p>
            <w:pPr>
              <w:spacing w:before="0" w:after="40" w:line="240" w:lineRule="auto"/>
              <w:jc w:val="left"/>
            </w:pPr>
            <w:r>
              <w:rPr>
                <w:sz w:val="24"/>
                <w:szCs w:val="24"/>
              </w:rPr>
              <w:t xml:space="preserve">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w:t>
            </w:r>
          </w:p>
        </w:tc>
        <w:tc>
          <w:tcPr>
            <w:tcW w:w="1500" w:type="dxa"/>
            <w:vAlign w:val="top"/>
          </w:tcPr>
          <w:p>
            <w:pPr>
              <w:spacing w:before="0" w:after="40" w:line="240" w:lineRule="auto"/>
              <w:jc w:val="left"/>
            </w:pPr>
            <w:r>
              <w:rPr>
                <w:sz w:val="24"/>
                <w:szCs w:val="24"/>
              </w:rPr>
              <w:t xml:space="preserve">Final exam</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DEAN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