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BỘ MÔN</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VIỆN TRƯỞNG VIỆN KINH TẾ VÀ KINH DOANH QUỐC TẾ</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