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420" w:firstLine="420"/>
        <w:rPr>
          <w:sz w:val="44"/>
          <w:szCs w:val="44"/>
        </w:rPr>
      </w:pPr>
    </w:p>
    <w:p>
      <w:pPr>
        <w:spacing w:line="360" w:lineRule="auto"/>
        <w:ind w:left="420" w:firstLine="420"/>
        <w:rPr>
          <w:sz w:val="44"/>
          <w:szCs w:val="44"/>
        </w:rPr>
      </w:pPr>
    </w:p>
    <w:p>
      <w:pPr>
        <w:spacing w:line="360" w:lineRule="auto"/>
        <w:ind w:left="420" w:firstLine="420"/>
        <w:rPr>
          <w:sz w:val="44"/>
          <w:szCs w:val="44"/>
        </w:rPr>
      </w:pPr>
    </w:p>
    <w:p>
      <w:pPr>
        <w:spacing w:line="360" w:lineRule="auto"/>
        <w:ind w:left="420" w:firstLine="420"/>
        <w:rPr>
          <w:sz w:val="44"/>
          <w:szCs w:val="44"/>
        </w:rPr>
      </w:pPr>
    </w:p>
    <w:p>
      <w:pPr>
        <w:spacing w:line="360" w:lineRule="auto"/>
        <w:ind w:left="420" w:firstLine="42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新农险系统与金禾对接接口说明书</w:t>
      </w:r>
    </w:p>
    <w:p>
      <w:pPr>
        <w:spacing w:line="360" w:lineRule="auto"/>
        <w:ind w:firstLine="3602" w:firstLineChars="100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理赔部分</w:t>
      </w:r>
    </w:p>
    <w:p>
      <w:pPr>
        <w:spacing w:line="360" w:lineRule="auto"/>
        <w:ind w:left="3362" w:firstLine="420"/>
        <w:rPr>
          <w:b/>
          <w:sz w:val="36"/>
          <w:szCs w:val="36"/>
        </w:rPr>
      </w:pPr>
    </w:p>
    <w:p>
      <w:pPr>
        <w:spacing w:line="360" w:lineRule="auto"/>
        <w:ind w:left="3362" w:firstLine="420"/>
        <w:rPr>
          <w:b/>
          <w:sz w:val="36"/>
          <w:szCs w:val="36"/>
        </w:rPr>
      </w:pPr>
    </w:p>
    <w:p>
      <w:pPr>
        <w:spacing w:line="360" w:lineRule="auto"/>
        <w:ind w:left="3362" w:firstLine="420"/>
        <w:rPr>
          <w:b/>
          <w:sz w:val="36"/>
          <w:szCs w:val="36"/>
        </w:rPr>
      </w:pPr>
    </w:p>
    <w:p>
      <w:pPr>
        <w:spacing w:line="360" w:lineRule="auto"/>
        <w:ind w:left="3362" w:firstLine="420"/>
        <w:rPr>
          <w:b/>
          <w:sz w:val="36"/>
          <w:szCs w:val="36"/>
        </w:rPr>
      </w:pPr>
    </w:p>
    <w:p>
      <w:pPr>
        <w:spacing w:line="360" w:lineRule="auto"/>
        <w:ind w:left="3362" w:firstLine="420"/>
        <w:rPr>
          <w:b/>
          <w:sz w:val="36"/>
          <w:szCs w:val="36"/>
        </w:rPr>
      </w:pPr>
    </w:p>
    <w:p>
      <w:pPr>
        <w:spacing w:line="360" w:lineRule="auto"/>
        <w:ind w:left="3362" w:firstLine="420"/>
        <w:rPr>
          <w:b/>
          <w:sz w:val="36"/>
          <w:szCs w:val="36"/>
        </w:rPr>
      </w:pPr>
    </w:p>
    <w:p>
      <w:pPr>
        <w:spacing w:line="360" w:lineRule="auto"/>
        <w:ind w:left="3362" w:firstLine="420"/>
        <w:rPr>
          <w:b/>
          <w:sz w:val="36"/>
          <w:szCs w:val="36"/>
        </w:rPr>
      </w:pPr>
    </w:p>
    <w:p>
      <w:pPr>
        <w:spacing w:line="360" w:lineRule="auto"/>
        <w:ind w:left="3362" w:firstLine="420"/>
        <w:rPr>
          <w:b/>
          <w:sz w:val="36"/>
          <w:szCs w:val="36"/>
        </w:rPr>
      </w:pPr>
    </w:p>
    <w:p>
      <w:pPr>
        <w:spacing w:line="360" w:lineRule="auto"/>
        <w:ind w:left="3362" w:firstLine="420"/>
        <w:rPr>
          <w:b/>
          <w:sz w:val="36"/>
          <w:szCs w:val="36"/>
        </w:rPr>
      </w:pPr>
    </w:p>
    <w:p>
      <w:pPr>
        <w:spacing w:line="360" w:lineRule="auto"/>
        <w:ind w:left="3362" w:firstLine="420"/>
        <w:rPr>
          <w:b/>
          <w:sz w:val="36"/>
          <w:szCs w:val="36"/>
        </w:rPr>
      </w:pPr>
    </w:p>
    <w:p>
      <w:pPr>
        <w:spacing w:line="360" w:lineRule="auto"/>
        <w:ind w:firstLine="2161" w:firstLineChars="60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中科软科技股份有限公司</w:t>
      </w:r>
    </w:p>
    <w:p>
      <w:pPr>
        <w:spacing w:line="360" w:lineRule="auto"/>
        <w:ind w:firstLine="3242" w:firstLineChars="90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</w:t>
      </w:r>
      <w:r>
        <w:rPr>
          <w:b/>
          <w:sz w:val="36"/>
          <w:szCs w:val="36"/>
        </w:rPr>
        <w:t>018</w:t>
      </w:r>
      <w:r>
        <w:rPr>
          <w:rFonts w:hint="eastAsia"/>
          <w:b/>
          <w:sz w:val="36"/>
          <w:szCs w:val="36"/>
        </w:rPr>
        <w:t>-</w:t>
      </w:r>
      <w:r>
        <w:rPr>
          <w:b/>
          <w:sz w:val="36"/>
          <w:szCs w:val="36"/>
        </w:rPr>
        <w:t>02</w:t>
      </w:r>
      <w:r>
        <w:rPr>
          <w:rFonts w:hint="eastAsia"/>
          <w:b/>
          <w:sz w:val="36"/>
          <w:szCs w:val="36"/>
        </w:rPr>
        <w:t>-</w:t>
      </w:r>
      <w:r>
        <w:rPr>
          <w:b/>
          <w:sz w:val="36"/>
          <w:szCs w:val="36"/>
        </w:rPr>
        <w:t>02</w:t>
      </w:r>
    </w:p>
    <w:p>
      <w:pPr>
        <w:widowControl/>
        <w:spacing w:line="360" w:lineRule="auto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>
      <w:pPr>
        <w:spacing w:line="360" w:lineRule="auto"/>
        <w:ind w:left="3362" w:firstLine="420"/>
        <w:rPr>
          <w:b/>
          <w:sz w:val="36"/>
          <w:szCs w:val="36"/>
        </w:rPr>
      </w:pPr>
    </w:p>
    <w:sdt>
      <w:sdtPr>
        <w:rPr>
          <w:rFonts w:cs="Times New Roman" w:asciiTheme="minorHAnsi" w:hAnsiTheme="minorHAnsi" w:eastAsiaTheme="minorEastAsia"/>
          <w:color w:val="auto"/>
          <w:sz w:val="22"/>
          <w:szCs w:val="22"/>
          <w:lang w:val="zh-CN"/>
        </w:rPr>
        <w:id w:val="-6295018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8"/>
            <w:spacing w:line="360" w:lineRule="auto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"_Toc505328589" </w:instrText>
          </w:r>
          <w:r>
            <w:fldChar w:fldCharType="separate"/>
          </w:r>
          <w:r>
            <w:rPr>
              <w:rStyle w:val="12"/>
            </w:rPr>
            <w:t>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2"/>
            </w:rPr>
            <w:t>概述</w:t>
          </w:r>
          <w:r>
            <w:tab/>
          </w:r>
          <w:r>
            <w:rPr>
              <w:rFonts w:hint="eastAsia" w:eastAsia="宋体"/>
            </w:rPr>
            <w:t>4</w:t>
          </w:r>
          <w:r>
            <w:rPr>
              <w:rFonts w:hint="eastAsia" w:eastAsia="宋体"/>
            </w:rPr>
            <w:fldChar w:fldCharType="end"/>
          </w:r>
        </w:p>
        <w:p>
          <w:pPr>
            <w:pStyle w:val="9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"_Toc505328590" </w:instrText>
          </w:r>
          <w:r>
            <w:fldChar w:fldCharType="separate"/>
          </w:r>
          <w:r>
            <w:rPr>
              <w:rStyle w:val="12"/>
            </w:rPr>
            <w:t>2.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2"/>
            </w:rPr>
            <w:t>目的</w:t>
          </w:r>
          <w:r>
            <w:tab/>
          </w:r>
          <w:r>
            <w:rPr>
              <w:rFonts w:hint="eastAsia" w:eastAsia="宋体"/>
            </w:rPr>
            <w:t>4</w:t>
          </w:r>
          <w:r>
            <w:rPr>
              <w:rFonts w:hint="eastAsia" w:eastAsia="宋体"/>
            </w:rPr>
            <w:fldChar w:fldCharType="end"/>
          </w:r>
        </w:p>
        <w:p>
          <w:pPr>
            <w:pStyle w:val="9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"_Toc505328591" </w:instrText>
          </w:r>
          <w:r>
            <w:fldChar w:fldCharType="separate"/>
          </w:r>
          <w:r>
            <w:rPr>
              <w:rStyle w:val="12"/>
            </w:rPr>
            <w:t>3.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2"/>
            </w:rPr>
            <w:t>接口说明</w:t>
          </w:r>
          <w:r>
            <w:tab/>
          </w:r>
          <w:r>
            <w:rPr>
              <w:rFonts w:hint="eastAsia" w:eastAsia="宋体"/>
            </w:rPr>
            <w:t>4</w:t>
          </w:r>
          <w:r>
            <w:rPr>
              <w:rFonts w:hint="eastAsia" w:eastAsia="宋体"/>
            </w:rPr>
            <w:fldChar w:fldCharType="end"/>
          </w:r>
        </w:p>
        <w:p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"_Toc505328595" </w:instrText>
          </w:r>
          <w:r>
            <w:fldChar w:fldCharType="separate"/>
          </w:r>
          <w:r>
            <w:rPr>
              <w:rStyle w:val="12"/>
            </w:rPr>
            <w:t>3.1.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2"/>
            </w:rPr>
            <w:t>理赔系统</w:t>
          </w:r>
          <w:r>
            <w:tab/>
          </w:r>
          <w:r>
            <w:rPr>
              <w:rFonts w:hint="eastAsia" w:eastAsia="宋体"/>
            </w:rPr>
            <w:t>4</w:t>
          </w:r>
          <w:r>
            <w:rPr>
              <w:rFonts w:hint="eastAsia" w:eastAsia="宋体"/>
            </w:rPr>
            <w:fldChar w:fldCharType="end"/>
          </w:r>
        </w:p>
        <w:p>
          <w:pPr>
            <w:pStyle w:val="5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"_Toc505328596" </w:instrText>
          </w:r>
          <w:r>
            <w:fldChar w:fldCharType="separate"/>
          </w:r>
          <w:r>
            <w:rPr>
              <w:rStyle w:val="12"/>
              <w:rFonts w:asciiTheme="majorHAnsi" w:hAnsiTheme="majorHAnsi" w:eastAsiaTheme="majorEastAsia" w:cstheme="majorBidi"/>
            </w:rPr>
            <w:t>3.1.1.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2"/>
              <w:rFonts w:asciiTheme="majorHAnsi" w:hAnsiTheme="majorHAnsi" w:eastAsiaTheme="majorEastAsia" w:cstheme="majorBidi"/>
            </w:rPr>
            <w:t>客户信息回写</w:t>
          </w:r>
          <w:r>
            <w:tab/>
          </w:r>
          <w:r>
            <w:rPr>
              <w:rFonts w:hint="eastAsia" w:eastAsia="宋体"/>
            </w:rPr>
            <w:t>4</w:t>
          </w:r>
          <w:r>
            <w:rPr>
              <w:rFonts w:hint="eastAsia" w:eastAsia="宋体"/>
            </w:rPr>
            <w:fldChar w:fldCharType="end"/>
          </w:r>
        </w:p>
        <w:p>
          <w:pPr>
            <w:pStyle w:val="5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"_Toc505328596" </w:instrText>
          </w:r>
          <w:r>
            <w:fldChar w:fldCharType="separate"/>
          </w:r>
          <w:r>
            <w:rPr>
              <w:rStyle w:val="12"/>
              <w:rFonts w:asciiTheme="majorHAnsi" w:hAnsiTheme="majorHAnsi" w:eastAsiaTheme="majorEastAsia" w:cstheme="majorBidi"/>
            </w:rPr>
            <w:t>3.1.</w:t>
          </w:r>
          <w:r>
            <w:rPr>
              <w:rStyle w:val="12"/>
              <w:rFonts w:hint="eastAsia" w:eastAsia="宋体" w:asciiTheme="majorHAnsi" w:hAnsiTheme="majorHAnsi" w:cstheme="majorBidi"/>
            </w:rPr>
            <w:t>3</w:t>
          </w:r>
          <w:r>
            <w:rPr>
              <w:rStyle w:val="12"/>
              <w:rFonts w:asciiTheme="majorHAnsi" w:hAnsiTheme="majorHAnsi" w:eastAsiaTheme="majorEastAsia" w:cstheme="majorBidi"/>
            </w:rPr>
            <w:t>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2"/>
              <w:rFonts w:hint="eastAsia" w:eastAsia="宋体" w:asciiTheme="majorHAnsi" w:hAnsiTheme="majorHAnsi" w:cstheme="majorBidi"/>
            </w:rPr>
            <w:t>发起调查任务</w:t>
          </w:r>
          <w:r>
            <w:tab/>
          </w:r>
          <w:r>
            <w:rPr>
              <w:rFonts w:hint="eastAsia" w:eastAsia="宋体"/>
            </w:rPr>
            <w:t>5</w:t>
          </w:r>
          <w:r>
            <w:rPr>
              <w:rFonts w:hint="eastAsia" w:eastAsia="宋体"/>
            </w:rPr>
            <w:fldChar w:fldCharType="end"/>
          </w:r>
        </w:p>
        <w:p>
          <w:pPr>
            <w:pStyle w:val="5"/>
            <w:tabs>
              <w:tab w:val="left" w:pos="1260"/>
              <w:tab w:val="right" w:leader="dot" w:pos="8296"/>
            </w:tabs>
            <w:ind w:left="0" w:firstLine="440" w:firstLineChars="20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"_Toc505328596" </w:instrText>
          </w:r>
          <w:r>
            <w:fldChar w:fldCharType="separate"/>
          </w:r>
          <w:r>
            <w:rPr>
              <w:rStyle w:val="12"/>
              <w:rFonts w:asciiTheme="majorHAnsi" w:hAnsiTheme="majorHAnsi" w:eastAsiaTheme="majorEastAsia" w:cstheme="majorBidi"/>
            </w:rPr>
            <w:t>3.1.</w:t>
          </w:r>
          <w:r>
            <w:rPr>
              <w:rStyle w:val="12"/>
              <w:rFonts w:hint="eastAsia" w:eastAsia="宋体" w:asciiTheme="majorHAnsi" w:hAnsiTheme="majorHAnsi" w:cstheme="majorBidi"/>
            </w:rPr>
            <w:t>4</w:t>
          </w:r>
          <w:r>
            <w:rPr>
              <w:rStyle w:val="12"/>
              <w:rFonts w:asciiTheme="majorHAnsi" w:hAnsiTheme="majorHAnsi" w:eastAsiaTheme="majorEastAsia" w:cstheme="majorBidi"/>
            </w:rPr>
            <w:t>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2"/>
              <w:rFonts w:hint="eastAsia" w:eastAsia="宋体" w:asciiTheme="majorHAnsi" w:hAnsiTheme="majorHAnsi" w:cstheme="majorBidi"/>
            </w:rPr>
            <w:t>流程查询功能</w:t>
          </w:r>
          <w:r>
            <w:tab/>
          </w:r>
          <w:r>
            <w:rPr>
              <w:rFonts w:hint="eastAsia" w:eastAsia="宋体"/>
            </w:rPr>
            <w:t>6</w:t>
          </w:r>
          <w:r>
            <w:rPr>
              <w:rFonts w:hint="eastAsia" w:eastAsia="宋体"/>
            </w:rPr>
            <w:fldChar w:fldCharType="end"/>
          </w:r>
        </w:p>
        <w:p>
          <w:pPr>
            <w:pStyle w:val="5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"_Toc505328597" </w:instrText>
          </w:r>
          <w:r>
            <w:fldChar w:fldCharType="separate"/>
          </w:r>
          <w:r>
            <w:rPr>
              <w:rStyle w:val="12"/>
              <w:rFonts w:asciiTheme="majorHAnsi" w:hAnsiTheme="majorHAnsi" w:eastAsiaTheme="majorEastAsia" w:cstheme="majorBidi"/>
            </w:rPr>
            <w:t>3.1.</w:t>
          </w:r>
          <w:r>
            <w:rPr>
              <w:rStyle w:val="12"/>
              <w:rFonts w:hint="eastAsia" w:eastAsia="宋体" w:asciiTheme="majorHAnsi" w:hAnsiTheme="majorHAnsi" w:cstheme="majorBidi"/>
            </w:rPr>
            <w:t>5</w:t>
          </w:r>
          <w:r>
            <w:rPr>
              <w:rStyle w:val="12"/>
              <w:rFonts w:asciiTheme="majorHAnsi" w:hAnsiTheme="majorHAnsi" w:eastAsiaTheme="majorEastAsia" w:cstheme="majorBidi"/>
            </w:rPr>
            <w:t>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2"/>
              <w:rFonts w:asciiTheme="majorHAnsi" w:hAnsiTheme="majorHAnsi" w:eastAsiaTheme="majorEastAsia" w:cstheme="majorBidi"/>
            </w:rPr>
            <w:t>预报案流程</w:t>
          </w:r>
          <w:r>
            <w:tab/>
          </w:r>
          <w:r>
            <w:rPr>
              <w:rFonts w:hint="eastAsia" w:eastAsia="宋体"/>
            </w:rPr>
            <w:t>7</w:t>
          </w:r>
          <w:r>
            <w:rPr>
              <w:rFonts w:hint="eastAsia" w:eastAsia="宋体"/>
            </w:rPr>
            <w:fldChar w:fldCharType="end"/>
          </w:r>
        </w:p>
        <w:p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rPr>
              <w:rFonts w:hint="eastAsia" w:eastAsia="宋体"/>
            </w:rPr>
            <w:t xml:space="preserve"> </w:t>
          </w:r>
          <w:r>
            <w:fldChar w:fldCharType="begin"/>
          </w:r>
          <w:r>
            <w:instrText xml:space="preserve"> HYPERLINK \l "_Toc505328595" </w:instrText>
          </w:r>
          <w:r>
            <w:fldChar w:fldCharType="separate"/>
          </w:r>
          <w:r>
            <w:rPr>
              <w:rStyle w:val="12"/>
            </w:rPr>
            <w:t>3.</w:t>
          </w:r>
          <w:r>
            <w:rPr>
              <w:rStyle w:val="12"/>
              <w:rFonts w:hint="eastAsia" w:eastAsia="宋体"/>
            </w:rPr>
            <w:t>2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Fonts w:hint="eastAsia" w:eastAsia="宋体" w:cstheme="minorBidi"/>
              <w:kern w:val="2"/>
              <w:sz w:val="21"/>
            </w:rPr>
            <w:t>交易清单</w:t>
          </w:r>
          <w:r>
            <w:rPr>
              <w:rStyle w:val="12"/>
            </w:rPr>
            <w:t>系统</w:t>
          </w:r>
          <w:r>
            <w:tab/>
          </w:r>
          <w:r>
            <w:rPr>
              <w:rFonts w:hint="eastAsia" w:eastAsia="宋体"/>
            </w:rPr>
            <w:t>7</w:t>
          </w:r>
          <w:r>
            <w:rPr>
              <w:rFonts w:hint="eastAsia" w:eastAsia="宋体"/>
            </w:rPr>
            <w:fldChar w:fldCharType="end"/>
          </w:r>
        </w:p>
        <w:p>
          <w:pPr>
            <w:pStyle w:val="5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"_Toc505328596" </w:instrText>
          </w:r>
          <w:r>
            <w:fldChar w:fldCharType="separate"/>
          </w:r>
          <w:r>
            <w:rPr>
              <w:rStyle w:val="12"/>
              <w:rFonts w:asciiTheme="majorHAnsi" w:hAnsiTheme="majorHAnsi" w:eastAsiaTheme="majorEastAsia" w:cstheme="majorBidi"/>
            </w:rPr>
            <w:t>3.</w:t>
          </w:r>
          <w:r>
            <w:rPr>
              <w:rStyle w:val="12"/>
              <w:rFonts w:hint="eastAsia" w:eastAsia="宋体" w:asciiTheme="majorHAnsi" w:hAnsiTheme="majorHAnsi" w:cstheme="majorBidi"/>
            </w:rPr>
            <w:t>2</w:t>
          </w:r>
          <w:r>
            <w:rPr>
              <w:rStyle w:val="12"/>
              <w:rFonts w:asciiTheme="majorHAnsi" w:hAnsiTheme="majorHAnsi" w:eastAsiaTheme="majorEastAsia" w:cstheme="majorBidi"/>
            </w:rPr>
            <w:t>.1.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Fonts w:hint="eastAsia" w:eastAsia="宋体" w:cstheme="minorBidi"/>
              <w:kern w:val="2"/>
              <w:sz w:val="21"/>
            </w:rPr>
            <w:t>定损清单持久化接口</w:t>
          </w:r>
          <w:r>
            <w:tab/>
          </w:r>
          <w:r>
            <w:rPr>
              <w:rFonts w:hint="eastAsia" w:eastAsia="宋体"/>
            </w:rPr>
            <w:t>7</w:t>
          </w:r>
          <w:r>
            <w:rPr>
              <w:rFonts w:hint="eastAsia" w:eastAsia="宋体"/>
            </w:rPr>
            <w:fldChar w:fldCharType="end"/>
          </w:r>
        </w:p>
        <w:p>
          <w:pPr>
            <w:pStyle w:val="5"/>
            <w:tabs>
              <w:tab w:val="left" w:pos="1260"/>
              <w:tab w:val="right" w:leader="dot" w:pos="8296"/>
            </w:tabs>
          </w:pPr>
          <w:r>
            <w:rPr>
              <w:b/>
              <w:bCs/>
              <w:lang w:val="zh-CN"/>
            </w:rPr>
            <w:fldChar w:fldCharType="end"/>
          </w:r>
          <w:r>
            <w:rPr>
              <w:rFonts w:hint="eastAsia" w:eastAsia="宋体"/>
              <w:b/>
              <w:bCs/>
            </w:rPr>
            <w:t xml:space="preserve">     </w:t>
          </w:r>
        </w:p>
        <w:p>
          <w:pPr>
            <w:pStyle w:val="10"/>
            <w:tabs>
              <w:tab w:val="left" w:pos="840"/>
              <w:tab w:val="right" w:leader="dot" w:pos="8296"/>
            </w:tabs>
            <w:ind w:left="0"/>
          </w:pPr>
          <w:r>
            <w:rPr>
              <w:rFonts w:hint="eastAsia" w:eastAsia="宋体"/>
              <w:b/>
              <w:bCs/>
            </w:rPr>
            <w:t xml:space="preserve">                                                                     </w:t>
          </w:r>
        </w:p>
      </w:sdtContent>
    </w:sdt>
    <w:p>
      <w:pPr>
        <w:pStyle w:val="10"/>
        <w:tabs>
          <w:tab w:val="left" w:pos="840"/>
          <w:tab w:val="right" w:leader="dot" w:pos="8296"/>
        </w:tabs>
        <w:spacing w:after="0" w:line="240" w:lineRule="aut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>
      <w:pPr>
        <w:pStyle w:val="2"/>
        <w:numPr>
          <w:ilvl w:val="0"/>
          <w:numId w:val="1"/>
        </w:numPr>
        <w:spacing w:line="360" w:lineRule="auto"/>
      </w:pPr>
      <w:bookmarkStart w:id="0" w:name="_Toc505328589"/>
      <w:r>
        <w:rPr>
          <w:rFonts w:hint="eastAsia"/>
        </w:rPr>
        <w:t>概述</w:t>
      </w:r>
      <w:bookmarkEnd w:id="0"/>
    </w:p>
    <w:p>
      <w:pPr>
        <w:pStyle w:val="2"/>
        <w:numPr>
          <w:ilvl w:val="0"/>
          <w:numId w:val="1"/>
        </w:numPr>
        <w:spacing w:line="360" w:lineRule="auto"/>
      </w:pPr>
      <w:bookmarkStart w:id="1" w:name="_Toc505328590"/>
      <w:r>
        <w:rPr>
          <w:rFonts w:hint="eastAsia"/>
        </w:rPr>
        <w:t>目的</w:t>
      </w:r>
      <w:bookmarkEnd w:id="1"/>
    </w:p>
    <w:p>
      <w:pPr>
        <w:pStyle w:val="2"/>
        <w:numPr>
          <w:ilvl w:val="0"/>
          <w:numId w:val="1"/>
        </w:numPr>
        <w:spacing w:line="360" w:lineRule="auto"/>
      </w:pPr>
      <w:bookmarkStart w:id="2" w:name="_Toc505328591"/>
      <w:r>
        <w:rPr>
          <w:rFonts w:hint="eastAsia"/>
        </w:rPr>
        <w:t>接口说明</w:t>
      </w:r>
      <w:bookmarkEnd w:id="2"/>
    </w:p>
    <w:p>
      <w:pPr>
        <w:pStyle w:val="15"/>
        <w:keepNext/>
        <w:keepLines/>
        <w:numPr>
          <w:ilvl w:val="0"/>
          <w:numId w:val="2"/>
        </w:numPr>
        <w:spacing w:before="260" w:after="260" w:line="360" w:lineRule="auto"/>
        <w:ind w:firstLineChars="0"/>
        <w:outlineLvl w:val="1"/>
        <w:rPr>
          <w:rFonts w:asciiTheme="majorHAnsi" w:hAnsiTheme="majorHAnsi" w:eastAsiaTheme="majorEastAsia" w:cstheme="majorBidi"/>
          <w:b/>
          <w:bCs/>
          <w:vanish/>
          <w:sz w:val="32"/>
          <w:szCs w:val="32"/>
        </w:rPr>
      </w:pPr>
      <w:bookmarkStart w:id="3" w:name="_Toc505328592"/>
      <w:bookmarkEnd w:id="3"/>
      <w:bookmarkStart w:id="4" w:name="_Toc505326838"/>
      <w:bookmarkEnd w:id="4"/>
    </w:p>
    <w:p>
      <w:pPr>
        <w:pStyle w:val="15"/>
        <w:keepNext/>
        <w:keepLines/>
        <w:numPr>
          <w:ilvl w:val="0"/>
          <w:numId w:val="2"/>
        </w:numPr>
        <w:spacing w:before="260" w:after="260" w:line="360" w:lineRule="auto"/>
        <w:ind w:firstLineChars="0"/>
        <w:outlineLvl w:val="1"/>
        <w:rPr>
          <w:rFonts w:asciiTheme="majorHAnsi" w:hAnsiTheme="majorHAnsi" w:eastAsiaTheme="majorEastAsia" w:cstheme="majorBidi"/>
          <w:b/>
          <w:bCs/>
          <w:vanish/>
          <w:sz w:val="32"/>
          <w:szCs w:val="32"/>
        </w:rPr>
      </w:pPr>
      <w:bookmarkStart w:id="5" w:name="_Toc505328593"/>
      <w:bookmarkEnd w:id="5"/>
      <w:bookmarkStart w:id="6" w:name="_Toc505326839"/>
      <w:bookmarkEnd w:id="6"/>
    </w:p>
    <w:p>
      <w:pPr>
        <w:pStyle w:val="15"/>
        <w:keepNext/>
        <w:keepLines/>
        <w:numPr>
          <w:ilvl w:val="0"/>
          <w:numId w:val="2"/>
        </w:numPr>
        <w:spacing w:before="260" w:after="260" w:line="360" w:lineRule="auto"/>
        <w:ind w:firstLineChars="0"/>
        <w:outlineLvl w:val="1"/>
        <w:rPr>
          <w:rFonts w:asciiTheme="majorHAnsi" w:hAnsiTheme="majorHAnsi" w:eastAsiaTheme="majorEastAsia" w:cstheme="majorBidi"/>
          <w:b/>
          <w:bCs/>
          <w:vanish/>
          <w:sz w:val="32"/>
          <w:szCs w:val="32"/>
        </w:rPr>
      </w:pPr>
      <w:bookmarkStart w:id="7" w:name="_Toc505328594"/>
      <w:bookmarkEnd w:id="7"/>
      <w:bookmarkStart w:id="8" w:name="_Toc505326840"/>
      <w:bookmarkEnd w:id="8"/>
    </w:p>
    <w:p>
      <w:pPr>
        <w:pStyle w:val="3"/>
        <w:numPr>
          <w:ilvl w:val="1"/>
          <w:numId w:val="2"/>
        </w:numPr>
        <w:spacing w:line="360" w:lineRule="auto"/>
        <w:rPr>
          <w:sz w:val="36"/>
          <w:szCs w:val="36"/>
        </w:rPr>
      </w:pPr>
      <w:bookmarkStart w:id="9" w:name="_Toc505328595"/>
      <w:r>
        <w:rPr>
          <w:rFonts w:hint="eastAsia"/>
          <w:sz w:val="36"/>
          <w:szCs w:val="36"/>
        </w:rPr>
        <w:t>理赔系统</w:t>
      </w:r>
      <w:bookmarkEnd w:id="9"/>
    </w:p>
    <w:p>
      <w:pPr>
        <w:pStyle w:val="4"/>
        <w:numPr>
          <w:ilvl w:val="2"/>
          <w:numId w:val="2"/>
        </w:numPr>
        <w:spacing w:line="360" w:lineRule="auto"/>
        <w:rPr>
          <w:rFonts w:asciiTheme="majorHAnsi" w:hAnsiTheme="majorHAnsi" w:eastAsiaTheme="majorEastAsia" w:cstheme="majorBidi"/>
        </w:rPr>
      </w:pPr>
      <w:bookmarkStart w:id="10" w:name="_Toc505328596"/>
      <w:r>
        <w:rPr>
          <w:rFonts w:hint="eastAsia" w:asciiTheme="majorHAnsi" w:hAnsiTheme="majorHAnsi" w:eastAsiaTheme="majorEastAsia" w:cstheme="majorBidi"/>
        </w:rPr>
        <w:t>客户信息回写</w:t>
      </w:r>
      <w:bookmarkEnd w:id="10"/>
    </w:p>
    <w:p>
      <w:pPr>
        <w:spacing w:line="36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3</w:t>
      </w:r>
      <w:r>
        <w:rPr>
          <w:b/>
          <w:sz w:val="30"/>
          <w:szCs w:val="30"/>
        </w:rPr>
        <w:t>.1.1</w:t>
      </w:r>
      <w:r>
        <w:rPr>
          <w:rFonts w:hint="eastAsia"/>
          <w:b/>
          <w:sz w:val="30"/>
          <w:szCs w:val="30"/>
        </w:rPr>
        <w:t>.1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概述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支付清单待支付成功后，将清单中客户银行信息调用金禾接口，发送给金禾，由金禾实现客户信息回写。</w:t>
      </w:r>
    </w:p>
    <w:p>
      <w:pPr>
        <w:spacing w:line="36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3</w:t>
      </w:r>
      <w:r>
        <w:rPr>
          <w:b/>
          <w:sz w:val="30"/>
          <w:szCs w:val="30"/>
        </w:rPr>
        <w:t>.1.1</w:t>
      </w:r>
      <w:r>
        <w:rPr>
          <w:rFonts w:hint="eastAsia"/>
          <w:b/>
          <w:sz w:val="30"/>
          <w:szCs w:val="30"/>
        </w:rPr>
        <w:t>.</w:t>
      </w:r>
      <w:r>
        <w:rPr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说明</w:t>
      </w:r>
    </w:p>
    <w:tbl>
      <w:tblPr>
        <w:tblStyle w:val="14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416"/>
        <w:gridCol w:w="2976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接口方式</w:t>
            </w:r>
          </w:p>
        </w:tc>
        <w:tc>
          <w:tcPr>
            <w:tcW w:w="1416" w:type="dxa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2976" w:type="dxa"/>
          </w:tcPr>
          <w:p>
            <w:pPr>
              <w:spacing w:line="360" w:lineRule="auto"/>
              <w:ind w:firstLine="240" w:firstLineChars="10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入参（已知）</w:t>
            </w:r>
          </w:p>
        </w:tc>
        <w:tc>
          <w:tcPr>
            <w:tcW w:w="2551" w:type="dxa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出参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Webservice</w:t>
            </w:r>
          </w:p>
        </w:tc>
        <w:tc>
          <w:tcPr>
            <w:tcW w:w="141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客户信息回写</w:t>
            </w:r>
          </w:p>
        </w:tc>
        <w:tc>
          <w:tcPr>
            <w:tcW w:w="2976" w:type="dxa"/>
          </w:tcPr>
          <w:p>
            <w:pPr>
              <w:spacing w:line="360" w:lineRule="auto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领款人类型</w:t>
            </w:r>
            <w:r>
              <w:rPr>
                <w:rFonts w:ascii="宋体" w:hAnsi="宋体" w:eastAsia="宋体"/>
                <w:sz w:val="24"/>
                <w:szCs w:val="24"/>
              </w:rPr>
              <w:t>,领款人名称（银行账户户名）,领款人证件类型,领款人证件号,开户银行大类名称,开户银行所在省份名称,开户银行所在城市名称,开户银行名称,银行账号,账号属性,账号类型,领款人手机号码</w:t>
            </w:r>
          </w:p>
        </w:tc>
        <w:tc>
          <w:tcPr>
            <w:tcW w:w="2551" w:type="dxa"/>
          </w:tcPr>
          <w:p>
            <w:pPr>
              <w:spacing w:line="360" w:lineRule="auto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spacing w:line="360" w:lineRule="auto"/>
      </w:pPr>
    </w:p>
    <w:p>
      <w:pPr>
        <w:pStyle w:val="4"/>
        <w:numPr>
          <w:ilvl w:val="2"/>
          <w:numId w:val="2"/>
        </w:numPr>
        <w:spacing w:line="360" w:lineRule="auto"/>
        <w:rPr>
          <w:rFonts w:asciiTheme="majorHAnsi" w:hAnsiTheme="majorHAnsi" w:eastAsiaTheme="majorEastAsia" w:cstheme="majorBidi"/>
        </w:rPr>
      </w:pPr>
      <w:r>
        <w:rPr>
          <w:rFonts w:hint="eastAsia" w:asciiTheme="majorHAnsi" w:hAnsiTheme="majorHAnsi" w:eastAsiaTheme="majorEastAsia" w:cstheme="majorBidi"/>
        </w:rPr>
        <w:t>发起调查任务</w:t>
      </w:r>
    </w:p>
    <w:p>
      <w:pPr>
        <w:spacing w:line="36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3</w:t>
      </w:r>
      <w:r>
        <w:rPr>
          <w:b/>
          <w:sz w:val="30"/>
          <w:szCs w:val="30"/>
        </w:rPr>
        <w:t>.1.</w:t>
      </w:r>
      <w:r>
        <w:rPr>
          <w:rFonts w:hint="eastAsia" w:eastAsia="宋体"/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>.1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概述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1、调度页面单击【发起调查】按钮，系统调用金禾接口，接收并保存调查任务                                     2、查勘定损页面单击【发起调查】按钮，系统调用金禾接口，接收并保存调查任务</w:t>
      </w:r>
    </w:p>
    <w:p>
      <w:pPr>
        <w:spacing w:line="360" w:lineRule="auto"/>
        <w:rPr>
          <w:b/>
          <w:sz w:val="30"/>
          <w:szCs w:val="30"/>
        </w:rPr>
      </w:pPr>
      <w:r>
        <w:rPr>
          <w:rFonts w:hint="eastAsia" w:ascii="宋体" w:hAnsi="宋体" w:eastAsia="宋体"/>
          <w:sz w:val="24"/>
          <w:szCs w:val="24"/>
        </w:rPr>
        <w:t xml:space="preserve">3、立案页面单击【发起调查】按钮，系统调用金禾接口，接收并保存调查任务 </w:t>
      </w:r>
      <w:r>
        <w:rPr>
          <w:rFonts w:hint="eastAsia"/>
          <w:b/>
          <w:sz w:val="30"/>
          <w:szCs w:val="30"/>
        </w:rPr>
        <w:t>3</w:t>
      </w:r>
      <w:r>
        <w:rPr>
          <w:b/>
          <w:sz w:val="30"/>
          <w:szCs w:val="30"/>
        </w:rPr>
        <w:t>.1.</w:t>
      </w:r>
      <w:r>
        <w:rPr>
          <w:rFonts w:hint="eastAsia" w:eastAsia="宋体"/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>.</w:t>
      </w:r>
      <w:r>
        <w:rPr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说明</w:t>
      </w:r>
    </w:p>
    <w:p>
      <w:pPr>
        <w:spacing w:line="360" w:lineRule="auto"/>
        <w:rPr>
          <w:b/>
          <w:sz w:val="30"/>
          <w:szCs w:val="30"/>
        </w:rPr>
      </w:pPr>
      <w:r>
        <w:rPr>
          <w:rFonts w:hint="eastAsia" w:ascii="宋体" w:hAnsi="宋体" w:eastAsia="宋体"/>
          <w:sz w:val="24"/>
          <w:szCs w:val="24"/>
        </w:rPr>
        <w:t>调度页面单击【发起调查】按钮</w:t>
      </w:r>
    </w:p>
    <w:tbl>
      <w:tblPr>
        <w:tblStyle w:val="14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416"/>
        <w:gridCol w:w="2976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接口方式</w:t>
            </w:r>
          </w:p>
        </w:tc>
        <w:tc>
          <w:tcPr>
            <w:tcW w:w="1416" w:type="dxa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2976" w:type="dxa"/>
          </w:tcPr>
          <w:p>
            <w:pPr>
              <w:spacing w:line="360" w:lineRule="auto"/>
              <w:ind w:firstLine="240" w:firstLineChars="10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入参</w:t>
            </w:r>
          </w:p>
        </w:tc>
        <w:tc>
          <w:tcPr>
            <w:tcW w:w="2551" w:type="dxa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出参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Webservice</w:t>
            </w:r>
          </w:p>
        </w:tc>
        <w:tc>
          <w:tcPr>
            <w:tcW w:w="1416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调度页面单击【发起调查】按钮</w:t>
            </w:r>
          </w:p>
        </w:tc>
        <w:tc>
          <w:tcPr>
            <w:tcW w:w="29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16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9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16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9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16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9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16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9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16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9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b/>
          <w:sz w:val="30"/>
          <w:szCs w:val="30"/>
        </w:rPr>
      </w:pPr>
      <w:r>
        <w:rPr>
          <w:rFonts w:hint="eastAsia" w:ascii="宋体" w:hAnsi="宋体" w:eastAsia="宋体"/>
          <w:sz w:val="24"/>
          <w:szCs w:val="24"/>
        </w:rPr>
        <w:t>查勘定损页面单击【发起调查】按钮</w:t>
      </w:r>
    </w:p>
    <w:tbl>
      <w:tblPr>
        <w:tblStyle w:val="14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416"/>
        <w:gridCol w:w="2976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接口方式</w:t>
            </w:r>
          </w:p>
        </w:tc>
        <w:tc>
          <w:tcPr>
            <w:tcW w:w="1416" w:type="dxa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2976" w:type="dxa"/>
          </w:tcPr>
          <w:p>
            <w:pPr>
              <w:spacing w:line="360" w:lineRule="auto"/>
              <w:ind w:firstLine="240" w:firstLineChars="10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入参</w:t>
            </w:r>
          </w:p>
        </w:tc>
        <w:tc>
          <w:tcPr>
            <w:tcW w:w="2551" w:type="dxa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出参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Webservice</w:t>
            </w:r>
          </w:p>
        </w:tc>
        <w:tc>
          <w:tcPr>
            <w:tcW w:w="1416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调度页面单击【发起调查】按钮</w:t>
            </w:r>
          </w:p>
        </w:tc>
        <w:tc>
          <w:tcPr>
            <w:tcW w:w="29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16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9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16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9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16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9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16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9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16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9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spacing w:line="360" w:lineRule="auto"/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立案页面单击【发起调查】按钮</w:t>
      </w:r>
    </w:p>
    <w:tbl>
      <w:tblPr>
        <w:tblStyle w:val="14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416"/>
        <w:gridCol w:w="2976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接口方式</w:t>
            </w:r>
          </w:p>
        </w:tc>
        <w:tc>
          <w:tcPr>
            <w:tcW w:w="1416" w:type="dxa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2976" w:type="dxa"/>
          </w:tcPr>
          <w:p>
            <w:pPr>
              <w:spacing w:line="360" w:lineRule="auto"/>
              <w:ind w:firstLine="240" w:firstLineChars="10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入参</w:t>
            </w:r>
          </w:p>
        </w:tc>
        <w:tc>
          <w:tcPr>
            <w:tcW w:w="2551" w:type="dxa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出参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Webservice</w:t>
            </w:r>
          </w:p>
        </w:tc>
        <w:tc>
          <w:tcPr>
            <w:tcW w:w="1416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调度页面单击【发起调查】按钮</w:t>
            </w:r>
          </w:p>
        </w:tc>
        <w:tc>
          <w:tcPr>
            <w:tcW w:w="29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16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9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16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9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16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9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16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9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16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9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spacing w:line="360" w:lineRule="auto"/>
      </w:pPr>
    </w:p>
    <w:p>
      <w:pPr>
        <w:pStyle w:val="4"/>
        <w:numPr>
          <w:ilvl w:val="2"/>
          <w:numId w:val="2"/>
        </w:numPr>
        <w:spacing w:line="360" w:lineRule="auto"/>
        <w:rPr>
          <w:rFonts w:asciiTheme="majorHAnsi" w:hAnsiTheme="majorHAnsi" w:eastAsiaTheme="majorEastAsia" w:cstheme="majorBidi"/>
        </w:rPr>
      </w:pPr>
      <w:r>
        <w:rPr>
          <w:rFonts w:hint="eastAsia" w:asciiTheme="majorHAnsi" w:hAnsiTheme="majorHAnsi" w:eastAsiaTheme="majorEastAsia" w:cstheme="majorBidi"/>
        </w:rPr>
        <w:t>流程查询功能</w:t>
      </w:r>
    </w:p>
    <w:p>
      <w:pPr>
        <w:spacing w:line="36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3</w:t>
      </w:r>
      <w:r>
        <w:rPr>
          <w:b/>
          <w:sz w:val="30"/>
          <w:szCs w:val="30"/>
        </w:rPr>
        <w:t>.1.</w:t>
      </w:r>
      <w:r>
        <w:rPr>
          <w:rFonts w:hint="eastAsia" w:eastAsia="宋体"/>
          <w:b/>
          <w:sz w:val="30"/>
          <w:szCs w:val="30"/>
        </w:rPr>
        <w:t>4</w:t>
      </w:r>
      <w:r>
        <w:rPr>
          <w:rFonts w:hint="eastAsia"/>
          <w:b/>
          <w:sz w:val="30"/>
          <w:szCs w:val="30"/>
        </w:rPr>
        <w:t>.1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概述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金禾系统调用理赔页面，查看理赔流程图</w:t>
      </w:r>
    </w:p>
    <w:p>
      <w:pPr>
        <w:spacing w:line="36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3</w:t>
      </w:r>
      <w:r>
        <w:rPr>
          <w:b/>
          <w:sz w:val="30"/>
          <w:szCs w:val="30"/>
        </w:rPr>
        <w:t>.1.</w:t>
      </w:r>
      <w:r>
        <w:rPr>
          <w:rFonts w:hint="eastAsia" w:eastAsia="宋体"/>
          <w:b/>
          <w:sz w:val="30"/>
          <w:szCs w:val="30"/>
        </w:rPr>
        <w:t>4</w:t>
      </w:r>
      <w:r>
        <w:rPr>
          <w:rFonts w:hint="eastAsia"/>
          <w:b/>
          <w:sz w:val="30"/>
          <w:szCs w:val="30"/>
        </w:rPr>
        <w:t>.</w:t>
      </w:r>
      <w:r>
        <w:rPr>
          <w:rFonts w:hint="eastAsia" w:eastAsia="宋体"/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说明</w:t>
      </w:r>
    </w:p>
    <w:tbl>
      <w:tblPr>
        <w:tblStyle w:val="14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416"/>
        <w:gridCol w:w="2976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接口方式</w:t>
            </w:r>
          </w:p>
        </w:tc>
        <w:tc>
          <w:tcPr>
            <w:tcW w:w="1416" w:type="dxa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2976" w:type="dxa"/>
          </w:tcPr>
          <w:p>
            <w:pPr>
              <w:spacing w:line="360" w:lineRule="auto"/>
              <w:ind w:firstLine="240" w:firstLineChars="10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入参（已知）</w:t>
            </w:r>
          </w:p>
        </w:tc>
        <w:tc>
          <w:tcPr>
            <w:tcW w:w="2551" w:type="dxa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出参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Webservice</w:t>
            </w:r>
          </w:p>
        </w:tc>
        <w:tc>
          <w:tcPr>
            <w:tcW w:w="141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案件流程节点列表信息</w:t>
            </w:r>
          </w:p>
        </w:tc>
        <w:tc>
          <w:tcPr>
            <w:tcW w:w="2976" w:type="dxa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流程编号</w:t>
            </w:r>
          </w:p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  <w:tc>
          <w:tcPr>
            <w:tcW w:w="2551" w:type="dxa"/>
          </w:tcPr>
          <w:p>
            <w:pPr>
              <w:spacing w:line="360" w:lineRule="auto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创建时间,关闭时间,被保险人,已支付赔款总额,支付日期理算书号,日志表查询的记录数,流程图树的数据集合,</w:t>
            </w:r>
            <w:r>
              <w:rPr>
                <w:rFonts w:hint="eastAsia" w:ascii="宋体" w:hAnsi="宋体"/>
                <w:szCs w:val="21"/>
              </w:rPr>
              <w:t>工作流日志表的集合</w:t>
            </w:r>
            <w:r>
              <w:rPr>
                <w:rFonts w:hint="eastAsia" w:ascii="宋体" w:hAnsi="宋体" w:eastAsia="宋体"/>
                <w:szCs w:val="21"/>
              </w:rPr>
              <w:t>.</w:t>
            </w:r>
          </w:p>
        </w:tc>
      </w:tr>
    </w:tbl>
    <w:p>
      <w:pPr>
        <w:spacing w:line="360" w:lineRule="auto"/>
        <w:rPr>
          <w:rFonts w:eastAsia="宋体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6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spacing w:line="360" w:lineRule="auto"/>
              <w:rPr>
                <w:rFonts w:eastAsia="宋体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流程图树的数据集合：</w:t>
            </w:r>
          </w:p>
        </w:tc>
        <w:tc>
          <w:tcPr>
            <w:tcW w:w="6983" w:type="dxa"/>
          </w:tcPr>
          <w:p>
            <w:pPr>
              <w:spacing w:line="360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类型标志</w:t>
            </w:r>
          </w:p>
          <w:p>
            <w:pPr>
              <w:spacing w:line="360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归属机构</w:t>
            </w:r>
          </w:p>
          <w:p>
            <w:pPr>
              <w:spacing w:line="360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调度号码</w:t>
            </w:r>
          </w:p>
          <w:p>
            <w:pPr>
              <w:spacing w:line="360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标的序号</w:t>
            </w:r>
          </w:p>
          <w:p>
            <w:pPr>
              <w:spacing w:line="360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车牌号码</w:t>
            </w:r>
          </w:p>
          <w:p>
            <w:pPr>
              <w:spacing w:line="360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是否为本保单车辆</w:t>
            </w:r>
          </w:p>
          <w:p>
            <w:pPr>
              <w:spacing w:line="360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处理的级别</w:t>
            </w:r>
          </w:p>
          <w:p>
            <w:pPr>
              <w:spacing w:line="360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紧急程度</w:t>
            </w:r>
          </w:p>
          <w:p>
            <w:pPr>
              <w:spacing w:line="360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被保险人名称</w:t>
            </w:r>
          </w:p>
          <w:p>
            <w:pPr>
              <w:spacing w:line="360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报案号码</w:t>
            </w:r>
          </w:p>
          <w:p>
            <w:pPr>
              <w:spacing w:line="360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新老系统数据标志</w:t>
            </w:r>
          </w:p>
          <w:p>
            <w:pPr>
              <w:spacing w:line="360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医疗</w:t>
            </w:r>
          </w:p>
          <w:p>
            <w:pPr>
              <w:spacing w:line="360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修改人</w:t>
            </w:r>
          </w:p>
          <w:p>
            <w:pPr>
              <w:spacing w:line="360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修改时间</w:t>
            </w:r>
          </w:p>
          <w:p>
            <w:pPr>
              <w:spacing w:line="360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电脑端</w:t>
            </w:r>
          </w:p>
          <w:p>
            <w:pPr>
              <w:spacing w:line="360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节点树所在的层</w:t>
            </w:r>
          </w:p>
          <w:p>
            <w:pPr>
              <w:spacing w:line="360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起始节点</w:t>
            </w:r>
          </w:p>
          <w:p>
            <w:pPr>
              <w:spacing w:line="360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终止节点</w:t>
            </w:r>
          </w:p>
          <w:p>
            <w:pPr>
              <w:spacing w:line="360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每层的节点个数</w:t>
            </w:r>
          </w:p>
          <w:p>
            <w:pPr>
              <w:spacing w:line="360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同一层节点所处的位置</w:t>
            </w:r>
          </w:p>
          <w:p>
            <w:pPr>
              <w:spacing w:line="360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计算流入和流出时间差</w:t>
            </w:r>
          </w:p>
          <w:p>
            <w:pPr>
              <w:spacing w:line="360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时间差描述</w:t>
            </w:r>
          </w:p>
          <w:p>
            <w:pPr>
              <w:spacing w:line="360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节点状态中文名</w:t>
            </w:r>
          </w:p>
        </w:tc>
      </w:tr>
    </w:tbl>
    <w:p>
      <w:pPr>
        <w:spacing w:line="360" w:lineRule="auto"/>
        <w:rPr>
          <w:rFonts w:eastAsia="宋体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6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spacing w:line="360" w:lineRule="auto"/>
              <w:rPr>
                <w:rFonts w:eastAsia="宋体"/>
              </w:rPr>
            </w:pPr>
            <w:r>
              <w:rPr>
                <w:rFonts w:hint="eastAsia" w:ascii="宋体" w:hAnsi="宋体"/>
                <w:szCs w:val="21"/>
              </w:rPr>
              <w:t>工作流日志表的集合</w:t>
            </w:r>
            <w:r>
              <w:rPr>
                <w:rFonts w:hint="eastAsia" w:ascii="宋体" w:hAnsi="宋体" w:eastAsia="宋体"/>
                <w:szCs w:val="21"/>
              </w:rPr>
              <w:t>：</w:t>
            </w:r>
          </w:p>
        </w:tc>
        <w:tc>
          <w:tcPr>
            <w:tcW w:w="6983" w:type="dxa"/>
          </w:tcPr>
          <w:p>
            <w:pPr>
              <w:spacing w:line="360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流程编号</w:t>
            </w:r>
          </w:p>
          <w:p>
            <w:pPr>
              <w:spacing w:line="360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流程边号</w:t>
            </w:r>
          </w:p>
          <w:p>
            <w:pPr>
              <w:spacing w:line="360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模板号</w:t>
            </w:r>
          </w:p>
          <w:p>
            <w:pPr>
              <w:spacing w:line="360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路径名称</w:t>
            </w:r>
          </w:p>
          <w:p>
            <w:pPr>
              <w:spacing w:line="360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起始节点</w:t>
            </w:r>
          </w:p>
          <w:p>
            <w:pPr>
              <w:spacing w:line="360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起始节点名称</w:t>
            </w:r>
          </w:p>
          <w:p>
            <w:pPr>
              <w:spacing w:line="360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终止节点</w:t>
            </w:r>
          </w:p>
          <w:p>
            <w:pPr>
              <w:spacing w:line="360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终止节点名称</w:t>
            </w:r>
          </w:p>
          <w:p>
            <w:pPr>
              <w:spacing w:line="360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流入时间</w:t>
            </w:r>
          </w:p>
          <w:p>
            <w:pPr>
              <w:spacing w:line="360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标志位</w:t>
            </w:r>
          </w:p>
        </w:tc>
      </w:tr>
    </w:tbl>
    <w:p>
      <w:pPr>
        <w:spacing w:line="360" w:lineRule="auto"/>
        <w:rPr>
          <w:rFonts w:eastAsia="宋体"/>
        </w:rPr>
      </w:pPr>
    </w:p>
    <w:p>
      <w:pPr>
        <w:spacing w:line="360" w:lineRule="auto"/>
        <w:rPr>
          <w:rFonts w:eastAsia="宋体"/>
        </w:rPr>
      </w:pPr>
    </w:p>
    <w:p>
      <w:pPr>
        <w:spacing w:line="360" w:lineRule="auto"/>
        <w:rPr>
          <w:rFonts w:eastAsia="宋体"/>
        </w:rPr>
      </w:pPr>
    </w:p>
    <w:p>
      <w:pPr>
        <w:spacing w:line="360" w:lineRule="auto"/>
        <w:rPr>
          <w:rFonts w:eastAsia="宋体"/>
        </w:rPr>
      </w:pPr>
    </w:p>
    <w:p>
      <w:pPr>
        <w:pStyle w:val="4"/>
        <w:numPr>
          <w:ilvl w:val="2"/>
          <w:numId w:val="2"/>
        </w:numPr>
        <w:spacing w:line="360" w:lineRule="auto"/>
        <w:rPr>
          <w:rFonts w:asciiTheme="majorHAnsi" w:hAnsiTheme="majorHAnsi" w:eastAsiaTheme="majorEastAsia" w:cstheme="majorBidi"/>
        </w:rPr>
      </w:pPr>
      <w:r>
        <w:rPr>
          <w:rFonts w:hint="eastAsia" w:asciiTheme="majorHAnsi" w:hAnsiTheme="majorHAnsi" w:eastAsiaTheme="majorEastAsia" w:cstheme="majorBidi"/>
        </w:rPr>
        <w:t>预报案流程</w:t>
      </w:r>
    </w:p>
    <w:p>
      <w:pPr>
        <w:spacing w:line="36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3</w:t>
      </w:r>
      <w:r>
        <w:rPr>
          <w:b/>
          <w:sz w:val="30"/>
          <w:szCs w:val="30"/>
        </w:rPr>
        <w:t>.1.</w:t>
      </w:r>
      <w:r>
        <w:rPr>
          <w:rFonts w:hint="eastAsia" w:eastAsia="宋体"/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>.1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概述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金禾系统进行合并报案生成正式报案后调用理赔系统接口，接收并保存信息。信息包括案件信息及处理人信息</w:t>
      </w:r>
    </w:p>
    <w:p>
      <w:pPr>
        <w:spacing w:line="36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3</w:t>
      </w:r>
      <w:r>
        <w:rPr>
          <w:b/>
          <w:sz w:val="30"/>
          <w:szCs w:val="30"/>
        </w:rPr>
        <w:t>.1.</w:t>
      </w:r>
      <w:r>
        <w:rPr>
          <w:rFonts w:hint="eastAsia" w:eastAsia="宋体"/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>.</w:t>
      </w:r>
      <w:r>
        <w:rPr>
          <w:rFonts w:hint="eastAsia" w:eastAsia="宋体"/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说明</w:t>
      </w:r>
    </w:p>
    <w:tbl>
      <w:tblPr>
        <w:tblStyle w:val="14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416"/>
        <w:gridCol w:w="2976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接口方式</w:t>
            </w:r>
          </w:p>
        </w:tc>
        <w:tc>
          <w:tcPr>
            <w:tcW w:w="1416" w:type="dxa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2976" w:type="dxa"/>
          </w:tcPr>
          <w:p>
            <w:pPr>
              <w:spacing w:line="360" w:lineRule="auto"/>
              <w:ind w:firstLine="240" w:firstLineChars="10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入参</w:t>
            </w:r>
          </w:p>
        </w:tc>
        <w:tc>
          <w:tcPr>
            <w:tcW w:w="2551" w:type="dxa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出参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2" w:hRule="atLeast"/>
        </w:trPr>
        <w:tc>
          <w:tcPr>
            <w:tcW w:w="141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Webservice</w:t>
            </w:r>
          </w:p>
        </w:tc>
        <w:tc>
          <w:tcPr>
            <w:tcW w:w="141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预报案流程</w:t>
            </w:r>
          </w:p>
        </w:tc>
        <w:tc>
          <w:tcPr>
            <w:tcW w:w="29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rFonts w:eastAsia="宋体"/>
        </w:rPr>
      </w:pPr>
    </w:p>
    <w:p>
      <w:pPr>
        <w:pStyle w:val="3"/>
        <w:numPr>
          <w:ilvl w:val="1"/>
          <w:numId w:val="2"/>
        </w:numPr>
        <w:spacing w:line="360" w:lineRule="auto"/>
      </w:pPr>
      <w:r>
        <w:rPr>
          <w:rFonts w:hint="eastAsia"/>
        </w:rPr>
        <w:t>交易清单系统</w:t>
      </w:r>
    </w:p>
    <w:p>
      <w:pPr>
        <w:pStyle w:val="4"/>
        <w:numPr>
          <w:ilvl w:val="2"/>
          <w:numId w:val="2"/>
        </w:numPr>
        <w:spacing w:line="360" w:lineRule="auto"/>
        <w:rPr>
          <w:rFonts w:asciiTheme="majorHAnsi" w:hAnsiTheme="majorHAnsi" w:eastAsiaTheme="majorEastAsia" w:cstheme="majorBidi"/>
        </w:rPr>
      </w:pPr>
      <w:r>
        <w:rPr>
          <w:rFonts w:hint="eastAsia" w:asciiTheme="majorHAnsi" w:hAnsiTheme="majorHAnsi" w:eastAsiaTheme="majorEastAsia" w:cstheme="majorBidi"/>
        </w:rPr>
        <w:t>定损清单持久化接口</w:t>
      </w:r>
    </w:p>
    <w:p>
      <w:pPr>
        <w:spacing w:line="36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3</w:t>
      </w:r>
      <w:r>
        <w:rPr>
          <w:b/>
          <w:sz w:val="30"/>
          <w:szCs w:val="30"/>
        </w:rPr>
        <w:t>.</w:t>
      </w:r>
      <w:r>
        <w:rPr>
          <w:rFonts w:hint="eastAsia" w:eastAsia="宋体"/>
          <w:b/>
          <w:sz w:val="30"/>
          <w:szCs w:val="30"/>
        </w:rPr>
        <w:t>2</w:t>
      </w:r>
      <w:r>
        <w:rPr>
          <w:b/>
          <w:sz w:val="30"/>
          <w:szCs w:val="30"/>
        </w:rPr>
        <w:t>.</w:t>
      </w:r>
      <w:r>
        <w:rPr>
          <w:rFonts w:hint="eastAsia" w:eastAsia="宋体"/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>.1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概述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在金禾系统缮制好损失清单后调用接口，接收并持久化损失清单数据。</w:t>
      </w:r>
    </w:p>
    <w:p>
      <w:pPr>
        <w:spacing w:line="36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3</w:t>
      </w:r>
      <w:r>
        <w:rPr>
          <w:b/>
          <w:sz w:val="30"/>
          <w:szCs w:val="30"/>
        </w:rPr>
        <w:t>.1.</w:t>
      </w:r>
      <w:r>
        <w:rPr>
          <w:rFonts w:hint="eastAsia" w:eastAsia="宋体"/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>.</w:t>
      </w:r>
      <w:r>
        <w:rPr>
          <w:rFonts w:hint="eastAsia" w:eastAsia="宋体"/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说明</w:t>
      </w:r>
    </w:p>
    <w:tbl>
      <w:tblPr>
        <w:tblStyle w:val="14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416"/>
        <w:gridCol w:w="2976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接口方式</w:t>
            </w:r>
          </w:p>
        </w:tc>
        <w:tc>
          <w:tcPr>
            <w:tcW w:w="1416" w:type="dxa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2976" w:type="dxa"/>
          </w:tcPr>
          <w:p>
            <w:pPr>
              <w:spacing w:line="360" w:lineRule="auto"/>
              <w:ind w:firstLine="240" w:firstLineChars="10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入参</w:t>
            </w:r>
          </w:p>
        </w:tc>
        <w:tc>
          <w:tcPr>
            <w:tcW w:w="2551" w:type="dxa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出参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0" w:hRule="atLeast"/>
        </w:trPr>
        <w:tc>
          <w:tcPr>
            <w:tcW w:w="141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Webservice</w:t>
            </w:r>
          </w:p>
        </w:tc>
        <w:tc>
          <w:tcPr>
            <w:tcW w:w="141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976" w:type="dxa"/>
          </w:tcPr>
          <w:p>
            <w:pPr>
              <w:spacing w:line="360" w:lineRule="auto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定损清单主数据</w:t>
            </w:r>
            <w:r>
              <w:rPr>
                <w:rFonts w:hint="eastAsia" w:ascii="宋体" w:hAnsi="宋体" w:eastAsia="宋体"/>
                <w:szCs w:val="21"/>
              </w:rPr>
              <w:t>,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/>
                <w:szCs w:val="21"/>
              </w:rPr>
              <w:t>农户信息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农户标的信息</w:t>
            </w:r>
            <w:r>
              <w:rPr>
                <w:rFonts w:hint="eastAsia" w:ascii="宋体" w:hAnsi="宋体" w:eastAsia="宋体"/>
                <w:szCs w:val="21"/>
              </w:rPr>
              <w:t>,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/>
                <w:szCs w:val="21"/>
              </w:rPr>
              <w:t>损失信息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养殖险耳标信息</w:t>
            </w:r>
            <w:r>
              <w:rPr>
                <w:rFonts w:hint="eastAsia" w:ascii="宋体" w:hAnsi="宋体" w:eastAsia="宋体"/>
                <w:szCs w:val="21"/>
              </w:rPr>
              <w:t>,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/>
                <w:szCs w:val="21"/>
              </w:rPr>
              <w:t>种植组合险连带被保险人信息</w:t>
            </w:r>
          </w:p>
        </w:tc>
        <w:tc>
          <w:tcPr>
            <w:tcW w:w="2551" w:type="dxa"/>
          </w:tcPr>
          <w:p>
            <w:pPr>
              <w:spacing w:line="360" w:lineRule="auto"/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成功标志</w:t>
            </w:r>
          </w:p>
          <w:p>
            <w:pPr>
              <w:spacing w:line="360" w:lineRule="auto"/>
              <w:ind w:firstLine="420" w:firstLineChars="2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返回成功消息</w:t>
            </w:r>
          </w:p>
        </w:tc>
      </w:tr>
    </w:tbl>
    <w:p>
      <w:pPr>
        <w:spacing w:line="360" w:lineRule="auto"/>
        <w:rPr>
          <w:rFonts w:eastAsia="宋体"/>
        </w:rPr>
      </w:pPr>
    </w:p>
    <w:p>
      <w:pPr>
        <w:spacing w:line="360" w:lineRule="auto"/>
        <w:rPr>
          <w:rFonts w:hint="eastAsia" w:eastAsia="宋体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6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GisLossMainListDto</w:t>
            </w:r>
          </w:p>
          <w:p>
            <w:pPr>
              <w:spacing w:line="360" w:lineRule="auto"/>
              <w:rPr>
                <w:rFonts w:eastAsia="宋体"/>
              </w:rPr>
            </w:pPr>
            <w:r>
              <w:rPr>
                <w:rFonts w:hint="eastAsia" w:ascii="宋体" w:hAnsi="宋体"/>
                <w:szCs w:val="21"/>
              </w:rPr>
              <w:t>定损清单主数据</w:t>
            </w:r>
          </w:p>
        </w:tc>
        <w:tc>
          <w:tcPr>
            <w:tcW w:w="6983" w:type="dxa"/>
          </w:tcPr>
          <w:p>
            <w:pPr>
              <w:spacing w:line="360" w:lineRule="auto"/>
              <w:ind w:firstLine="420" w:firstLineChars="2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lossListCode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:清单编号</w:t>
            </w:r>
          </w:p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bizNo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:业务单号(保单号/报案号/立案号)</w:t>
            </w:r>
          </w:p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policyNo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:保单号&lt;/policyNo&gt;</w:t>
            </w:r>
          </w:p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listCreateTime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:清单初始生成时间</w:t>
            </w:r>
          </w:p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opCode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:清单缮制人代码</w:t>
            </w:r>
          </w:p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opName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:清单缮制人姓名</w:t>
            </w:r>
          </w:p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listAffrimTime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:清单最终确认时间</w:t>
            </w:r>
          </w:p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affrimopCode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:清单最终确认的人员代码</w:t>
            </w:r>
          </w:p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affrimopName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:清单最终确认的人员姓名</w:t>
            </w:r>
          </w:p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exploreArea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:查勘地点</w:t>
            </w:r>
          </w:p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exploreTime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:查勘时间</w:t>
            </w:r>
          </w:p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remark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:清单备注</w:t>
            </w:r>
          </w:p>
          <w:p>
            <w:pPr>
              <w:spacing w:line="360" w:lineRule="auto"/>
              <w:ind w:firstLine="420" w:firstLineChars="200"/>
              <w:jc w:val="left"/>
              <w:rPr>
                <w:rFonts w:hint="eastAsia" w:eastAsia="宋体"/>
              </w:rPr>
            </w:pPr>
            <w:r>
              <w:rPr>
                <w:rFonts w:hint="eastAsia" w:ascii="宋体" w:hAnsi="宋体"/>
                <w:szCs w:val="21"/>
              </w:rPr>
              <w:t>List&lt;GISFarmerDto&gt; farmerList:理赔损失清单农户信息</w:t>
            </w:r>
          </w:p>
        </w:tc>
      </w:tr>
    </w:tbl>
    <w:p>
      <w:pPr>
        <w:spacing w:line="360" w:lineRule="auto"/>
        <w:rPr>
          <w:rFonts w:hint="eastAsia" w:eastAsia="宋体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6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GISFarmerDto</w:t>
            </w:r>
            <w:r>
              <w:rPr>
                <w:rFonts w:hint="eastAsia" w:ascii="宋体" w:hAnsi="宋体"/>
                <w:szCs w:val="21"/>
              </w:rPr>
              <w:t>农户信息</w:t>
            </w:r>
          </w:p>
          <w:p>
            <w:pPr>
              <w:spacing w:line="360" w:lineRule="auto"/>
              <w:rPr>
                <w:rFonts w:eastAsia="宋体"/>
              </w:rPr>
            </w:pPr>
          </w:p>
        </w:tc>
        <w:tc>
          <w:tcPr>
            <w:tcW w:w="6983" w:type="dxa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</w:t>
            </w:r>
            <w:r>
              <w:rPr>
                <w:rFonts w:hint="eastAsia" w:ascii="宋体" w:hAnsi="宋体"/>
                <w:szCs w:val="21"/>
              </w:rPr>
              <w:t>armerCode       :农户代码</w:t>
            </w:r>
          </w:p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farmerName       :农户姓名</w:t>
            </w:r>
          </w:p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farmerIdType     :农户证件类型</w:t>
            </w:r>
          </w:p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farmerIdCode     :农户证件号码</w:t>
            </w:r>
          </w:p>
          <w:p>
            <w:pPr>
              <w:spacing w:line="360" w:lineRule="auto"/>
              <w:jc w:val="left"/>
              <w:rPr>
                <w:rFonts w:hint="eastAsia" w:eastAsia="宋体"/>
              </w:rPr>
            </w:pPr>
            <w:r>
              <w:rPr>
                <w:rFonts w:eastAsia="宋体"/>
              </w:rPr>
              <w:t xml:space="preserve">    </w:t>
            </w:r>
            <w:r>
              <w:rPr>
                <w:rFonts w:hint="eastAsia" w:ascii="宋体" w:hAnsi="宋体"/>
                <w:szCs w:val="21"/>
              </w:rPr>
              <w:t>List&lt;GISFarmerLossItemDto&gt; farmerLossItemList:理赔损失清单农户标的信息</w:t>
            </w:r>
          </w:p>
        </w:tc>
      </w:tr>
    </w:tbl>
    <w:p>
      <w:pPr>
        <w:spacing w:line="360" w:lineRule="auto"/>
        <w:rPr>
          <w:rFonts w:eastAsia="宋体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6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GISFarmerLossItemDto</w:t>
            </w:r>
          </w:p>
          <w:p>
            <w:pPr>
              <w:spacing w:line="360" w:lineRule="auto"/>
              <w:rPr>
                <w:rFonts w:eastAsia="宋体"/>
              </w:rPr>
            </w:pPr>
            <w:r>
              <w:rPr>
                <w:rFonts w:hint="eastAsia" w:ascii="宋体" w:hAnsi="宋体"/>
                <w:szCs w:val="21"/>
              </w:rPr>
              <w:t>农户标的信息</w:t>
            </w:r>
          </w:p>
        </w:tc>
        <w:tc>
          <w:tcPr>
            <w:tcW w:w="6983" w:type="dxa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itemCode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:标的代码</w:t>
            </w:r>
          </w:p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itemName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:标的名称</w:t>
            </w:r>
          </w:p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itemFullName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:标的全称</w:t>
            </w:r>
          </w:p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itemType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:标的类别</w:t>
            </w:r>
          </w:p>
          <w:p>
            <w:pPr>
              <w:spacing w:line="360" w:lineRule="auto"/>
              <w:jc w:val="left"/>
              <w:rPr>
                <w:rFonts w:eastAsia="宋体"/>
              </w:rPr>
            </w:pPr>
            <w:r>
              <w:rPr>
                <w:rFonts w:hint="eastAsia" w:ascii="宋体" w:hAnsi="宋体"/>
                <w:szCs w:val="21"/>
              </w:rPr>
              <w:t xml:space="preserve">    List&lt;GISItemLossRateDto&gt;itemLossRateList: 理赔损失清单农户标的损失信息</w:t>
            </w:r>
          </w:p>
        </w:tc>
      </w:tr>
    </w:tbl>
    <w:p>
      <w:pPr>
        <w:spacing w:line="360" w:lineRule="auto"/>
        <w:rPr>
          <w:rFonts w:eastAsia="宋体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6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GISItemLossRateDto</w:t>
            </w:r>
          </w:p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/>
                <w:szCs w:val="21"/>
              </w:rPr>
              <w:t>损失信息</w:t>
            </w:r>
          </w:p>
        </w:tc>
        <w:tc>
          <w:tcPr>
            <w:tcW w:w="6983" w:type="dxa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eastAsia="宋体"/>
              </w:rPr>
              <w:tab/>
            </w:r>
            <w:r>
              <w:rPr>
                <w:rFonts w:hint="eastAsia" w:ascii="宋体" w:hAnsi="宋体"/>
                <w:szCs w:val="21"/>
              </w:rPr>
              <w:t>lossAmount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:损失数量</w:t>
            </w:r>
          </w:p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lossRate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:损失率</w:t>
            </w:r>
          </w:p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lossMoney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:损失金额</w:t>
            </w:r>
          </w:p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List&lt;GISHerdLossDetailDto&gt; herdLossDetailList:</w:t>
            </w:r>
            <w:r>
              <w:rPr>
                <w:rFonts w:hint="eastAsia" w:ascii="宋体" w:hAnsi="宋体"/>
                <w:szCs w:val="21"/>
              </w:rPr>
              <w:t xml:space="preserve"> 养殖险耳标信息</w:t>
            </w:r>
          </w:p>
          <w:p>
            <w:pPr>
              <w:spacing w:line="360" w:lineRule="auto"/>
              <w:jc w:val="left"/>
              <w:rPr>
                <w:rFonts w:hint="eastAsia" w:eastAsia="宋体"/>
              </w:rPr>
            </w:pPr>
            <w:r>
              <w:rPr>
                <w:rFonts w:hint="eastAsia" w:ascii="宋体" w:hAnsi="宋体"/>
                <w:szCs w:val="21"/>
              </w:rPr>
              <w:t>List&lt;GISManLossDetailDto&gt; manLossDetailList:</w:t>
            </w:r>
            <w:r>
              <w:rPr>
                <w:rFonts w:hint="eastAsia" w:ascii="宋体" w:hAnsi="宋体"/>
                <w:szCs w:val="21"/>
              </w:rPr>
              <w:t xml:space="preserve"> 种植组合险连带被保险人信息</w:t>
            </w:r>
          </w:p>
        </w:tc>
      </w:tr>
    </w:tbl>
    <w:p>
      <w:pPr>
        <w:spacing w:line="360" w:lineRule="auto"/>
        <w:rPr>
          <w:rFonts w:eastAsia="宋体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6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GISHerdLossDetailDto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养殖险耳标信息</w:t>
            </w:r>
          </w:p>
        </w:tc>
        <w:tc>
          <w:tcPr>
            <w:tcW w:w="6983" w:type="dxa"/>
          </w:tcPr>
          <w:p>
            <w:pPr>
              <w:spacing w:line="360" w:lineRule="auto"/>
              <w:ind w:firstLine="420" w:firstLineChars="200"/>
              <w:jc w:val="left"/>
              <w:rPr>
                <w:rFonts w:eastAsia="宋体"/>
              </w:rPr>
            </w:pPr>
            <w:r>
              <w:rPr>
                <w:rFonts w:hint="eastAsia" w:ascii="宋体" w:hAnsi="宋体"/>
                <w:szCs w:val="21"/>
              </w:rPr>
              <w:t>earLabel:耳标号</w:t>
            </w:r>
            <w:bookmarkStart w:id="11" w:name="_GoBack"/>
            <w:bookmarkEnd w:id="11"/>
          </w:p>
        </w:tc>
      </w:tr>
    </w:tbl>
    <w:p>
      <w:pPr>
        <w:spacing w:line="360" w:lineRule="auto"/>
        <w:rPr>
          <w:rFonts w:eastAsia="宋体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6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GISManLossDetailDto</w:t>
            </w:r>
          </w:p>
          <w:p>
            <w:pPr>
              <w:spacing w:line="360" w:lineRule="auto"/>
              <w:jc w:val="left"/>
              <w:rPr>
                <w:rFonts w:eastAsia="宋体"/>
              </w:rPr>
            </w:pPr>
            <w:r>
              <w:rPr>
                <w:rFonts w:hint="eastAsia" w:ascii="宋体" w:hAnsi="宋体"/>
                <w:szCs w:val="21"/>
              </w:rPr>
              <w:t>种植组合险连带被保险人信息</w:t>
            </w:r>
          </w:p>
        </w:tc>
        <w:tc>
          <w:tcPr>
            <w:tcW w:w="6983" w:type="dxa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id</w:t>
            </w:r>
            <w:r>
              <w:rPr>
                <w:rFonts w:hint="eastAsia" w:ascii="宋体" w:hAnsi="宋体"/>
                <w:szCs w:val="21"/>
              </w:rPr>
              <w:t>Type   :证件类型</w:t>
            </w:r>
          </w:p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idCode   :证件号码</w:t>
            </w:r>
          </w:p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name    :姓名</w:t>
            </w:r>
          </w:p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sex      :性别</w:t>
            </w:r>
          </w:p>
          <w:p>
            <w:pPr>
              <w:spacing w:line="360" w:lineRule="auto"/>
              <w:jc w:val="left"/>
              <w:rPr>
                <w:rFonts w:eastAsia="宋体"/>
              </w:rPr>
            </w:pPr>
            <w:r>
              <w:rPr>
                <w:rFonts w:hint="eastAsia" w:ascii="宋体" w:hAnsi="宋体"/>
                <w:szCs w:val="21"/>
              </w:rPr>
              <w:t xml:space="preserve">    relation  :与农户关系</w:t>
            </w:r>
          </w:p>
        </w:tc>
      </w:tr>
    </w:tbl>
    <w:p>
      <w:pPr>
        <w:spacing w:line="360" w:lineRule="auto"/>
        <w:rPr>
          <w:rFonts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33A6D"/>
    <w:multiLevelType w:val="multilevel"/>
    <w:tmpl w:val="2F033A6D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69EE206C"/>
    <w:multiLevelType w:val="multilevel"/>
    <w:tmpl w:val="69EE206C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749"/>
    <w:rsid w:val="00005013"/>
    <w:rsid w:val="00060CC4"/>
    <w:rsid w:val="00073ABA"/>
    <w:rsid w:val="000E13AD"/>
    <w:rsid w:val="000F46E2"/>
    <w:rsid w:val="0010794E"/>
    <w:rsid w:val="00137F88"/>
    <w:rsid w:val="001452A5"/>
    <w:rsid w:val="001A7D85"/>
    <w:rsid w:val="001B461E"/>
    <w:rsid w:val="001E2E5B"/>
    <w:rsid w:val="001F4502"/>
    <w:rsid w:val="002314E3"/>
    <w:rsid w:val="00274A6E"/>
    <w:rsid w:val="00281B89"/>
    <w:rsid w:val="002A5F5D"/>
    <w:rsid w:val="002E4BF6"/>
    <w:rsid w:val="002F11F1"/>
    <w:rsid w:val="003136D5"/>
    <w:rsid w:val="003416E0"/>
    <w:rsid w:val="00342A28"/>
    <w:rsid w:val="00352662"/>
    <w:rsid w:val="0037035E"/>
    <w:rsid w:val="00375A01"/>
    <w:rsid w:val="0038384A"/>
    <w:rsid w:val="00393755"/>
    <w:rsid w:val="0040569C"/>
    <w:rsid w:val="00491D69"/>
    <w:rsid w:val="004A43EE"/>
    <w:rsid w:val="004E5313"/>
    <w:rsid w:val="00515AEC"/>
    <w:rsid w:val="005207D6"/>
    <w:rsid w:val="00545A3A"/>
    <w:rsid w:val="005670E7"/>
    <w:rsid w:val="0058613F"/>
    <w:rsid w:val="005B753E"/>
    <w:rsid w:val="005D5138"/>
    <w:rsid w:val="005F4C81"/>
    <w:rsid w:val="00652E15"/>
    <w:rsid w:val="00662B15"/>
    <w:rsid w:val="006C5E5E"/>
    <w:rsid w:val="006F5448"/>
    <w:rsid w:val="0072004A"/>
    <w:rsid w:val="007B7E21"/>
    <w:rsid w:val="007F4187"/>
    <w:rsid w:val="00810CA1"/>
    <w:rsid w:val="00881663"/>
    <w:rsid w:val="008A226F"/>
    <w:rsid w:val="008D1236"/>
    <w:rsid w:val="009660BB"/>
    <w:rsid w:val="009D35C0"/>
    <w:rsid w:val="009D3B36"/>
    <w:rsid w:val="00A072EA"/>
    <w:rsid w:val="00A32673"/>
    <w:rsid w:val="00A35E87"/>
    <w:rsid w:val="00AA67BF"/>
    <w:rsid w:val="00AC7E8C"/>
    <w:rsid w:val="00AD4E1D"/>
    <w:rsid w:val="00AE7614"/>
    <w:rsid w:val="00B13841"/>
    <w:rsid w:val="00B53090"/>
    <w:rsid w:val="00B6085C"/>
    <w:rsid w:val="00B825D1"/>
    <w:rsid w:val="00BC4B71"/>
    <w:rsid w:val="00C164A9"/>
    <w:rsid w:val="00C23FBD"/>
    <w:rsid w:val="00C73A2B"/>
    <w:rsid w:val="00CC7C07"/>
    <w:rsid w:val="00D01C04"/>
    <w:rsid w:val="00D3799B"/>
    <w:rsid w:val="00D70242"/>
    <w:rsid w:val="00D75B94"/>
    <w:rsid w:val="00D75EF0"/>
    <w:rsid w:val="00D8645C"/>
    <w:rsid w:val="00D97430"/>
    <w:rsid w:val="00DB5749"/>
    <w:rsid w:val="00DE6FC2"/>
    <w:rsid w:val="00DF7AB3"/>
    <w:rsid w:val="00E54EDF"/>
    <w:rsid w:val="00E70485"/>
    <w:rsid w:val="00EB0830"/>
    <w:rsid w:val="00ED2299"/>
    <w:rsid w:val="00EE702E"/>
    <w:rsid w:val="00EF5CF1"/>
    <w:rsid w:val="00F202CA"/>
    <w:rsid w:val="00F741CB"/>
    <w:rsid w:val="00F8182F"/>
    <w:rsid w:val="00F952F0"/>
    <w:rsid w:val="00FA5F9E"/>
    <w:rsid w:val="00FE292C"/>
    <w:rsid w:val="03C32323"/>
    <w:rsid w:val="082F521F"/>
    <w:rsid w:val="1E2B782D"/>
    <w:rsid w:val="26D63E45"/>
    <w:rsid w:val="46FB2BFC"/>
    <w:rsid w:val="4CA85FA7"/>
    <w:rsid w:val="51295F88"/>
    <w:rsid w:val="6AB3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6">
    <w:name w:val="Date"/>
    <w:basedOn w:val="1"/>
    <w:next w:val="1"/>
    <w:link w:val="17"/>
    <w:semiHidden/>
    <w:unhideWhenUsed/>
    <w:qFormat/>
    <w:uiPriority w:val="99"/>
    <w:pPr>
      <w:ind w:left="100" w:leftChars="2500"/>
    </w:pPr>
  </w:style>
  <w:style w:type="paragraph" w:styleId="7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0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1 字符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日期 字符"/>
    <w:basedOn w:val="11"/>
    <w:link w:val="6"/>
    <w:semiHidden/>
    <w:qFormat/>
    <w:uiPriority w:val="99"/>
  </w:style>
  <w:style w:type="paragraph" w:customStyle="1" w:styleId="18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19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字符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21">
    <w:name w:val="页眉 字符"/>
    <w:basedOn w:val="11"/>
    <w:link w:val="8"/>
    <w:uiPriority w:val="99"/>
    <w:rPr>
      <w:kern w:val="2"/>
      <w:sz w:val="18"/>
      <w:szCs w:val="18"/>
    </w:rPr>
  </w:style>
  <w:style w:type="character" w:customStyle="1" w:styleId="22">
    <w:name w:val="页脚 字符"/>
    <w:basedOn w:val="11"/>
    <w:link w:val="7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491838-8B77-4301-89A3-2E08E7F007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454</Words>
  <Characters>2593</Characters>
  <Lines>21</Lines>
  <Paragraphs>6</Paragraphs>
  <TotalTime>0</TotalTime>
  <ScaleCrop>false</ScaleCrop>
  <LinksUpToDate>false</LinksUpToDate>
  <CharactersWithSpaces>3041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2018-02-02T01:14:00Z</dcterms:created>
  <dc:creator>祁小龙</dc:creator>
  <cp:lastModifiedBy>li</cp:lastModifiedBy>
  <dcterms:modified xsi:type="dcterms:W3CDTF">2018-02-02T10:21:23Z</dcterms:modified>
  <cp:revision>218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