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3D" w:rsidRPr="00CD5876" w:rsidRDefault="00F15A3D" w:rsidP="00F15A3D">
      <w:pPr>
        <w:adjustRightInd w:val="0"/>
        <w:snapToGrid w:val="0"/>
        <w:jc w:val="center"/>
        <w:rPr>
          <w:rFonts w:ascii="宋体" w:hAnsi="宋体"/>
          <w:b/>
          <w:sz w:val="28"/>
          <w:szCs w:val="28"/>
        </w:rPr>
      </w:pPr>
      <w:proofErr w:type="gramStart"/>
      <w:r w:rsidRPr="00CD5876">
        <w:rPr>
          <w:rFonts w:ascii="宋体" w:hAnsi="宋体" w:hint="eastAsia"/>
          <w:b/>
          <w:sz w:val="28"/>
          <w:szCs w:val="28"/>
        </w:rPr>
        <w:t>国元农业</w:t>
      </w:r>
      <w:proofErr w:type="gramEnd"/>
      <w:r w:rsidRPr="00CD5876">
        <w:rPr>
          <w:rFonts w:ascii="宋体" w:hAnsi="宋体" w:hint="eastAsia"/>
          <w:b/>
          <w:sz w:val="28"/>
          <w:szCs w:val="28"/>
        </w:rPr>
        <w:t>保险股份有限公司</w:t>
      </w:r>
      <w:bookmarkStart w:id="0" w:name="_GoBack"/>
      <w:bookmarkEnd w:id="0"/>
    </w:p>
    <w:p w:rsidR="00F15A3D" w:rsidRPr="003D5FFF" w:rsidRDefault="00F15A3D" w:rsidP="00F15A3D">
      <w:pPr>
        <w:adjustRightInd w:val="0"/>
        <w:snapToGrid w:val="0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安徽省河蟹养殖物联网天气</w:t>
      </w:r>
      <w:r w:rsidRPr="00CD5876">
        <w:rPr>
          <w:rFonts w:ascii="宋体" w:hAnsi="宋体" w:hint="eastAsia"/>
          <w:b/>
          <w:sz w:val="28"/>
          <w:szCs w:val="28"/>
        </w:rPr>
        <w:t>指数保险</w:t>
      </w:r>
    </w:p>
    <w:p w:rsidR="00F15A3D" w:rsidRDefault="00F15A3D" w:rsidP="00F15A3D">
      <w:pPr>
        <w:adjustRightInd w:val="0"/>
        <w:snapToGrid w:val="0"/>
        <w:spacing w:line="240" w:lineRule="exact"/>
        <w:jc w:val="center"/>
        <w:rPr>
          <w:rFonts w:ascii="宋体" w:hAnsi="宋体"/>
          <w:b/>
          <w:snapToGrid w:val="0"/>
          <w:kern w:val="0"/>
          <w:szCs w:val="21"/>
        </w:rPr>
        <w:sectPr w:rsidR="00F15A3D" w:rsidSect="002E0FFB">
          <w:headerReference w:type="even" r:id="rId6"/>
          <w:headerReference w:type="default" r:id="rId7"/>
          <w:headerReference w:type="first" r:id="rId8"/>
          <w:pgSz w:w="11906" w:h="16838"/>
          <w:pgMar w:top="851" w:right="794" w:bottom="1361" w:left="794" w:header="851" w:footer="992" w:gutter="0"/>
          <w:cols w:space="425"/>
          <w:docGrid w:type="lines" w:linePitch="312"/>
        </w:sectPr>
      </w:pP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总则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第一条</w:t>
      </w:r>
      <w:r w:rsidRPr="003D5FFF">
        <w:rPr>
          <w:rFonts w:ascii="宋体" w:hAnsi="宋体"/>
          <w:snapToGrid w:val="0"/>
          <w:kern w:val="0"/>
          <w:szCs w:val="21"/>
        </w:rPr>
        <w:t xml:space="preserve"> </w:t>
      </w:r>
      <w:r w:rsidRPr="003D5FFF">
        <w:rPr>
          <w:rFonts w:ascii="宋体" w:hAnsi="宋体" w:hint="eastAsia"/>
          <w:snapToGrid w:val="0"/>
          <w:kern w:val="0"/>
          <w:szCs w:val="21"/>
        </w:rPr>
        <w:t>本保险合同由保险条款、保险单、批单、投保单及其附件组成。凡涉及本保险合同的约定，均应采用书面形式</w:t>
      </w:r>
      <w:r w:rsidRPr="003D5FFF">
        <w:rPr>
          <w:rFonts w:ascii="宋体" w:hAnsi="宋体" w:cs="仿宋_GB2312" w:hint="eastAsia"/>
          <w:snapToGrid w:val="0"/>
          <w:kern w:val="0"/>
          <w:szCs w:val="21"/>
        </w:rPr>
        <w:t>。</w:t>
      </w: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保险标的</w:t>
      </w:r>
    </w:p>
    <w:p w:rsidR="00F15A3D" w:rsidRPr="003D5FFF" w:rsidRDefault="00F15A3D" w:rsidP="00F15A3D">
      <w:pPr>
        <w:tabs>
          <w:tab w:val="left" w:pos="0"/>
        </w:tabs>
        <w:adjustRightInd w:val="0"/>
        <w:snapToGrid w:val="0"/>
        <w:spacing w:line="234" w:lineRule="exact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 xml:space="preserve">第二条 </w:t>
      </w:r>
      <w:r w:rsidRPr="003D5FFF">
        <w:rPr>
          <w:rFonts w:ascii="宋体" w:hAnsi="宋体" w:hint="eastAsia"/>
          <w:snapToGrid w:val="0"/>
          <w:kern w:val="0"/>
          <w:szCs w:val="21"/>
        </w:rPr>
        <w:t>凡同时符合下列条件养殖的河蟹，均可列入保险标的范围：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snapToGrid w:val="0"/>
          <w:kern w:val="0"/>
          <w:szCs w:val="21"/>
        </w:rPr>
        <w:t>（一）生长正常；</w:t>
      </w:r>
    </w:p>
    <w:p w:rsidR="00F15A3D" w:rsidRPr="003D5FFF" w:rsidRDefault="00F15A3D" w:rsidP="00F15A3D">
      <w:pPr>
        <w:tabs>
          <w:tab w:val="left" w:pos="0"/>
        </w:tabs>
        <w:adjustRightInd w:val="0"/>
        <w:snapToGrid w:val="0"/>
        <w:spacing w:line="234" w:lineRule="exact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snapToGrid w:val="0"/>
          <w:kern w:val="0"/>
          <w:szCs w:val="21"/>
        </w:rPr>
        <w:t>（二）河蟹养殖符合当地政府和农业部门的要求和规范标准；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snapToGrid w:val="0"/>
          <w:kern w:val="0"/>
          <w:szCs w:val="21"/>
        </w:rPr>
        <w:t>（三）投保养殖地块必须全部处于物联网设备有效监测范围之内。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snapToGrid w:val="0"/>
          <w:kern w:val="0"/>
          <w:szCs w:val="21"/>
        </w:rPr>
        <w:t>投保人应将其符合上述养殖条件的河蟹全部投保，并将养殖地块位置在保险单证中载明。</w:t>
      </w: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保险责任</w:t>
      </w:r>
    </w:p>
    <w:p w:rsidR="00F15A3D" w:rsidRPr="003D5FFF" w:rsidRDefault="00F15A3D" w:rsidP="00F15A3D">
      <w:pPr>
        <w:tabs>
          <w:tab w:val="left" w:pos="1080"/>
          <w:tab w:val="left" w:pos="1260"/>
        </w:tabs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 xml:space="preserve">第三条 </w:t>
      </w:r>
      <w:r w:rsidRPr="003D5FFF">
        <w:rPr>
          <w:rFonts w:ascii="宋体" w:hAnsi="宋体" w:hint="eastAsia"/>
          <w:snapToGrid w:val="0"/>
          <w:kern w:val="0"/>
          <w:szCs w:val="21"/>
        </w:rPr>
        <w:t>在本保险期间结束后，若</w:t>
      </w:r>
      <w:r w:rsidRPr="003D5FFF">
        <w:rPr>
          <w:rFonts w:ascii="宋体" w:hAnsi="Arial Unicode MS" w:cs="Arial Unicode MS" w:hint="eastAsia"/>
          <w:snapToGrid w:val="0"/>
          <w:kern w:val="0"/>
          <w:szCs w:val="21"/>
        </w:rPr>
        <w:t>高温热害指数大于等于21天</w:t>
      </w:r>
      <w:r w:rsidRPr="003D5FFF">
        <w:rPr>
          <w:rFonts w:ascii="宋体" w:hAnsi="宋体" w:hint="eastAsia"/>
          <w:snapToGrid w:val="0"/>
          <w:kern w:val="0"/>
          <w:szCs w:val="21"/>
        </w:rPr>
        <w:t>，保险人依照本保险合同约定负责赔偿。</w:t>
      </w:r>
      <w:r w:rsidRPr="003D5FFF">
        <w:rPr>
          <w:rFonts w:ascii="宋体" w:hAnsi="宋体"/>
          <w:snapToGrid w:val="0"/>
          <w:kern w:val="0"/>
          <w:szCs w:val="21"/>
        </w:rPr>
        <w:t xml:space="preserve"> </w:t>
      </w:r>
    </w:p>
    <w:p w:rsidR="00F15A3D" w:rsidRPr="003D5FFF" w:rsidRDefault="00F15A3D" w:rsidP="00F15A3D">
      <w:pPr>
        <w:widowControl/>
        <w:kinsoku w:val="0"/>
        <w:overflowPunct w:val="0"/>
        <w:adjustRightInd w:val="0"/>
        <w:snapToGrid w:val="0"/>
        <w:spacing w:line="234" w:lineRule="exact"/>
        <w:ind w:firstLineChars="200" w:firstLine="422"/>
        <w:jc w:val="left"/>
        <w:textAlignment w:val="baseline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cs="Arial Unicode MS" w:hint="eastAsia"/>
          <w:b/>
          <w:snapToGrid w:val="0"/>
          <w:kern w:val="0"/>
          <w:szCs w:val="21"/>
        </w:rPr>
        <w:t>第四条</w:t>
      </w:r>
      <w:r w:rsidRPr="003D5FFF">
        <w:rPr>
          <w:rFonts w:ascii="宋体" w:hAnsi="宋体" w:cs="Arial Unicode MS" w:hint="eastAsia"/>
          <w:snapToGrid w:val="0"/>
          <w:kern w:val="0"/>
          <w:szCs w:val="21"/>
        </w:rPr>
        <w:t xml:space="preserve"> 高温热害指数定义</w:t>
      </w:r>
      <w:r w:rsidRPr="003D5FFF">
        <w:rPr>
          <w:rFonts w:ascii="宋体" w:hAnsi="宋体" w:hint="eastAsia"/>
          <w:snapToGrid w:val="0"/>
          <w:kern w:val="0"/>
          <w:szCs w:val="21"/>
        </w:rPr>
        <w:t>：统计自</w:t>
      </w:r>
      <w:r w:rsidRPr="003D5FFF">
        <w:rPr>
          <w:rFonts w:ascii="宋体" w:hAnsi="宋体"/>
          <w:snapToGrid w:val="0"/>
          <w:kern w:val="0"/>
          <w:szCs w:val="21"/>
        </w:rPr>
        <w:t>6</w:t>
      </w:r>
      <w:r w:rsidRPr="003D5FFF">
        <w:rPr>
          <w:rFonts w:ascii="宋体" w:hAnsi="宋体" w:hint="eastAsia"/>
          <w:snapToGrid w:val="0"/>
          <w:kern w:val="0"/>
          <w:szCs w:val="21"/>
        </w:rPr>
        <w:t>月</w:t>
      </w:r>
      <w:r w:rsidRPr="003D5FFF">
        <w:rPr>
          <w:rFonts w:ascii="宋体" w:hAnsi="宋体"/>
          <w:snapToGrid w:val="0"/>
          <w:kern w:val="0"/>
          <w:szCs w:val="21"/>
        </w:rPr>
        <w:t>21</w:t>
      </w:r>
      <w:r w:rsidRPr="003D5FFF">
        <w:rPr>
          <w:rFonts w:ascii="宋体" w:hAnsi="宋体" w:hint="eastAsia"/>
          <w:snapToGrid w:val="0"/>
          <w:kern w:val="0"/>
          <w:szCs w:val="21"/>
        </w:rPr>
        <w:t>日至</w:t>
      </w:r>
      <w:r w:rsidRPr="003D5FFF">
        <w:rPr>
          <w:rFonts w:ascii="宋体" w:hAnsi="宋体"/>
          <w:snapToGrid w:val="0"/>
          <w:kern w:val="0"/>
          <w:szCs w:val="21"/>
        </w:rPr>
        <w:t>9</w:t>
      </w:r>
      <w:r w:rsidRPr="003D5FFF">
        <w:rPr>
          <w:rFonts w:ascii="宋体" w:hAnsi="宋体" w:hint="eastAsia"/>
          <w:snapToGrid w:val="0"/>
          <w:kern w:val="0"/>
          <w:szCs w:val="21"/>
        </w:rPr>
        <w:t>月</w:t>
      </w:r>
      <w:r w:rsidRPr="003D5FFF">
        <w:rPr>
          <w:rFonts w:ascii="宋体" w:hAnsi="宋体"/>
          <w:snapToGrid w:val="0"/>
          <w:kern w:val="0"/>
          <w:szCs w:val="21"/>
        </w:rPr>
        <w:t>10</w:t>
      </w:r>
      <w:r w:rsidRPr="003D5FFF">
        <w:rPr>
          <w:rFonts w:ascii="宋体" w:hAnsi="宋体" w:hint="eastAsia"/>
          <w:snapToGrid w:val="0"/>
          <w:kern w:val="0"/>
          <w:szCs w:val="21"/>
        </w:rPr>
        <w:t>日，日平均气温≥</w:t>
      </w:r>
      <w:r w:rsidRPr="003D5FFF">
        <w:rPr>
          <w:rFonts w:ascii="宋体" w:hAnsi="宋体"/>
          <w:snapToGrid w:val="0"/>
          <w:kern w:val="0"/>
          <w:szCs w:val="21"/>
        </w:rPr>
        <w:t>30.5</w:t>
      </w:r>
      <w:r w:rsidRPr="003D5FFF">
        <w:rPr>
          <w:rFonts w:ascii="宋体" w:hAnsi="宋体" w:hint="eastAsia"/>
          <w:snapToGrid w:val="0"/>
          <w:kern w:val="0"/>
          <w:szCs w:val="21"/>
        </w:rPr>
        <w:t>℃，或60cm日平均水温（水面以下60cm）</w:t>
      </w:r>
      <w:r w:rsidRPr="003D5FFF">
        <w:rPr>
          <w:rFonts w:ascii="宋体" w:hAnsi="宋体"/>
          <w:snapToGrid w:val="0"/>
          <w:kern w:val="0"/>
          <w:szCs w:val="21"/>
        </w:rPr>
        <w:t>≥31</w:t>
      </w:r>
      <w:r w:rsidRPr="003D5FFF">
        <w:rPr>
          <w:rFonts w:ascii="宋体" w:hAnsi="宋体" w:hint="eastAsia"/>
          <w:snapToGrid w:val="0"/>
          <w:kern w:val="0"/>
          <w:szCs w:val="21"/>
        </w:rPr>
        <w:t>℃的天数。</w:t>
      </w:r>
    </w:p>
    <w:p w:rsidR="00F15A3D" w:rsidRPr="003D5FFF" w:rsidRDefault="00F15A3D" w:rsidP="00F15A3D">
      <w:pPr>
        <w:tabs>
          <w:tab w:val="left" w:pos="2592"/>
          <w:tab w:val="left" w:pos="6080"/>
        </w:tabs>
        <w:adjustRightInd w:val="0"/>
        <w:snapToGrid w:val="0"/>
        <w:spacing w:line="234" w:lineRule="exact"/>
        <w:ind w:firstLineChars="200" w:firstLine="420"/>
        <w:rPr>
          <w:rFonts w:ascii="宋体"/>
          <w:snapToGrid w:val="0"/>
          <w:kern w:val="0"/>
          <w:szCs w:val="21"/>
        </w:rPr>
      </w:pPr>
      <w:r w:rsidRPr="003D5FFF">
        <w:rPr>
          <w:rFonts w:ascii="宋体" w:hAnsi="宋体" w:hint="eastAsia"/>
          <w:snapToGrid w:val="0"/>
          <w:kern w:val="0"/>
          <w:szCs w:val="21"/>
        </w:rPr>
        <w:t>日平均气温</w:t>
      </w:r>
      <w:r w:rsidRPr="003D5FFF">
        <w:rPr>
          <w:rFonts w:ascii="宋体" w:hint="eastAsia"/>
          <w:snapToGrid w:val="0"/>
          <w:kern w:val="0"/>
          <w:szCs w:val="21"/>
        </w:rPr>
        <w:t>以安徽省气象局发布的保险标的所在区域日平均气温数据为准；</w:t>
      </w:r>
      <w:r w:rsidRPr="003D5FFF">
        <w:rPr>
          <w:rFonts w:ascii="宋体" w:hAnsi="宋体"/>
          <w:snapToGrid w:val="0"/>
          <w:kern w:val="0"/>
          <w:szCs w:val="21"/>
        </w:rPr>
        <w:t>60cm</w:t>
      </w:r>
      <w:r w:rsidRPr="003D5FFF">
        <w:rPr>
          <w:rFonts w:ascii="宋体" w:hAnsi="宋体" w:hint="eastAsia"/>
          <w:snapToGrid w:val="0"/>
          <w:kern w:val="0"/>
          <w:szCs w:val="21"/>
        </w:rPr>
        <w:t>日平均水温以</w:t>
      </w:r>
      <w:r w:rsidRPr="003D5FFF">
        <w:rPr>
          <w:rFonts w:ascii="宋体" w:hint="eastAsia"/>
          <w:snapToGrid w:val="0"/>
          <w:kern w:val="0"/>
          <w:szCs w:val="21"/>
        </w:rPr>
        <w:t>保险标的所在区域物联网设备记录数据为准。</w:t>
      </w:r>
    </w:p>
    <w:p w:rsidR="00F15A3D" w:rsidRPr="003D5FFF" w:rsidRDefault="00F15A3D" w:rsidP="00F15A3D">
      <w:pPr>
        <w:tabs>
          <w:tab w:val="left" w:pos="2592"/>
          <w:tab w:val="left" w:pos="6080"/>
        </w:tabs>
        <w:adjustRightInd w:val="0"/>
        <w:snapToGrid w:val="0"/>
        <w:spacing w:line="234" w:lineRule="exact"/>
        <w:ind w:firstLineChars="200" w:firstLine="420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Arial Unicode MS" w:cs="Arial Unicode MS" w:hint="eastAsia"/>
          <w:snapToGrid w:val="0"/>
          <w:kern w:val="0"/>
          <w:szCs w:val="21"/>
        </w:rPr>
        <w:t>保险标的</w:t>
      </w:r>
      <w:proofErr w:type="gramStart"/>
      <w:r w:rsidRPr="003D5FFF">
        <w:rPr>
          <w:rFonts w:ascii="宋体" w:hAnsi="Arial Unicode MS" w:cs="Arial Unicode MS" w:hint="eastAsia"/>
          <w:snapToGrid w:val="0"/>
          <w:kern w:val="0"/>
          <w:szCs w:val="21"/>
        </w:rPr>
        <w:t>的</w:t>
      </w:r>
      <w:proofErr w:type="gramEnd"/>
      <w:r w:rsidRPr="003D5FFF">
        <w:rPr>
          <w:rFonts w:ascii="宋体" w:hAnsi="Arial Unicode MS" w:cs="Arial Unicode MS" w:hint="eastAsia"/>
          <w:snapToGrid w:val="0"/>
          <w:kern w:val="0"/>
          <w:szCs w:val="21"/>
        </w:rPr>
        <w:t>高温热害指数</w:t>
      </w:r>
      <w:r w:rsidRPr="003D5FFF">
        <w:rPr>
          <w:rFonts w:ascii="宋体" w:hAnsi="宋体" w:hint="eastAsia"/>
          <w:snapToGrid w:val="0"/>
          <w:kern w:val="0"/>
          <w:szCs w:val="21"/>
        </w:rPr>
        <w:t>由</w:t>
      </w:r>
      <w:r w:rsidRPr="003D5FFF">
        <w:rPr>
          <w:rFonts w:ascii="宋体" w:hint="eastAsia"/>
          <w:snapToGrid w:val="0"/>
          <w:kern w:val="0"/>
          <w:szCs w:val="21"/>
        </w:rPr>
        <w:t>安徽省农业气象中心统一计算和发布。</w:t>
      </w: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责任免除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第五条 下列原因造成的损失、费用和责任，保险人不负责赔偿：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（一）行政行为或司法行为；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（二）被保险人自行毁掉或放弃已养殖的河蟹或改养其它作物；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（三）河蟹</w:t>
      </w:r>
      <w:proofErr w:type="gramStart"/>
      <w:r w:rsidRPr="003D5FFF">
        <w:rPr>
          <w:rFonts w:ascii="宋体" w:hAnsi="宋体" w:hint="eastAsia"/>
          <w:b/>
          <w:snapToGrid w:val="0"/>
          <w:kern w:val="0"/>
          <w:szCs w:val="21"/>
        </w:rPr>
        <w:t>苗质量</w:t>
      </w:r>
      <w:proofErr w:type="gramEnd"/>
      <w:r w:rsidRPr="003D5FFF">
        <w:rPr>
          <w:rFonts w:ascii="宋体" w:hAnsi="宋体" w:hint="eastAsia"/>
          <w:b/>
          <w:snapToGrid w:val="0"/>
          <w:kern w:val="0"/>
          <w:szCs w:val="21"/>
        </w:rPr>
        <w:t>问题或不按农业部门技术操作要求而造成的损失。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第六条</w:t>
      </w:r>
      <w:r w:rsidRPr="003D5FFF">
        <w:rPr>
          <w:rFonts w:ascii="宋体" w:hAnsi="宋体"/>
          <w:b/>
          <w:snapToGrid w:val="0"/>
          <w:kern w:val="0"/>
          <w:szCs w:val="21"/>
        </w:rPr>
        <w:t xml:space="preserve"> </w:t>
      </w:r>
      <w:r w:rsidRPr="003D5FFF">
        <w:rPr>
          <w:rFonts w:ascii="宋体" w:hAnsi="宋体" w:hint="eastAsia"/>
          <w:b/>
          <w:snapToGrid w:val="0"/>
          <w:kern w:val="0"/>
          <w:szCs w:val="21"/>
        </w:rPr>
        <w:t>其它不属于保险责任范围内的一切损失、费用和责任，保险人不负责赔偿。</w:t>
      </w: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保险金额及保险费</w:t>
      </w:r>
    </w:p>
    <w:p w:rsidR="00F15A3D" w:rsidRPr="003D5FFF" w:rsidRDefault="00F15A3D" w:rsidP="00F15A3D">
      <w:pPr>
        <w:tabs>
          <w:tab w:val="left" w:pos="2592"/>
        </w:tabs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 xml:space="preserve">第七条 </w:t>
      </w:r>
      <w:r w:rsidRPr="003D5FFF">
        <w:rPr>
          <w:rFonts w:ascii="宋体" w:hAnsi="宋体" w:hint="eastAsia"/>
          <w:snapToGrid w:val="0"/>
          <w:kern w:val="0"/>
          <w:szCs w:val="21"/>
        </w:rPr>
        <w:t>每亩河蟹的保险金额为 2000元/亩。</w:t>
      </w:r>
    </w:p>
    <w:p w:rsidR="00F15A3D" w:rsidRPr="003D5FFF" w:rsidRDefault="00F15A3D" w:rsidP="00F15A3D">
      <w:pPr>
        <w:tabs>
          <w:tab w:val="left" w:pos="2592"/>
        </w:tabs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 xml:space="preserve">第八条 </w:t>
      </w:r>
      <w:r w:rsidRPr="003D5FFF">
        <w:rPr>
          <w:rFonts w:ascii="宋体" w:hAnsi="宋体" w:hint="eastAsia"/>
          <w:snapToGrid w:val="0"/>
          <w:kern w:val="0"/>
          <w:szCs w:val="21"/>
        </w:rPr>
        <w:t>保险费按保险人制定的费率计收。</w:t>
      </w: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保险期间</w:t>
      </w:r>
    </w:p>
    <w:p w:rsidR="00F15A3D" w:rsidRPr="003D5FFF" w:rsidRDefault="00F15A3D" w:rsidP="00F15A3D">
      <w:pPr>
        <w:tabs>
          <w:tab w:val="left" w:pos="1080"/>
          <w:tab w:val="left" w:pos="1260"/>
        </w:tabs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第九条</w:t>
      </w:r>
      <w:r w:rsidRPr="003D5FFF">
        <w:rPr>
          <w:rFonts w:ascii="宋体" w:hAnsi="宋体" w:hint="eastAsia"/>
          <w:snapToGrid w:val="0"/>
          <w:kern w:val="0"/>
          <w:szCs w:val="21"/>
        </w:rPr>
        <w:t xml:space="preserve"> 保险期间自6月21日零时起至9月10日二十四时止。</w:t>
      </w: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bCs/>
          <w:szCs w:val="21"/>
        </w:rPr>
      </w:pPr>
      <w:r w:rsidRPr="003D5FFF">
        <w:rPr>
          <w:rFonts w:ascii="宋体" w:hAnsi="宋体" w:hint="eastAsia"/>
          <w:b/>
          <w:bCs/>
          <w:szCs w:val="21"/>
        </w:rPr>
        <w:t>保险人义务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b/>
          <w:bCs/>
          <w:szCs w:val="21"/>
        </w:rPr>
      </w:pPr>
      <w:r w:rsidRPr="003D5FFF">
        <w:rPr>
          <w:rFonts w:ascii="宋体" w:hAnsi="宋体" w:hint="eastAsia"/>
          <w:b/>
          <w:bCs/>
          <w:szCs w:val="21"/>
        </w:rPr>
        <w:t xml:space="preserve">第十条 </w:t>
      </w:r>
      <w:r w:rsidRPr="003D5FFF">
        <w:rPr>
          <w:rFonts w:ascii="宋体" w:hAnsi="宋体" w:hint="eastAsia"/>
          <w:szCs w:val="21"/>
        </w:rPr>
        <w:t>本保险合同成立后，保险人应当及时向投保人签发保险单或其他保险凭证。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szCs w:val="21"/>
        </w:rPr>
      </w:pPr>
      <w:r w:rsidRPr="003D5FFF">
        <w:rPr>
          <w:rFonts w:ascii="宋体" w:hAnsi="宋体" w:hint="eastAsia"/>
          <w:b/>
          <w:bCs/>
          <w:szCs w:val="21"/>
        </w:rPr>
        <w:t xml:space="preserve">第十一条 </w:t>
      </w:r>
      <w:r w:rsidRPr="003D5FFF">
        <w:rPr>
          <w:rFonts w:ascii="宋体" w:hAnsi="宋体" w:hint="eastAsia"/>
          <w:szCs w:val="21"/>
        </w:rPr>
        <w:t>保险人收到被保险人的赔偿保险金的请求后，应当及时</w:t>
      </w:r>
      <w:proofErr w:type="gramStart"/>
      <w:r w:rsidRPr="003D5FFF">
        <w:rPr>
          <w:rFonts w:ascii="宋体" w:hAnsi="宋体" w:hint="eastAsia"/>
          <w:szCs w:val="21"/>
        </w:rPr>
        <w:t>作出</w:t>
      </w:r>
      <w:proofErr w:type="gramEnd"/>
      <w:r w:rsidRPr="003D5FFF">
        <w:rPr>
          <w:rFonts w:ascii="宋体" w:hAnsi="宋体" w:hint="eastAsia"/>
          <w:szCs w:val="21"/>
        </w:rPr>
        <w:t>是否属于保险责任的核定；情形复杂的，应当在三十日内</w:t>
      </w:r>
      <w:proofErr w:type="gramStart"/>
      <w:r w:rsidRPr="003D5FFF">
        <w:rPr>
          <w:rFonts w:ascii="宋体" w:hAnsi="宋体" w:hint="eastAsia"/>
          <w:szCs w:val="21"/>
        </w:rPr>
        <w:t>作出</w:t>
      </w:r>
      <w:proofErr w:type="gramEnd"/>
      <w:r w:rsidRPr="003D5FFF">
        <w:rPr>
          <w:rFonts w:ascii="宋体" w:hAnsi="宋体" w:hint="eastAsia"/>
          <w:szCs w:val="21"/>
        </w:rPr>
        <w:t>核定，但本保险合同另有约定的除外。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0"/>
        <w:rPr>
          <w:rFonts w:ascii="宋体" w:hAnsi="宋体"/>
          <w:szCs w:val="21"/>
        </w:rPr>
      </w:pPr>
      <w:r w:rsidRPr="003D5FFF">
        <w:rPr>
          <w:rFonts w:ascii="宋体" w:hAnsi="宋体" w:hint="eastAsia"/>
          <w:szCs w:val="21"/>
        </w:rPr>
        <w:t>保险人应当将核定结果通知被保险人；对属于保险责任的，在与被保险人达成赔偿保险金的协议后十日内，履行赔偿保险金义务。保险合同对赔偿保险金的期限有约定的，保险人应当按照约定履行赔偿保险金的义务。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0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Style w:val="apple-style-span"/>
          <w:rFonts w:ascii="宋体" w:hAnsi="宋体" w:hint="eastAsia"/>
          <w:szCs w:val="21"/>
        </w:rPr>
        <w:t>保险人依照前款约定</w:t>
      </w:r>
      <w:proofErr w:type="gramStart"/>
      <w:r w:rsidRPr="003D5FFF">
        <w:rPr>
          <w:rStyle w:val="apple-style-span"/>
          <w:rFonts w:ascii="宋体" w:hAnsi="宋体" w:hint="eastAsia"/>
          <w:szCs w:val="21"/>
        </w:rPr>
        <w:t>作出</w:t>
      </w:r>
      <w:proofErr w:type="gramEnd"/>
      <w:r w:rsidRPr="003D5FFF">
        <w:rPr>
          <w:rStyle w:val="apple-style-span"/>
          <w:rFonts w:ascii="宋体" w:hAnsi="宋体" w:hint="eastAsia"/>
          <w:szCs w:val="21"/>
        </w:rPr>
        <w:t>核定后，对不属于保险责任的，应当自</w:t>
      </w:r>
      <w:proofErr w:type="gramStart"/>
      <w:r w:rsidRPr="003D5FFF">
        <w:rPr>
          <w:rStyle w:val="apple-style-span"/>
          <w:rFonts w:ascii="宋体" w:hAnsi="宋体" w:hint="eastAsia"/>
          <w:szCs w:val="21"/>
        </w:rPr>
        <w:t>作</w:t>
      </w:r>
      <w:proofErr w:type="gramEnd"/>
      <w:r w:rsidRPr="003D5FFF">
        <w:rPr>
          <w:rStyle w:val="apple-style-span"/>
          <w:rFonts w:ascii="宋体" w:hAnsi="宋体" w:hint="eastAsia"/>
          <w:szCs w:val="21"/>
        </w:rPr>
        <w:t>出核定之日起三日内向被保险人发出拒绝赔偿保险金通知书，并说明理由。</w:t>
      </w: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投保人、被保险人义务</w:t>
      </w:r>
    </w:p>
    <w:p w:rsidR="00F15A3D" w:rsidRPr="003D5FFF" w:rsidRDefault="00F15A3D" w:rsidP="00F15A3D">
      <w:pPr>
        <w:tabs>
          <w:tab w:val="left" w:pos="1620"/>
        </w:tabs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第十二条</w:t>
      </w:r>
      <w:r w:rsidRPr="003D5FFF">
        <w:rPr>
          <w:rFonts w:ascii="宋体" w:hAnsi="宋体" w:hint="eastAsia"/>
          <w:snapToGrid w:val="0"/>
          <w:kern w:val="0"/>
          <w:szCs w:val="21"/>
        </w:rPr>
        <w:t xml:space="preserve"> 订立保险合同，保险人就保险标的或者被保险人的有关情况提出询问的，投保人应当如实告知，</w:t>
      </w:r>
      <w:r w:rsidRPr="003D5FFF">
        <w:rPr>
          <w:rFonts w:ascii="宋体" w:hAnsi="宋体" w:hint="eastAsia"/>
          <w:snapToGrid w:val="0"/>
          <w:kern w:val="0"/>
          <w:szCs w:val="21"/>
        </w:rPr>
        <w:t>并如实填写投保单。</w:t>
      </w:r>
    </w:p>
    <w:p w:rsidR="00F15A3D" w:rsidRPr="003D5FFF" w:rsidRDefault="00F15A3D" w:rsidP="00F15A3D">
      <w:pPr>
        <w:tabs>
          <w:tab w:val="left" w:pos="1620"/>
        </w:tabs>
        <w:adjustRightInd w:val="0"/>
        <w:snapToGrid w:val="0"/>
        <w:spacing w:line="234" w:lineRule="exact"/>
        <w:ind w:firstLineChars="200" w:firstLine="420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snapToGrid w:val="0"/>
          <w:kern w:val="0"/>
          <w:szCs w:val="21"/>
        </w:rPr>
        <w:t>投保人故意或者因重大过失未履行前款规定的如实告知义务，足以影响保险人决定是否同意承保或者提高保险费率的，保险人有权解除保险合同。</w:t>
      </w:r>
    </w:p>
    <w:p w:rsidR="00F15A3D" w:rsidRPr="003D5FFF" w:rsidRDefault="00F15A3D" w:rsidP="00F15A3D">
      <w:pPr>
        <w:tabs>
          <w:tab w:val="left" w:pos="1620"/>
        </w:tabs>
        <w:adjustRightInd w:val="0"/>
        <w:snapToGrid w:val="0"/>
        <w:spacing w:line="234" w:lineRule="exact"/>
        <w:ind w:firstLineChars="200" w:firstLine="422"/>
        <w:rPr>
          <w:rFonts w:ascii="宋体"/>
          <w:b/>
          <w:szCs w:val="21"/>
        </w:rPr>
      </w:pPr>
      <w:r w:rsidRPr="003D5FFF">
        <w:rPr>
          <w:rFonts w:ascii="宋体" w:hint="eastAsia"/>
          <w:b/>
          <w:szCs w:val="21"/>
        </w:rPr>
        <w:t>投保人故意不履行如实告知义务的，保险人对于合同解除前发生的保险事故，不承担赔偿保险金的责任，并不退还保险费。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hint="eastAsia"/>
          <w:b/>
          <w:szCs w:val="21"/>
        </w:rPr>
        <w:t>投保人因重大过失未履行如实告知义务，对保险事故的发生有严重影响的，保险人对于合同解除前发生的保险事故，不承担赔偿保险金的责任，但应当退还保险费。</w:t>
      </w:r>
    </w:p>
    <w:p w:rsidR="00F15A3D" w:rsidRPr="003D5FFF" w:rsidRDefault="00F15A3D" w:rsidP="00F15A3D">
      <w:pPr>
        <w:widowControl/>
        <w:adjustRightInd w:val="0"/>
        <w:snapToGrid w:val="0"/>
        <w:spacing w:line="234" w:lineRule="exact"/>
        <w:ind w:firstLineChars="200" w:firstLine="422"/>
        <w:jc w:val="left"/>
        <w:rPr>
          <w:rFonts w:ascii="宋体" w:hAnsi="宋体" w:cs="宋体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 xml:space="preserve">第十三条 </w:t>
      </w:r>
      <w:proofErr w:type="gramStart"/>
      <w:r w:rsidRPr="003D5FFF">
        <w:rPr>
          <w:rFonts w:ascii="宋体" w:hAnsi="宋体" w:cs="宋体" w:hint="eastAsia"/>
          <w:kern w:val="0"/>
          <w:szCs w:val="21"/>
        </w:rPr>
        <w:t>除保险</w:t>
      </w:r>
      <w:proofErr w:type="gramEnd"/>
      <w:r w:rsidRPr="003D5FFF">
        <w:rPr>
          <w:rFonts w:ascii="宋体" w:hAnsi="宋体" w:cs="宋体" w:hint="eastAsia"/>
          <w:kern w:val="0"/>
          <w:szCs w:val="21"/>
        </w:rPr>
        <w:t>合同另有约定外，投保人应在保险合同成立时一次交清保险费，</w:t>
      </w:r>
      <w:r w:rsidRPr="003D5FFF">
        <w:rPr>
          <w:rFonts w:ascii="宋体" w:hAnsi="宋体" w:cs="宋体" w:hint="eastAsia"/>
          <w:b/>
          <w:bCs/>
          <w:kern w:val="0"/>
          <w:szCs w:val="21"/>
        </w:rPr>
        <w:t>保险费交清前发生的保险事故，保险人不承担保险责任。</w:t>
      </w: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/>
          <w:b/>
          <w:snapToGrid w:val="0"/>
          <w:kern w:val="0"/>
          <w:szCs w:val="21"/>
        </w:rPr>
        <w:t>赔偿处理</w:t>
      </w:r>
    </w:p>
    <w:p w:rsidR="00F15A3D" w:rsidRPr="003D5FFF" w:rsidRDefault="00F15A3D" w:rsidP="00F15A3D">
      <w:pPr>
        <w:widowControl/>
        <w:adjustRightInd w:val="0"/>
        <w:snapToGrid w:val="0"/>
        <w:spacing w:line="234" w:lineRule="exact"/>
        <w:ind w:firstLineChars="200" w:firstLine="422"/>
        <w:jc w:val="left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cs="宋体" w:hint="eastAsia"/>
          <w:b/>
          <w:bCs/>
          <w:kern w:val="0"/>
          <w:szCs w:val="21"/>
        </w:rPr>
        <w:t>第十四条</w:t>
      </w:r>
      <w:r w:rsidRPr="003D5FFF">
        <w:rPr>
          <w:rFonts w:ascii="宋体" w:hAnsi="宋体" w:cs="宋体" w:hint="eastAsia"/>
          <w:kern w:val="0"/>
          <w:szCs w:val="21"/>
        </w:rPr>
        <w:t xml:space="preserve"> </w:t>
      </w:r>
      <w:r w:rsidRPr="003D5FFF">
        <w:rPr>
          <w:rFonts w:ascii="宋体" w:hAnsi="宋体" w:cs="宋体" w:hint="eastAsia"/>
          <w:b/>
          <w:bCs/>
          <w:kern w:val="0"/>
          <w:szCs w:val="21"/>
        </w:rPr>
        <w:t>保险事故发生时，被保险人对被保险标的不具有保险利益的，不得向保险人请求赔偿。</w:t>
      </w:r>
    </w:p>
    <w:p w:rsidR="00F15A3D" w:rsidRPr="003D5FFF" w:rsidRDefault="00F15A3D" w:rsidP="00F15A3D">
      <w:pPr>
        <w:tabs>
          <w:tab w:val="left" w:pos="2592"/>
        </w:tabs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第十五条</w:t>
      </w:r>
      <w:r w:rsidRPr="003D5FFF">
        <w:rPr>
          <w:rFonts w:ascii="宋体" w:hAnsi="宋体" w:hint="eastAsia"/>
          <w:snapToGrid w:val="0"/>
          <w:kern w:val="0"/>
          <w:szCs w:val="21"/>
        </w:rPr>
        <w:t xml:space="preserve"> 发生保险事故的，保险人按照下列约定计算被保险人损失及赔偿金额：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13"/>
        <w:gridCol w:w="1349"/>
        <w:gridCol w:w="219"/>
        <w:gridCol w:w="1187"/>
        <w:gridCol w:w="1349"/>
      </w:tblGrid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ind w:left="-145" w:firstLineChars="66" w:firstLine="139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高温热害指数（天）</w:t>
            </w:r>
          </w:p>
        </w:tc>
        <w:tc>
          <w:tcPr>
            <w:tcW w:w="10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每亩赔偿金额（元/亩）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高温热害指数（天）</w:t>
            </w:r>
          </w:p>
        </w:tc>
        <w:tc>
          <w:tcPr>
            <w:tcW w:w="10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每亩赔偿金额（元/亩）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650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760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880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1010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1150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1300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1460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1630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460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1810</w:t>
            </w:r>
          </w:p>
        </w:tc>
      </w:tr>
      <w:tr w:rsidR="00F15A3D" w:rsidRPr="003D5FFF" w:rsidTr="00EC0576">
        <w:trPr>
          <w:trHeight w:val="270"/>
          <w:jc w:val="center"/>
        </w:trPr>
        <w:tc>
          <w:tcPr>
            <w:tcW w:w="11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0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550</w:t>
            </w:r>
          </w:p>
        </w:tc>
        <w:tc>
          <w:tcPr>
            <w:tcW w:w="6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≥40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A3D" w:rsidRPr="003D5FFF" w:rsidRDefault="00F15A3D" w:rsidP="00F15A3D">
            <w:pPr>
              <w:widowControl/>
              <w:adjustRightInd w:val="0"/>
              <w:snapToGrid w:val="0"/>
              <w:spacing w:line="234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D5FFF">
              <w:rPr>
                <w:rFonts w:ascii="宋体" w:hAnsi="宋体" w:cs="宋体" w:hint="eastAsia"/>
                <w:color w:val="000000"/>
                <w:kern w:val="0"/>
                <w:szCs w:val="21"/>
              </w:rPr>
              <w:t>2000</w:t>
            </w:r>
          </w:p>
        </w:tc>
      </w:tr>
    </w:tbl>
    <w:p w:rsidR="00F15A3D" w:rsidRPr="003D5FFF" w:rsidRDefault="00F15A3D" w:rsidP="00F15A3D">
      <w:pPr>
        <w:tabs>
          <w:tab w:val="left" w:pos="2592"/>
        </w:tabs>
        <w:adjustRightInd w:val="0"/>
        <w:snapToGrid w:val="0"/>
        <w:spacing w:line="234" w:lineRule="exact"/>
        <w:ind w:firstLineChars="200" w:firstLine="420"/>
        <w:rPr>
          <w:rFonts w:ascii="宋体" w:hAnsi="宋体"/>
          <w:snapToGrid w:val="0"/>
          <w:kern w:val="0"/>
          <w:szCs w:val="21"/>
        </w:rPr>
      </w:pPr>
    </w:p>
    <w:p w:rsidR="00F15A3D" w:rsidRPr="003D5FFF" w:rsidRDefault="00F15A3D" w:rsidP="00F15A3D">
      <w:pPr>
        <w:tabs>
          <w:tab w:val="left" w:pos="2592"/>
          <w:tab w:val="left" w:pos="6080"/>
        </w:tabs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 xml:space="preserve">第十六条 </w:t>
      </w:r>
      <w:r w:rsidRPr="003D5FFF">
        <w:rPr>
          <w:rFonts w:ascii="宋体" w:hAnsi="宋体" w:hint="eastAsia"/>
          <w:snapToGrid w:val="0"/>
          <w:kern w:val="0"/>
          <w:szCs w:val="21"/>
        </w:rPr>
        <w:t>投保面积小于实际养殖面积时，按投保面积与实际养殖面积的比例计算赔偿金额；投保面积大于实际养殖面积时，按实际养殖面积计算赔偿金额。</w:t>
      </w:r>
    </w:p>
    <w:p w:rsidR="00F15A3D" w:rsidRPr="003D5FFF" w:rsidRDefault="00F15A3D" w:rsidP="00F15A3D">
      <w:pPr>
        <w:tabs>
          <w:tab w:val="left" w:pos="2592"/>
        </w:tabs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 xml:space="preserve">第十七条 </w:t>
      </w:r>
      <w:r w:rsidRPr="003D5FFF">
        <w:rPr>
          <w:rFonts w:ascii="宋体" w:hAnsi="宋体" w:hint="eastAsia"/>
          <w:snapToGrid w:val="0"/>
          <w:kern w:val="0"/>
          <w:szCs w:val="21"/>
        </w:rPr>
        <w:t>当高温热害指数达到赔付条件，保险人应及时对高温热害指数做出核定，对属于保险责任的，保险人应在与被保险人达成有关赔偿协议后十日内，履行赔偿保险金义务。</w:t>
      </w:r>
    </w:p>
    <w:p w:rsidR="00F15A3D" w:rsidRPr="003D5FFF" w:rsidRDefault="00F15A3D" w:rsidP="00F15A3D">
      <w:pPr>
        <w:tabs>
          <w:tab w:val="left" w:pos="2160"/>
        </w:tabs>
        <w:adjustRightInd w:val="0"/>
        <w:snapToGrid w:val="0"/>
        <w:spacing w:line="234" w:lineRule="exact"/>
        <w:ind w:firstLineChars="200" w:firstLine="422"/>
        <w:rPr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 xml:space="preserve">第十八条 </w:t>
      </w:r>
      <w:r w:rsidRPr="003D5FFF">
        <w:rPr>
          <w:rStyle w:val="apple-style-span"/>
          <w:rFonts w:ascii=".." w:hAnsi=".." w:hint="eastAsia"/>
          <w:szCs w:val="21"/>
        </w:rPr>
        <w:t>被保险人向保险人请求赔偿保险金的诉讼时效期间为二年，自其知道或者应当知道保险事故发生之日起计算。</w:t>
      </w:r>
    </w:p>
    <w:p w:rsidR="00F15A3D" w:rsidRPr="003D5FFF" w:rsidRDefault="00F15A3D" w:rsidP="00F15A3D">
      <w:pPr>
        <w:tabs>
          <w:tab w:val="left" w:pos="2592"/>
        </w:tabs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争议处理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szCs w:val="21"/>
        </w:rPr>
      </w:pPr>
      <w:r w:rsidRPr="003D5FFF">
        <w:rPr>
          <w:rFonts w:ascii="宋体" w:hAnsi="宋体" w:hint="eastAsia"/>
          <w:b/>
          <w:snapToGrid w:val="0"/>
          <w:szCs w:val="21"/>
        </w:rPr>
        <w:t>第十九条</w:t>
      </w:r>
      <w:r w:rsidRPr="003D5FFF">
        <w:rPr>
          <w:rFonts w:ascii="宋体" w:hAnsi="宋体" w:hint="eastAsia"/>
          <w:snapToGrid w:val="0"/>
          <w:szCs w:val="21"/>
        </w:rPr>
        <w:t xml:space="preserve"> 因履行本保险合同发生的争议，由当事人协商解决。协商不成的，提交保险单载明的仲裁机构仲裁；保险单未载明仲裁机构或者争议发生后未达成仲裁协议的，依法向人民法院起诉。</w:t>
      </w:r>
    </w:p>
    <w:p w:rsidR="00F15A3D" w:rsidRPr="003D5FFF" w:rsidRDefault="00F15A3D" w:rsidP="00F15A3D">
      <w:pPr>
        <w:adjustRightInd w:val="0"/>
        <w:snapToGrid w:val="0"/>
        <w:spacing w:line="234" w:lineRule="exact"/>
        <w:ind w:firstLineChars="200" w:firstLine="422"/>
        <w:rPr>
          <w:rFonts w:ascii="宋体" w:hAnsi="宋体"/>
          <w:snapToGrid w:val="0"/>
          <w:szCs w:val="21"/>
        </w:rPr>
      </w:pPr>
      <w:r w:rsidRPr="003D5FFF">
        <w:rPr>
          <w:rFonts w:ascii="宋体" w:hAnsi="宋体" w:hint="eastAsia"/>
          <w:b/>
          <w:snapToGrid w:val="0"/>
          <w:szCs w:val="21"/>
        </w:rPr>
        <w:t xml:space="preserve">第二十条 </w:t>
      </w:r>
      <w:r w:rsidRPr="003D5FFF">
        <w:rPr>
          <w:rFonts w:ascii="宋体" w:hAnsi="宋体" w:hint="eastAsia"/>
          <w:snapToGrid w:val="0"/>
          <w:szCs w:val="21"/>
        </w:rPr>
        <w:t>与本保险合同有关的以及履行本保险合同产生的一切争议，适用中华人民共和国法律（不包括港澳台地区法律）。</w:t>
      </w:r>
    </w:p>
    <w:p w:rsidR="00F15A3D" w:rsidRPr="003D5FFF" w:rsidRDefault="00F15A3D" w:rsidP="00F15A3D">
      <w:pPr>
        <w:adjustRightInd w:val="0"/>
        <w:snapToGrid w:val="0"/>
        <w:spacing w:line="234" w:lineRule="exact"/>
        <w:jc w:val="center"/>
        <w:rPr>
          <w:rFonts w:ascii="宋体" w:hAnsi="宋体"/>
          <w:b/>
          <w:snapToGrid w:val="0"/>
          <w:kern w:val="0"/>
          <w:szCs w:val="21"/>
        </w:rPr>
      </w:pPr>
      <w:r w:rsidRPr="003D5FFF">
        <w:rPr>
          <w:rFonts w:ascii="宋体" w:hAnsi="宋体" w:hint="eastAsia"/>
          <w:b/>
          <w:snapToGrid w:val="0"/>
          <w:kern w:val="0"/>
          <w:szCs w:val="21"/>
        </w:rPr>
        <w:t>释义</w:t>
      </w:r>
    </w:p>
    <w:p w:rsidR="00F15A3D" w:rsidRPr="00F15A3D" w:rsidRDefault="00F15A3D" w:rsidP="00F15A3D">
      <w:pPr>
        <w:pStyle w:val="a7"/>
        <w:adjustRightInd w:val="0"/>
        <w:snapToGrid w:val="0"/>
        <w:spacing w:line="234" w:lineRule="exact"/>
        <w:ind w:firstLineChars="200" w:firstLine="422"/>
        <w:jc w:val="both"/>
        <w:rPr>
          <w:rFonts w:ascii="宋体" w:eastAsia="宋体" w:hAnsi="宋体" w:cs="Times New Roman"/>
          <w:bCs w:val="0"/>
          <w:snapToGrid w:val="0"/>
          <w:sz w:val="21"/>
          <w:szCs w:val="21"/>
        </w:rPr>
      </w:pPr>
      <w:r w:rsidRPr="00F15A3D">
        <w:rPr>
          <w:rFonts w:ascii="宋体" w:eastAsia="宋体" w:hAnsi="宋体" w:cs="Times New Roman" w:hint="eastAsia"/>
          <w:bCs w:val="0"/>
          <w:snapToGrid w:val="0"/>
          <w:sz w:val="21"/>
          <w:szCs w:val="21"/>
        </w:rPr>
        <w:t>第二十一条</w:t>
      </w:r>
      <w:r w:rsidRPr="00F15A3D">
        <w:rPr>
          <w:rFonts w:ascii="宋体" w:eastAsia="宋体" w:hAnsi="宋体" w:cs="Times New Roman"/>
          <w:bCs w:val="0"/>
          <w:snapToGrid w:val="0"/>
          <w:sz w:val="21"/>
          <w:szCs w:val="21"/>
        </w:rPr>
        <w:t xml:space="preserve"> </w:t>
      </w:r>
      <w:r w:rsidRPr="00F15A3D">
        <w:rPr>
          <w:rFonts w:ascii="宋体" w:eastAsia="宋体" w:hAnsi="宋体" w:cs="Times New Roman" w:hint="eastAsia"/>
          <w:bCs w:val="0"/>
          <w:snapToGrid w:val="0"/>
          <w:sz w:val="21"/>
          <w:szCs w:val="21"/>
        </w:rPr>
        <w:t>本保险合同涉及下列术语时，适用下列释义：</w:t>
      </w:r>
    </w:p>
    <w:p w:rsidR="009B690F" w:rsidRPr="00F15A3D" w:rsidRDefault="00F15A3D" w:rsidP="00F15A3D">
      <w:pPr>
        <w:widowControl/>
        <w:adjustRightInd w:val="0"/>
        <w:snapToGrid w:val="0"/>
        <w:spacing w:line="234" w:lineRule="exact"/>
        <w:ind w:firstLineChars="200" w:firstLine="420"/>
        <w:jc w:val="left"/>
        <w:rPr>
          <w:snapToGrid w:val="0"/>
          <w:kern w:val="0"/>
          <w:szCs w:val="21"/>
        </w:rPr>
      </w:pPr>
      <w:r w:rsidRPr="003D5FFF">
        <w:rPr>
          <w:rFonts w:hint="eastAsia"/>
          <w:snapToGrid w:val="0"/>
          <w:kern w:val="0"/>
          <w:szCs w:val="21"/>
        </w:rPr>
        <w:t>行政行为、司法行为：指各级政府部门、执法机关或依法履行公共管理、社会管理职能的机构下令破坏、征用、罚没保险标的</w:t>
      </w:r>
      <w:proofErr w:type="gramStart"/>
      <w:r w:rsidRPr="003D5FFF">
        <w:rPr>
          <w:rFonts w:hint="eastAsia"/>
          <w:snapToGrid w:val="0"/>
          <w:kern w:val="0"/>
          <w:szCs w:val="21"/>
        </w:rPr>
        <w:t>的</w:t>
      </w:r>
      <w:proofErr w:type="gramEnd"/>
      <w:r w:rsidRPr="003D5FFF">
        <w:rPr>
          <w:rFonts w:hint="eastAsia"/>
          <w:snapToGrid w:val="0"/>
          <w:kern w:val="0"/>
          <w:szCs w:val="21"/>
        </w:rPr>
        <w:t>行为。</w:t>
      </w:r>
    </w:p>
    <w:sectPr w:rsidR="009B690F" w:rsidRPr="00F15A3D" w:rsidSect="00F15A3D">
      <w:type w:val="continuous"/>
      <w:pgSz w:w="11906" w:h="16838"/>
      <w:pgMar w:top="851" w:right="794" w:bottom="1361" w:left="794" w:header="851" w:footer="992" w:gutter="0"/>
      <w:cols w:num="2" w:space="31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781" w:rsidRDefault="00AA0781">
      <w:r>
        <w:separator/>
      </w:r>
    </w:p>
  </w:endnote>
  <w:endnote w:type="continuationSeparator" w:id="0">
    <w:p w:rsidR="00AA0781" w:rsidRDefault="00AA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..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781" w:rsidRDefault="00AA0781">
      <w:r>
        <w:separator/>
      </w:r>
    </w:p>
  </w:footnote>
  <w:footnote w:type="continuationSeparator" w:id="0">
    <w:p w:rsidR="00AA0781" w:rsidRDefault="00AA0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CE7" w:rsidRDefault="00AA078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0;margin-top:0;width:430pt;height:469pt;z-index:-251657728;mso-position-horizontal:center;mso-position-horizontal-relative:margin;mso-position-vertical:center;mso-position-vertical-relative:margin" o:allowincell="f">
          <v:imagedata r:id="rId1" o:title="gyic水印a4"/>
          <w10:wrap anchorx="margin" anchory="margin"/>
        </v:shape>
      </w:pict>
    </w:r>
    <w:r>
      <w:rPr>
        <w:noProof/>
      </w:rPr>
      <w:pict>
        <v:shape id="WordPictureWatermark2" o:spid="_x0000_s2050" type="#_x0000_t75" style="position:absolute;left:0;text-align:left;margin-left:0;margin-top:0;width:430pt;height:469pt;z-index:-251659776;mso-position-horizontal:center;mso-position-horizontal-relative:margin;mso-position-vertical:center;mso-position-vertical-relative:margin" o:allowincell="f">
          <v:imagedata r:id="rId1" o:title="gyic水印a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398E" w:rsidRDefault="00AA0781" w:rsidP="001B398E">
    <w:pPr>
      <w:pStyle w:val="a3"/>
      <w:pBdr>
        <w:bottom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left:0;text-align:left;margin-left:0;margin-top:0;width:430pt;height:469pt;z-index:-251656704;mso-position-horizontal:center;mso-position-horizontal-relative:margin;mso-position-vertical:center;mso-position-vertical-relative:margin" o:allowincell="f">
          <v:imagedata r:id="rId1" o:title="gyic水印a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CE7" w:rsidRDefault="00AA078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0;margin-top:0;width:430pt;height:469pt;z-index:-251658752;mso-position-horizontal:center;mso-position-horizontal-relative:margin;mso-position-vertical:center;mso-position-vertical-relative:margin" o:allowincell="f">
          <v:imagedata r:id="rId1" o:title="gyic水印a4"/>
          <w10:wrap anchorx="margin" anchory="margin"/>
        </v:shape>
      </w:pict>
    </w:r>
    <w:r>
      <w:rPr>
        <w:noProof/>
      </w:rPr>
      <w:pict>
        <v:shape id="WordPictureWatermark1" o:spid="_x0000_s2049" type="#_x0000_t75" style="position:absolute;left:0;text-align:left;margin-left:0;margin-top:0;width:430pt;height:469pt;z-index:-251660800;mso-position-horizontal:center;mso-position-horizontal-relative:margin;mso-position-vertical:center;mso-position-vertical-relative:margin" o:allowincell="f">
          <v:imagedata r:id="rId1" o:title="gyic水印a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D6F"/>
    <w:rsid w:val="0000195C"/>
    <w:rsid w:val="00002D5E"/>
    <w:rsid w:val="000051E8"/>
    <w:rsid w:val="00007A81"/>
    <w:rsid w:val="00012C5A"/>
    <w:rsid w:val="000224A2"/>
    <w:rsid w:val="00022FD2"/>
    <w:rsid w:val="00044D66"/>
    <w:rsid w:val="00047C8E"/>
    <w:rsid w:val="0005080C"/>
    <w:rsid w:val="00062A93"/>
    <w:rsid w:val="000704B2"/>
    <w:rsid w:val="00080005"/>
    <w:rsid w:val="00085CCB"/>
    <w:rsid w:val="00087B44"/>
    <w:rsid w:val="00094D17"/>
    <w:rsid w:val="00097C6C"/>
    <w:rsid w:val="000B785C"/>
    <w:rsid w:val="000C1ACA"/>
    <w:rsid w:val="000C36EA"/>
    <w:rsid w:val="0010067F"/>
    <w:rsid w:val="001050EA"/>
    <w:rsid w:val="00131F8B"/>
    <w:rsid w:val="00131FC5"/>
    <w:rsid w:val="00134F3E"/>
    <w:rsid w:val="001414DC"/>
    <w:rsid w:val="00143795"/>
    <w:rsid w:val="00166119"/>
    <w:rsid w:val="00167017"/>
    <w:rsid w:val="00184EBC"/>
    <w:rsid w:val="00190A6B"/>
    <w:rsid w:val="00191F48"/>
    <w:rsid w:val="001B398E"/>
    <w:rsid w:val="001C35CC"/>
    <w:rsid w:val="001E3BF7"/>
    <w:rsid w:val="001E3FE0"/>
    <w:rsid w:val="0020245B"/>
    <w:rsid w:val="00202BAD"/>
    <w:rsid w:val="00202CEC"/>
    <w:rsid w:val="00214469"/>
    <w:rsid w:val="0021620B"/>
    <w:rsid w:val="00221644"/>
    <w:rsid w:val="00231336"/>
    <w:rsid w:val="002421DD"/>
    <w:rsid w:val="00254869"/>
    <w:rsid w:val="002618F6"/>
    <w:rsid w:val="002631C3"/>
    <w:rsid w:val="00265501"/>
    <w:rsid w:val="00277905"/>
    <w:rsid w:val="0028410B"/>
    <w:rsid w:val="002C1690"/>
    <w:rsid w:val="002C52A0"/>
    <w:rsid w:val="002D52B1"/>
    <w:rsid w:val="002E0FFB"/>
    <w:rsid w:val="002F07C9"/>
    <w:rsid w:val="002F3520"/>
    <w:rsid w:val="003106AD"/>
    <w:rsid w:val="00315895"/>
    <w:rsid w:val="00330BD0"/>
    <w:rsid w:val="00337DC0"/>
    <w:rsid w:val="003877ED"/>
    <w:rsid w:val="00390848"/>
    <w:rsid w:val="00390E2C"/>
    <w:rsid w:val="003A3ADB"/>
    <w:rsid w:val="003A7F13"/>
    <w:rsid w:val="003B0C86"/>
    <w:rsid w:val="003B211A"/>
    <w:rsid w:val="003E7536"/>
    <w:rsid w:val="003F0044"/>
    <w:rsid w:val="00415466"/>
    <w:rsid w:val="004155D3"/>
    <w:rsid w:val="00431C42"/>
    <w:rsid w:val="004356FD"/>
    <w:rsid w:val="00440D55"/>
    <w:rsid w:val="00473C13"/>
    <w:rsid w:val="00476170"/>
    <w:rsid w:val="0048415A"/>
    <w:rsid w:val="00491489"/>
    <w:rsid w:val="004A1120"/>
    <w:rsid w:val="004B065C"/>
    <w:rsid w:val="004B0A20"/>
    <w:rsid w:val="004E2907"/>
    <w:rsid w:val="004E6C09"/>
    <w:rsid w:val="004F0318"/>
    <w:rsid w:val="004F4A2F"/>
    <w:rsid w:val="00510A58"/>
    <w:rsid w:val="0051354D"/>
    <w:rsid w:val="00530022"/>
    <w:rsid w:val="00535169"/>
    <w:rsid w:val="00536AE3"/>
    <w:rsid w:val="00547D58"/>
    <w:rsid w:val="005534C5"/>
    <w:rsid w:val="00555024"/>
    <w:rsid w:val="00555CC1"/>
    <w:rsid w:val="00564E52"/>
    <w:rsid w:val="00566187"/>
    <w:rsid w:val="0056786A"/>
    <w:rsid w:val="0057797A"/>
    <w:rsid w:val="00592A9D"/>
    <w:rsid w:val="00594C68"/>
    <w:rsid w:val="005A0B21"/>
    <w:rsid w:val="005A3556"/>
    <w:rsid w:val="005A5425"/>
    <w:rsid w:val="005A61E9"/>
    <w:rsid w:val="005B066D"/>
    <w:rsid w:val="005C3839"/>
    <w:rsid w:val="005C4540"/>
    <w:rsid w:val="005C7449"/>
    <w:rsid w:val="005D3398"/>
    <w:rsid w:val="005D373A"/>
    <w:rsid w:val="005D705F"/>
    <w:rsid w:val="005E6802"/>
    <w:rsid w:val="005F0516"/>
    <w:rsid w:val="00601E63"/>
    <w:rsid w:val="00602B9C"/>
    <w:rsid w:val="006110B0"/>
    <w:rsid w:val="0063322A"/>
    <w:rsid w:val="00640BC5"/>
    <w:rsid w:val="00642F45"/>
    <w:rsid w:val="00646068"/>
    <w:rsid w:val="00655B2D"/>
    <w:rsid w:val="00662F3B"/>
    <w:rsid w:val="0066308C"/>
    <w:rsid w:val="00663117"/>
    <w:rsid w:val="00671E8E"/>
    <w:rsid w:val="0068737D"/>
    <w:rsid w:val="006A1E62"/>
    <w:rsid w:val="006C16D2"/>
    <w:rsid w:val="006D02E1"/>
    <w:rsid w:val="006D5F6B"/>
    <w:rsid w:val="006E7715"/>
    <w:rsid w:val="006F0FF3"/>
    <w:rsid w:val="006F1F32"/>
    <w:rsid w:val="006F4B30"/>
    <w:rsid w:val="00702D6F"/>
    <w:rsid w:val="00706434"/>
    <w:rsid w:val="0070684A"/>
    <w:rsid w:val="00717075"/>
    <w:rsid w:val="00731B97"/>
    <w:rsid w:val="0073796F"/>
    <w:rsid w:val="00737AAE"/>
    <w:rsid w:val="007527F1"/>
    <w:rsid w:val="00753A25"/>
    <w:rsid w:val="0078110E"/>
    <w:rsid w:val="0079356B"/>
    <w:rsid w:val="007B690E"/>
    <w:rsid w:val="007D3B92"/>
    <w:rsid w:val="007E38BD"/>
    <w:rsid w:val="007F18D0"/>
    <w:rsid w:val="008052DC"/>
    <w:rsid w:val="00806882"/>
    <w:rsid w:val="00836938"/>
    <w:rsid w:val="00836AC5"/>
    <w:rsid w:val="008470FC"/>
    <w:rsid w:val="008619C9"/>
    <w:rsid w:val="008675DC"/>
    <w:rsid w:val="00872DB6"/>
    <w:rsid w:val="008759BA"/>
    <w:rsid w:val="00883296"/>
    <w:rsid w:val="00894E27"/>
    <w:rsid w:val="00895533"/>
    <w:rsid w:val="008A0107"/>
    <w:rsid w:val="008A688F"/>
    <w:rsid w:val="008B2DA5"/>
    <w:rsid w:val="008B3DA7"/>
    <w:rsid w:val="008C01EE"/>
    <w:rsid w:val="008C2C79"/>
    <w:rsid w:val="008C3E25"/>
    <w:rsid w:val="008D34D2"/>
    <w:rsid w:val="008E0626"/>
    <w:rsid w:val="008E7BB7"/>
    <w:rsid w:val="00922967"/>
    <w:rsid w:val="00926601"/>
    <w:rsid w:val="00944EE6"/>
    <w:rsid w:val="00950B6C"/>
    <w:rsid w:val="00954573"/>
    <w:rsid w:val="00954D78"/>
    <w:rsid w:val="00963AA6"/>
    <w:rsid w:val="00971B5F"/>
    <w:rsid w:val="00984916"/>
    <w:rsid w:val="00995172"/>
    <w:rsid w:val="009A5C48"/>
    <w:rsid w:val="009B5C64"/>
    <w:rsid w:val="009B690F"/>
    <w:rsid w:val="009B78E5"/>
    <w:rsid w:val="009D1774"/>
    <w:rsid w:val="009D3785"/>
    <w:rsid w:val="009E1C37"/>
    <w:rsid w:val="009E7133"/>
    <w:rsid w:val="009F1AEE"/>
    <w:rsid w:val="00A00481"/>
    <w:rsid w:val="00A019BB"/>
    <w:rsid w:val="00A044F8"/>
    <w:rsid w:val="00A13BC9"/>
    <w:rsid w:val="00A15571"/>
    <w:rsid w:val="00A20339"/>
    <w:rsid w:val="00A2101D"/>
    <w:rsid w:val="00A24595"/>
    <w:rsid w:val="00A30708"/>
    <w:rsid w:val="00A321BB"/>
    <w:rsid w:val="00A51941"/>
    <w:rsid w:val="00A646C9"/>
    <w:rsid w:val="00A73DFA"/>
    <w:rsid w:val="00A83F99"/>
    <w:rsid w:val="00A84E65"/>
    <w:rsid w:val="00A87813"/>
    <w:rsid w:val="00A879A1"/>
    <w:rsid w:val="00AA0781"/>
    <w:rsid w:val="00AA7BAD"/>
    <w:rsid w:val="00AA7FF8"/>
    <w:rsid w:val="00AD188E"/>
    <w:rsid w:val="00AE255C"/>
    <w:rsid w:val="00AE42F1"/>
    <w:rsid w:val="00B00834"/>
    <w:rsid w:val="00B128CA"/>
    <w:rsid w:val="00B3433B"/>
    <w:rsid w:val="00B4771B"/>
    <w:rsid w:val="00B62B19"/>
    <w:rsid w:val="00B66E06"/>
    <w:rsid w:val="00B718BB"/>
    <w:rsid w:val="00B73F60"/>
    <w:rsid w:val="00B92967"/>
    <w:rsid w:val="00BA43B3"/>
    <w:rsid w:val="00BB4883"/>
    <w:rsid w:val="00BB74EE"/>
    <w:rsid w:val="00BC39A5"/>
    <w:rsid w:val="00BC3B9A"/>
    <w:rsid w:val="00BC4D09"/>
    <w:rsid w:val="00BD38A7"/>
    <w:rsid w:val="00BD5741"/>
    <w:rsid w:val="00BD69DD"/>
    <w:rsid w:val="00BE26E9"/>
    <w:rsid w:val="00BE4E90"/>
    <w:rsid w:val="00C102FE"/>
    <w:rsid w:val="00C13FA5"/>
    <w:rsid w:val="00C31CEF"/>
    <w:rsid w:val="00C33554"/>
    <w:rsid w:val="00C357C5"/>
    <w:rsid w:val="00C36C52"/>
    <w:rsid w:val="00C40113"/>
    <w:rsid w:val="00C423F3"/>
    <w:rsid w:val="00C45D6B"/>
    <w:rsid w:val="00C6278D"/>
    <w:rsid w:val="00C75E6F"/>
    <w:rsid w:val="00C86D3D"/>
    <w:rsid w:val="00C86D99"/>
    <w:rsid w:val="00C932E3"/>
    <w:rsid w:val="00CB4192"/>
    <w:rsid w:val="00CD17B4"/>
    <w:rsid w:val="00CD3402"/>
    <w:rsid w:val="00CF2C20"/>
    <w:rsid w:val="00D04E2D"/>
    <w:rsid w:val="00D079A4"/>
    <w:rsid w:val="00D247FF"/>
    <w:rsid w:val="00D375DF"/>
    <w:rsid w:val="00D43A9F"/>
    <w:rsid w:val="00D47403"/>
    <w:rsid w:val="00D61B41"/>
    <w:rsid w:val="00D7313E"/>
    <w:rsid w:val="00D73B52"/>
    <w:rsid w:val="00D8195C"/>
    <w:rsid w:val="00D90718"/>
    <w:rsid w:val="00DA3485"/>
    <w:rsid w:val="00DB1314"/>
    <w:rsid w:val="00DB27C1"/>
    <w:rsid w:val="00DC305E"/>
    <w:rsid w:val="00DC458D"/>
    <w:rsid w:val="00DD1F25"/>
    <w:rsid w:val="00DD2615"/>
    <w:rsid w:val="00DD450B"/>
    <w:rsid w:val="00DD7935"/>
    <w:rsid w:val="00DE2752"/>
    <w:rsid w:val="00DE3CE7"/>
    <w:rsid w:val="00E04480"/>
    <w:rsid w:val="00E174BF"/>
    <w:rsid w:val="00E2702A"/>
    <w:rsid w:val="00E30D72"/>
    <w:rsid w:val="00E436DE"/>
    <w:rsid w:val="00E51CCA"/>
    <w:rsid w:val="00E55949"/>
    <w:rsid w:val="00E66461"/>
    <w:rsid w:val="00E66895"/>
    <w:rsid w:val="00E71628"/>
    <w:rsid w:val="00E73621"/>
    <w:rsid w:val="00E7719A"/>
    <w:rsid w:val="00E904DA"/>
    <w:rsid w:val="00E94B97"/>
    <w:rsid w:val="00EA369A"/>
    <w:rsid w:val="00EA5315"/>
    <w:rsid w:val="00EA6A30"/>
    <w:rsid w:val="00EA7E0E"/>
    <w:rsid w:val="00EB1D14"/>
    <w:rsid w:val="00F01580"/>
    <w:rsid w:val="00F15A3D"/>
    <w:rsid w:val="00F307DB"/>
    <w:rsid w:val="00F30FE2"/>
    <w:rsid w:val="00F371BB"/>
    <w:rsid w:val="00F4412A"/>
    <w:rsid w:val="00F7467F"/>
    <w:rsid w:val="00F76DE0"/>
    <w:rsid w:val="00F83B74"/>
    <w:rsid w:val="00FA1AEC"/>
    <w:rsid w:val="00FA1E56"/>
    <w:rsid w:val="00FB0781"/>
    <w:rsid w:val="00FF1669"/>
    <w:rsid w:val="00FF1E79"/>
    <w:rsid w:val="00FF324B"/>
    <w:rsid w:val="00FF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5:docId w15:val="{02092184-CBA2-4CF6-87EA-BAC6034C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02D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2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rsid w:val="00702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702D6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rsid w:val="00806882"/>
    <w:pPr>
      <w:jc w:val="center"/>
    </w:pPr>
    <w:rPr>
      <w:rFonts w:ascii="仿宋_GB2312" w:eastAsia="仿宋_GB2312" w:cs="仿宋_GB2312"/>
      <w:b/>
      <w:bCs/>
      <w:sz w:val="24"/>
    </w:rPr>
  </w:style>
  <w:style w:type="paragraph" w:styleId="a9">
    <w:name w:val="Body Text Indent"/>
    <w:basedOn w:val="a"/>
    <w:rsid w:val="00806882"/>
    <w:pPr>
      <w:ind w:firstLine="480"/>
    </w:pPr>
    <w:rPr>
      <w:rFonts w:ascii="仿宋_GB2312" w:eastAsia="仿宋_GB2312" w:cs="仿宋_GB2312"/>
      <w:sz w:val="24"/>
    </w:rPr>
  </w:style>
  <w:style w:type="paragraph" w:styleId="aa">
    <w:name w:val="Plain Text"/>
    <w:basedOn w:val="a"/>
    <w:rsid w:val="00806882"/>
    <w:rPr>
      <w:rFonts w:ascii="宋体" w:hAnsi="Courier New" w:cs="宋体"/>
      <w:szCs w:val="21"/>
    </w:rPr>
  </w:style>
  <w:style w:type="character" w:styleId="ab">
    <w:name w:val="page number"/>
    <w:basedOn w:val="a0"/>
    <w:rsid w:val="00806882"/>
  </w:style>
  <w:style w:type="character" w:customStyle="1" w:styleId="apple-style-span">
    <w:name w:val="apple-style-span"/>
    <w:basedOn w:val="a0"/>
    <w:rsid w:val="00806882"/>
  </w:style>
  <w:style w:type="character" w:customStyle="1" w:styleId="a8">
    <w:name w:val="正文文本 字符"/>
    <w:basedOn w:val="a0"/>
    <w:link w:val="a7"/>
    <w:rsid w:val="004A1120"/>
    <w:rPr>
      <w:rFonts w:ascii="仿宋_GB2312" w:eastAsia="仿宋_GB2312" w:cs="仿宋_GB2312"/>
      <w:b/>
      <w:bCs/>
      <w:kern w:val="2"/>
      <w:sz w:val="24"/>
      <w:szCs w:val="24"/>
      <w:lang w:val="en-US" w:eastAsia="zh-CN" w:bidi="ar-SA"/>
    </w:rPr>
  </w:style>
  <w:style w:type="paragraph" w:styleId="ac">
    <w:name w:val="Balloon Text"/>
    <w:basedOn w:val="a"/>
    <w:link w:val="ad"/>
    <w:rsid w:val="0028410B"/>
    <w:rPr>
      <w:sz w:val="18"/>
      <w:szCs w:val="18"/>
    </w:rPr>
  </w:style>
  <w:style w:type="character" w:customStyle="1" w:styleId="ad">
    <w:name w:val="批注框文本 字符"/>
    <w:basedOn w:val="a0"/>
    <w:link w:val="ac"/>
    <w:rsid w:val="0028410B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sid w:val="00F15A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302</Words>
  <Characters>1724</Characters>
  <Application>Microsoft Office Word</Application>
  <DocSecurity>0</DocSecurity>
  <Lines>14</Lines>
  <Paragraphs>4</Paragraphs>
  <ScaleCrop>false</ScaleCrop>
  <Company>Microsoft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宋振振</cp:lastModifiedBy>
  <cp:revision>14</cp:revision>
  <dcterms:created xsi:type="dcterms:W3CDTF">2017-05-27T01:55:00Z</dcterms:created>
  <dcterms:modified xsi:type="dcterms:W3CDTF">2018-05-14T08:56:00Z</dcterms:modified>
</cp:coreProperties>
</file>