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2514" w14:textId="1C6B2D72" w:rsidR="0068621D" w:rsidRPr="0068621D" w:rsidRDefault="0068621D" w:rsidP="0068621D">
      <w:pPr>
        <w:rPr>
          <w:b/>
          <w:bCs/>
        </w:rPr>
      </w:pPr>
      <w:r w:rsidRPr="0068621D">
        <w:rPr>
          <w:b/>
          <w:bCs/>
        </w:rPr>
        <w:t>Sửa lỗi buổi Planning Poker cho các chức năng đặt xe RikkeiGo</w:t>
      </w:r>
    </w:p>
    <w:p w14:paraId="6E5E3325" w14:textId="467F3D84" w:rsidR="0068621D" w:rsidRPr="0068621D" w:rsidRDefault="0068621D">
      <w:pPr>
        <w:rPr>
          <w:b/>
          <w:bCs/>
        </w:rPr>
      </w:pPr>
    </w:p>
    <w:tbl>
      <w:tblPr>
        <w:tblStyle w:val="TableGrid"/>
        <w:tblW w:w="0" w:type="auto"/>
        <w:tblLook w:val="04A0" w:firstRow="1" w:lastRow="0" w:firstColumn="1" w:lastColumn="0" w:noHBand="0" w:noVBand="1"/>
      </w:tblPr>
      <w:tblGrid>
        <w:gridCol w:w="3005"/>
        <w:gridCol w:w="3005"/>
        <w:gridCol w:w="3006"/>
      </w:tblGrid>
      <w:tr w:rsidR="0068621D" w14:paraId="20838B6B" w14:textId="77777777" w:rsidTr="00380407">
        <w:tc>
          <w:tcPr>
            <w:tcW w:w="3005" w:type="dxa"/>
            <w:vAlign w:val="center"/>
          </w:tcPr>
          <w:p w14:paraId="2076DAD6" w14:textId="40DB8B24" w:rsidR="0068621D" w:rsidRDefault="0068621D" w:rsidP="0068621D">
            <w:pPr>
              <w:rPr>
                <w:b/>
                <w:bCs/>
              </w:rPr>
            </w:pPr>
            <w:r>
              <w:rPr>
                <w:b/>
                <w:bCs/>
              </w:rPr>
              <w:t>Mã</w:t>
            </w:r>
          </w:p>
        </w:tc>
        <w:tc>
          <w:tcPr>
            <w:tcW w:w="3005" w:type="dxa"/>
            <w:vAlign w:val="center"/>
          </w:tcPr>
          <w:p w14:paraId="0AB60AB4" w14:textId="4175C7CF" w:rsidR="0068621D" w:rsidRDefault="0068621D" w:rsidP="0068621D">
            <w:pPr>
              <w:rPr>
                <w:b/>
                <w:bCs/>
              </w:rPr>
            </w:pPr>
            <w:r>
              <w:rPr>
                <w:b/>
                <w:bCs/>
              </w:rPr>
              <w:t>Đánh giá: Hợp lý / Chưa hợp lý, vì sao</w:t>
            </w:r>
          </w:p>
        </w:tc>
        <w:tc>
          <w:tcPr>
            <w:tcW w:w="3006" w:type="dxa"/>
            <w:vAlign w:val="center"/>
          </w:tcPr>
          <w:p w14:paraId="04C54F65" w14:textId="5E7F20F8" w:rsidR="0068621D" w:rsidRDefault="0068621D" w:rsidP="0068621D">
            <w:pPr>
              <w:rPr>
                <w:b/>
                <w:bCs/>
              </w:rPr>
            </w:pPr>
            <w:r>
              <w:rPr>
                <w:b/>
                <w:bCs/>
              </w:rPr>
              <w:t>Cách chốt lại đúng</w:t>
            </w:r>
          </w:p>
        </w:tc>
      </w:tr>
      <w:tr w:rsidR="0068621D" w14:paraId="21A3B4BF" w14:textId="77777777" w:rsidTr="00380407">
        <w:tc>
          <w:tcPr>
            <w:tcW w:w="3005" w:type="dxa"/>
            <w:vAlign w:val="center"/>
          </w:tcPr>
          <w:p w14:paraId="71884469" w14:textId="4E20C2F4" w:rsidR="0068621D" w:rsidRDefault="0068621D" w:rsidP="0068621D">
            <w:pPr>
              <w:rPr>
                <w:b/>
                <w:bCs/>
              </w:rPr>
            </w:pPr>
            <w:r>
              <w:t>P1</w:t>
            </w:r>
          </w:p>
        </w:tc>
        <w:tc>
          <w:tcPr>
            <w:tcW w:w="3005" w:type="dxa"/>
            <w:vAlign w:val="center"/>
          </w:tcPr>
          <w:p w14:paraId="13B5675C" w14:textId="59E3E3F4" w:rsidR="0068621D" w:rsidRDefault="0068621D" w:rsidP="0068621D">
            <w:pPr>
              <w:rPr>
                <w:b/>
                <w:bCs/>
              </w:rPr>
            </w:pPr>
            <w:r>
              <w:t>Chưa hợp lý: Lấy trung bình thay vì để người chọn 3 và 5 giải thích; 4 SP không có trên thang Fibonacci đã chọn.</w:t>
            </w:r>
          </w:p>
        </w:tc>
        <w:tc>
          <w:tcPr>
            <w:tcW w:w="3006" w:type="dxa"/>
            <w:vAlign w:val="center"/>
          </w:tcPr>
          <w:p w14:paraId="314AE799" w14:textId="16ACF543" w:rsidR="0068621D" w:rsidRDefault="0068621D" w:rsidP="0068621D">
            <w:pPr>
              <w:rPr>
                <w:b/>
                <w:bCs/>
              </w:rPr>
            </w:pPr>
            <w:r>
              <w:t>Người chọn 3 và 5 giải thích lý do; Developers chọn lại đến khi thống nhất một giá trị trên thang.</w:t>
            </w:r>
          </w:p>
        </w:tc>
      </w:tr>
      <w:tr w:rsidR="0068621D" w14:paraId="64BC814F" w14:textId="77777777" w:rsidTr="00380407">
        <w:tc>
          <w:tcPr>
            <w:tcW w:w="3005" w:type="dxa"/>
            <w:vAlign w:val="center"/>
          </w:tcPr>
          <w:p w14:paraId="2059C6E6" w14:textId="0449DB38" w:rsidR="0068621D" w:rsidRDefault="0068621D" w:rsidP="0068621D">
            <w:pPr>
              <w:rPr>
                <w:b/>
                <w:bCs/>
              </w:rPr>
            </w:pPr>
            <w:r>
              <w:t>P2</w:t>
            </w:r>
          </w:p>
        </w:tc>
        <w:tc>
          <w:tcPr>
            <w:tcW w:w="3005" w:type="dxa"/>
            <w:vAlign w:val="center"/>
          </w:tcPr>
          <w:p w14:paraId="2F303248" w14:textId="206B9896" w:rsidR="0068621D" w:rsidRDefault="0068621D" w:rsidP="0068621D">
            <w:pPr>
              <w:rPr>
                <w:b/>
                <w:bCs/>
              </w:rPr>
            </w:pPr>
            <w:r>
              <w:t>Chưa hợp lý: Product Owner chốt SP; phiếu lệch 5–13 mà chưa có bước giải thích và chọn lại.</w:t>
            </w:r>
          </w:p>
        </w:tc>
        <w:tc>
          <w:tcPr>
            <w:tcW w:w="3006" w:type="dxa"/>
            <w:vAlign w:val="center"/>
          </w:tcPr>
          <w:p w14:paraId="6705CDFE" w14:textId="5AC97088" w:rsidR="0068621D" w:rsidRDefault="0068621D" w:rsidP="0068621D">
            <w:pPr>
              <w:rPr>
                <w:b/>
                <w:bCs/>
              </w:rPr>
            </w:pPr>
            <w:r>
              <w:t>Người chọn 5 và 13 giải thích lý do; Developers thảo luận và chọn lại đồng thời cho đến khi thống nhất một giá trị trên thang Fibonacci. Product Owner chỉ làm rõ giá trị và phạm vi chức năng.</w:t>
            </w:r>
          </w:p>
        </w:tc>
      </w:tr>
      <w:tr w:rsidR="0068621D" w14:paraId="4354EE14" w14:textId="77777777" w:rsidTr="00380407">
        <w:tc>
          <w:tcPr>
            <w:tcW w:w="3005" w:type="dxa"/>
            <w:vAlign w:val="center"/>
          </w:tcPr>
          <w:p w14:paraId="2EB98D17" w14:textId="7CEEFA87" w:rsidR="0068621D" w:rsidRDefault="0068621D" w:rsidP="0068621D">
            <w:pPr>
              <w:rPr>
                <w:b/>
                <w:bCs/>
              </w:rPr>
            </w:pPr>
            <w:r>
              <w:t>P3</w:t>
            </w:r>
          </w:p>
        </w:tc>
        <w:tc>
          <w:tcPr>
            <w:tcW w:w="3005" w:type="dxa"/>
            <w:vAlign w:val="center"/>
          </w:tcPr>
          <w:p w14:paraId="1F667995" w14:textId="770E072C" w:rsidR="0068621D" w:rsidRDefault="0068621D" w:rsidP="0068621D">
            <w:pPr>
              <w:rPr>
                <w:b/>
                <w:bCs/>
              </w:rPr>
            </w:pPr>
            <w:r>
              <w:t>Hợp lý: Người chọn thấp nhất (3 SP) và cao nhất (8 SP) đã giải thích; Developers chọn lại và thống nhất 5 SP. Giá trị 5 SP nằm trên thang Fibonacci.</w:t>
            </w:r>
          </w:p>
        </w:tc>
        <w:tc>
          <w:tcPr>
            <w:tcW w:w="3006" w:type="dxa"/>
            <w:vAlign w:val="center"/>
          </w:tcPr>
          <w:p w14:paraId="395314E2" w14:textId="7036262E" w:rsidR="0068621D" w:rsidRDefault="0068621D" w:rsidP="0068621D">
            <w:pPr>
              <w:rPr>
                <w:b/>
                <w:bCs/>
              </w:rPr>
            </w:pPr>
            <w:r>
              <w:t>Giữ nguyên.</w:t>
            </w:r>
          </w:p>
        </w:tc>
      </w:tr>
      <w:tr w:rsidR="0068621D" w14:paraId="0E785244" w14:textId="77777777" w:rsidTr="00380407">
        <w:tc>
          <w:tcPr>
            <w:tcW w:w="3005" w:type="dxa"/>
            <w:vAlign w:val="center"/>
          </w:tcPr>
          <w:p w14:paraId="2C3E5626" w14:textId="6863B502" w:rsidR="0068621D" w:rsidRDefault="0068621D" w:rsidP="0068621D">
            <w:pPr>
              <w:rPr>
                <w:b/>
                <w:bCs/>
              </w:rPr>
            </w:pPr>
            <w:r>
              <w:t>P4</w:t>
            </w:r>
          </w:p>
        </w:tc>
        <w:tc>
          <w:tcPr>
            <w:tcW w:w="3005" w:type="dxa"/>
            <w:vAlign w:val="center"/>
          </w:tcPr>
          <w:p w14:paraId="6E7BC452" w14:textId="54240922" w:rsidR="0068621D" w:rsidRDefault="0068621D" w:rsidP="0068621D">
            <w:pPr>
              <w:rPr>
                <w:b/>
                <w:bCs/>
              </w:rPr>
            </w:pPr>
            <w:r>
              <w:t>Chưa hợp lý: Quy trình thảo luận và chọn lại đúng, kết quả 13 SP hợp lệ trên thang Fibonacci. Tuy nhiên, ghi chú “13 SP = 52 giờ” sai vì Story Point không quy đổi cố định sang giờ.</w:t>
            </w:r>
          </w:p>
        </w:tc>
        <w:tc>
          <w:tcPr>
            <w:tcW w:w="3006" w:type="dxa"/>
            <w:vAlign w:val="center"/>
          </w:tcPr>
          <w:p w14:paraId="1D2779CC" w14:textId="057F3D6A" w:rsidR="0068621D" w:rsidRDefault="0068621D" w:rsidP="0068621D">
            <w:pPr>
              <w:rPr>
                <w:b/>
                <w:bCs/>
              </w:rPr>
            </w:pPr>
            <w:r>
              <w:t>Giữ kết quả 13 SP, xóa ghi chú “13 SP = 52 giờ”. Story Point phản ánh độ lớn tương đối của công việc, không phải số giờ cố định.</w:t>
            </w:r>
          </w:p>
        </w:tc>
      </w:tr>
      <w:tr w:rsidR="0068621D" w14:paraId="2C5855C3" w14:textId="77777777" w:rsidTr="00380407">
        <w:tc>
          <w:tcPr>
            <w:tcW w:w="3005" w:type="dxa"/>
            <w:vAlign w:val="center"/>
          </w:tcPr>
          <w:p w14:paraId="38F8B54C" w14:textId="7D63B9BC" w:rsidR="0068621D" w:rsidRDefault="0068621D" w:rsidP="0068621D">
            <w:pPr>
              <w:rPr>
                <w:b/>
                <w:bCs/>
              </w:rPr>
            </w:pPr>
            <w:r>
              <w:t>P5</w:t>
            </w:r>
          </w:p>
        </w:tc>
        <w:tc>
          <w:tcPr>
            <w:tcW w:w="3005" w:type="dxa"/>
            <w:vAlign w:val="center"/>
          </w:tcPr>
          <w:p w14:paraId="38500019" w14:textId="75D96445" w:rsidR="0068621D" w:rsidRDefault="0068621D" w:rsidP="0068621D">
            <w:pPr>
              <w:rPr>
                <w:b/>
                <w:bCs/>
              </w:rPr>
            </w:pPr>
            <w:r>
              <w:t>Chưa hợp lý: Chưa làm rõ mã giới thiệu có được sử dụng đồng thời với khuyến mãi khác hay không mà vẫn ước lượng; đồng thời chốt theo đa số là sai quy tắc.</w:t>
            </w:r>
          </w:p>
        </w:tc>
        <w:tc>
          <w:tcPr>
            <w:tcW w:w="3006" w:type="dxa"/>
            <w:vAlign w:val="center"/>
          </w:tcPr>
          <w:p w14:paraId="7020909A" w14:textId="2FE89863" w:rsidR="0068621D" w:rsidRDefault="0068621D" w:rsidP="0068621D">
            <w:pPr>
              <w:rPr>
                <w:b/>
                <w:bCs/>
              </w:rPr>
            </w:pPr>
            <w:r>
              <w:t>Product Owner làm rõ quy tắc kết hợp mã giới thiệu với khuyến mãi khác. Sau khi PBI đủ rõ, Developers thực hiện Planning Poker: chọn kín, lật đồng thời; nếu phiếu lệch nhau, người chọn cao nhất và thấp nhất giải thích rồi chọn lại cho đến khi thống nhất giá trị trên thang Fibonacci.</w:t>
            </w:r>
          </w:p>
        </w:tc>
      </w:tr>
    </w:tbl>
    <w:p w14:paraId="35F84FE6" w14:textId="0A81234E" w:rsidR="0094251F" w:rsidRPr="0068621D" w:rsidRDefault="0094251F">
      <w:pPr>
        <w:rPr>
          <w:b/>
          <w:bCs/>
        </w:rPr>
      </w:pPr>
    </w:p>
    <w:sectPr w:rsidR="0094251F" w:rsidRPr="0068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1D"/>
    <w:rsid w:val="00640A02"/>
    <w:rsid w:val="0068621D"/>
    <w:rsid w:val="0094251F"/>
    <w:rsid w:val="00B2506E"/>
    <w:rsid w:val="00E559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7312"/>
  <w15:chartTrackingRefBased/>
  <w15:docId w15:val="{EAC193E6-56BD-4AA5-A508-7541E95F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21D"/>
    <w:rPr>
      <w:rFonts w:eastAsiaTheme="majorEastAsia" w:cstheme="majorBidi"/>
      <w:color w:val="272727" w:themeColor="text1" w:themeTint="D8"/>
    </w:rPr>
  </w:style>
  <w:style w:type="paragraph" w:styleId="Title">
    <w:name w:val="Title"/>
    <w:basedOn w:val="Normal"/>
    <w:next w:val="Normal"/>
    <w:link w:val="TitleChar"/>
    <w:uiPriority w:val="10"/>
    <w:qFormat/>
    <w:rsid w:val="0068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21D"/>
    <w:pPr>
      <w:spacing w:before="160"/>
      <w:jc w:val="center"/>
    </w:pPr>
    <w:rPr>
      <w:i/>
      <w:iCs/>
      <w:color w:val="404040" w:themeColor="text1" w:themeTint="BF"/>
    </w:rPr>
  </w:style>
  <w:style w:type="character" w:customStyle="1" w:styleId="QuoteChar">
    <w:name w:val="Quote Char"/>
    <w:basedOn w:val="DefaultParagraphFont"/>
    <w:link w:val="Quote"/>
    <w:uiPriority w:val="29"/>
    <w:rsid w:val="0068621D"/>
    <w:rPr>
      <w:i/>
      <w:iCs/>
      <w:color w:val="404040" w:themeColor="text1" w:themeTint="BF"/>
    </w:rPr>
  </w:style>
  <w:style w:type="paragraph" w:styleId="ListParagraph">
    <w:name w:val="List Paragraph"/>
    <w:basedOn w:val="Normal"/>
    <w:uiPriority w:val="34"/>
    <w:qFormat/>
    <w:rsid w:val="0068621D"/>
    <w:pPr>
      <w:ind w:left="720"/>
      <w:contextualSpacing/>
    </w:pPr>
  </w:style>
  <w:style w:type="character" w:styleId="IntenseEmphasis">
    <w:name w:val="Intense Emphasis"/>
    <w:basedOn w:val="DefaultParagraphFont"/>
    <w:uiPriority w:val="21"/>
    <w:qFormat/>
    <w:rsid w:val="0068621D"/>
    <w:rPr>
      <w:i/>
      <w:iCs/>
      <w:color w:val="2F5496" w:themeColor="accent1" w:themeShade="BF"/>
    </w:rPr>
  </w:style>
  <w:style w:type="paragraph" w:styleId="IntenseQuote">
    <w:name w:val="Intense Quote"/>
    <w:basedOn w:val="Normal"/>
    <w:next w:val="Normal"/>
    <w:link w:val="IntenseQuoteChar"/>
    <w:uiPriority w:val="30"/>
    <w:qFormat/>
    <w:rsid w:val="00686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21D"/>
    <w:rPr>
      <w:i/>
      <w:iCs/>
      <w:color w:val="2F5496" w:themeColor="accent1" w:themeShade="BF"/>
    </w:rPr>
  </w:style>
  <w:style w:type="character" w:styleId="IntenseReference">
    <w:name w:val="Intense Reference"/>
    <w:basedOn w:val="DefaultParagraphFont"/>
    <w:uiPriority w:val="32"/>
    <w:qFormat/>
    <w:rsid w:val="0068621D"/>
    <w:rPr>
      <w:b/>
      <w:bCs/>
      <w:smallCaps/>
      <w:color w:val="2F5496" w:themeColor="accent1" w:themeShade="BF"/>
      <w:spacing w:val="5"/>
    </w:rPr>
  </w:style>
  <w:style w:type="table" w:styleId="TableGrid">
    <w:name w:val="Table Grid"/>
    <w:basedOn w:val="TableNormal"/>
    <w:uiPriority w:val="39"/>
    <w:rsid w:val="00686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2026-10-16T01:27:00Z</dcterms:created>
  <dcterms:modified xsi:type="dcterms:W3CDTF">2026-10-16T01:29:00Z</dcterms:modified>
</cp:coreProperties>
</file>