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5 版，含第四轮：参数继承与参数化）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51 项，其中阻断级 8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.env，没查运行中的容器。2026-10-02 复查：两台容器注入值均正确（NX01/1、NX02/2）。AGENT_INDEX 由各机 compose 默认值钉死；NAMESPACE 有意不放 .env，由 .namespace 文件 + control_server.py 的 extra_env 注入。⚠ 残留风险：compose 里 NAMESPACE 默认值两台都仍是 NX01，绕过 control_server 直接 docker compose up（bash_history 里就有这种裸命令，systemd unit 也是）会让 NX02 变成 NAMESPACE=NX01 + AGENT_INDEX=2 的半错状态。建议把各机默认值改成本机实际值，两层都对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待改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