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C19FF">
      <w:pPr>
        <w:pStyle w:val="2"/>
        <w:keepNext w:val="0"/>
        <w:keepLines w:val="0"/>
        <w:widowControl/>
        <w:suppressLineNumbers w:val="0"/>
        <w:jc w:val="center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程序优化方法</w:t>
      </w:r>
    </w:p>
    <w:p w14:paraId="650D19D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AFB920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(1)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利用对角矩阵性质消除矩阵乘法与冗余索引计算</w:t>
      </w:r>
    </w:p>
    <w:p w14:paraId="36FCC9C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算法中涉及的矩阵（如卡尔曼滤波的协方差阵 P、过程噪声 Q、测量噪声 R、增益 K）在整个运算过程中始终保持为对角阵时，完全可以抛弃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dim×dim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的稠密矩阵存储方式，改用长度为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的一维向量仅存储对角线元素。此时，原本的多重循环矩阵乘法、矩阵加法将退化为逐元素标量运算，从而彻底消除内层循环中的地址索引乘法以及 O(n³) 的计算量。</w:t>
      </w:r>
    </w:p>
    <w:p w14:paraId="1477D00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优化前代码（稠密矩阵，以卡尔曼滤波中多次调用的矩阵乘法为例）</w:t>
      </w:r>
    </w:p>
    <w:p w14:paraId="4BE9F9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// 原 mat_mul 函数：C = A * B</w:t>
      </w:r>
    </w:p>
    <w:p w14:paraId="05C884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i = 0; i &lt; n; i++)    </w:t>
      </w:r>
    </w:p>
    <w:p w14:paraId="36112C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 w14:paraId="5565CC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j = 0; j &lt; m; j++) {        </w:t>
      </w:r>
    </w:p>
    <w:p w14:paraId="61BAE2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double sum = 0.0;        </w:t>
      </w:r>
    </w:p>
    <w:p w14:paraId="5ABBC5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l = 0; l &lt; k; l++)    </w:t>
      </w:r>
    </w:p>
    <w:p w14:paraId="490FA0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sum += a[i * k + l] * b[l * m + j];        </w:t>
      </w:r>
    </w:p>
    <w:p w14:paraId="48DBA7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result[i * m + j] = sum;</w:t>
      </w:r>
    </w:p>
    <w:p w14:paraId="0E2908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6ED8AB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39CAD84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在卡尔曼滤波的每一步，会多次进行类似的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mat_mul、mat_add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等操作。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主要开销：</w:t>
      </w:r>
    </w:p>
    <w:p w14:paraId="394968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每次矩阵乘法包含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n*m*k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次乘加运算（设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n=m=k=dim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为dim³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次）。</w:t>
      </w:r>
    </w:p>
    <w:p w14:paraId="4D2BAD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内层循环每次迭代需执行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i*k+l、l*m+j、i*m+j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等地址索引乘法，每个三元组又引入大量乘法指令。整体计算复杂度为 O(dim³)，且包含数量级相当的索引乘法。</w:t>
      </w:r>
    </w:p>
    <w:p w14:paraId="36D77A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优化后代码（对角矩阵标量化版本）</w:t>
      </w:r>
    </w:p>
    <w:p w14:paraId="2E63A54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利用所有矩阵均为对角阵的性质，改用一维数组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p[dim]、x[dim]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仅存对角线元素，常数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q=0.5、r=0.5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直接嵌入表达式。整个滤波过程变为单一的标量循环：</w:t>
      </w:r>
    </w:p>
    <w:p w14:paraId="6C0F4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5"/>
          <w:szCs w:val="15"/>
        </w:rPr>
      </w:pPr>
    </w:p>
    <w:p w14:paraId="397E0F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i = 0; i &lt; dim; i++) {    </w:t>
      </w:r>
    </w:p>
    <w:p w14:paraId="4AD82C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p[i] = p[i] + 0.5;                  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原 mat_add(P, Q, P)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303F65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double k = p[i] / (p[i] + 0.5);     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卡尔曼增益（标量）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1BF599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x[i] = x[i] + k * (z - x[i]);       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状态更新（标量）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5330BD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p[i] = (1.0 - k) * p[i];            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协方差更新（标量）</w:t>
      </w:r>
    </w:p>
    <w:p w14:paraId="239C9A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/>
          <w:iCs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/>
          <w:iCs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79B707E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运算特点：</w:t>
      </w:r>
    </w:p>
    <w:p w14:paraId="1A87F5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没有乘法用于地址计算：所有数组访问使用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作为线性索引，每次迭代仅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自增，无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i*dim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等乘法。</w:t>
      </w:r>
    </w:p>
    <w:p w14:paraId="174DB3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没有矩阵乘法调用：外层单循环仅执行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次，内部全是标量四则运算。</w:t>
      </w:r>
    </w:p>
    <w:p w14:paraId="714BDF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常量折叠：过程噪声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和测量噪声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直接以立即数形式出现，无需加载数组。</w:t>
      </w:r>
    </w:p>
    <w:p w14:paraId="07E740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消除中间数组：不再需要二维存储的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true_state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等中间矩阵，内存占用从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O(dim²)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降至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O(dim)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17C759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运算量分析</w:t>
      </w:r>
    </w:p>
    <w:p w14:paraId="36983FB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d=n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，优化前单次卡尔曼滤波迭代（包含多次矩阵乘法）的近似运算量为：</w:t>
      </w:r>
    </w:p>
    <w:p w14:paraId="578DF0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浮点乘加运算次数：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O(n³)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（例如3次矩阵乘法，每次约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次乘加）。</w:t>
      </w:r>
    </w:p>
    <w:p w14:paraId="595E2E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地址索引乘法：同样为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O(n³)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次（如上述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i*k+l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类计算）。</w:t>
      </w:r>
    </w:p>
    <w:p w14:paraId="1A48EF6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优化后单次滤波迭代的运算量：</w:t>
      </w:r>
    </w:p>
    <w:p w14:paraId="22F611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浮点加、乘、除：总计约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次（循环内4条语句，每条约1次加法、乘法或除法）。</w:t>
      </w:r>
    </w:p>
    <w:p w14:paraId="60A23E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索引乘法：0 次（仅使用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作为偏移，由编译器转换为简单的指针自增或基址加偏移，无需显式乘法）。</w:t>
      </w:r>
    </w:p>
    <w:p w14:paraId="691378D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总浮点操作从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O(n³)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降至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O(n)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，索引乘法从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O(n³)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降为 0。这个质的变化来自于利用矩阵对角性质进行了算法级重构，而不仅仅是循环内的局部优化。</w:t>
      </w:r>
    </w:p>
    <w:p w14:paraId="5A8D37CD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22217B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(2)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避免循环内部有过多依赖和跳转，使CPU能流水起来</w:t>
      </w:r>
    </w:p>
    <w:p w14:paraId="21CD93D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CPU流水线技术，简单而不严谨地说，CPU流水技术可以使得循环在一定程度上并行，即上次循环未完成时即可处理本次循环，这样总耗时自然也会降低。另外ii值是衡量循环结构的一个重要指标，ii值是指执行完1次循环所需的指令数，ii值越小，程序执行耗时越短。如果循环结构内部计算或逻辑过于复杂，将导致CPU不能流水，那这个循环就相当于拆成了n段重复代码的效率。在原始稠密矩阵版本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mat_mul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函数中，三重循环内部存在大量数据依赖：</w:t>
      </w:r>
    </w:p>
    <w:p w14:paraId="0DEF2B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i = 0; i &lt; n; i++)    </w:t>
      </w:r>
    </w:p>
    <w:p w14:paraId="3BFB01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 w14:paraId="3FA737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j = 0; j &lt; m; j++) {        </w:t>
      </w:r>
    </w:p>
    <w:p w14:paraId="6345CC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double sum = 0.0;        </w:t>
      </w:r>
    </w:p>
    <w:p w14:paraId="7694F3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for (size_t l = 0; l &lt; k; l++)         </w:t>
      </w:r>
    </w:p>
    <w:p w14:paraId="09E8B1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sum += a[i * k + l] * b[l * m + j];        </w:t>
      </w:r>
    </w:p>
    <w:p w14:paraId="54B3F1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result[i * m + j] = sum;</w:t>
      </w:r>
    </w:p>
    <w:p w14:paraId="3958C8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338E1B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251163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宋体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5B54990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每次迭代的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依赖于上一次的结果，导致 CPU 无法流水线化执行；同时多层循环嵌套带来大量边界判断和跳转指令，分支预测失败会频繁刷新流水线，严重降低执行效率。</w:t>
      </w:r>
    </w:p>
    <w:p w14:paraId="0F69229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73ABA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优化措施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：采用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循环分块（Tiling）+ 循环展开 + NEON 向量化</w:t>
      </w:r>
    </w:p>
    <w:p w14:paraId="099A3D2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#define BLK 64</w:t>
      </w:r>
    </w:p>
    <w:p w14:paraId="64D85B3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for (size_t i0 = 0; i0 &lt; n; i0 += BLK)</w:t>
      </w:r>
    </w:p>
    <w:p w14:paraId="3D99582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for (size_t j0 = 0; j0 &lt; m; j0 += BLK)</w:t>
      </w:r>
    </w:p>
    <w:p w14:paraId="6830628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for (size_t l0 = 0; l0 &lt; k; l0 += BLK) {</w:t>
      </w:r>
    </w:p>
    <w:p w14:paraId="5D1C7F0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// 块内循环边界规整，分支预测友好</w:t>
      </w:r>
    </w:p>
    <w:p w14:paraId="5939063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...</w:t>
      </w:r>
    </w:p>
    <w:p w14:paraId="481DD1B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for (size_t i = i0; i &lt; i_end; i++)</w:t>
      </w:r>
    </w:p>
    <w:p w14:paraId="14273A4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for (size_t j = j0; j &lt; j_end; j++) {</w:t>
      </w:r>
    </w:p>
    <w:p w14:paraId="02C1884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float64x2_t sum_v = vdupq_n_f64(0.0);</w:t>
      </w:r>
    </w:p>
    <w:p w14:paraId="286D664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size_t l;</w:t>
      </w:r>
    </w:p>
    <w:p w14:paraId="1DB9E8E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// 循环展开：每次处理2个double，分支频率减半</w:t>
      </w:r>
    </w:p>
    <w:p w14:paraId="206FA10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for (l = l0; l + 1 &lt; l_end; l += 2) {</w:t>
      </w:r>
    </w:p>
    <w:p w14:paraId="10640B0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float64x2_t A_v = vld1q_f64(&amp;A[i * k + l]);</w:t>
      </w:r>
    </w:p>
    <w:p w14:paraId="7CF1F93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float64x2_t B_v;</w:t>
      </w:r>
    </w:p>
    <w:p w14:paraId="4A6194B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B_v = vsetq_lane_f64(B[l * m + j], B_v, 0);</w:t>
      </w:r>
    </w:p>
    <w:p w14:paraId="0CB2F14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B_v = vsetq_lane_f64(B[(l+1) * m + j], B_v, 1);</w:t>
      </w:r>
    </w:p>
    <w:p w14:paraId="3AD0A82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sum_v = vfmaq_f64(sum_v, A_v, B_v);  // SIMD乘累加</w:t>
      </w:r>
    </w:p>
    <w:p w14:paraId="56FDBB3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}</w:t>
      </w:r>
    </w:p>
    <w:p w14:paraId="173FF6A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double sum = vaddvq_f64(sum_v);</w:t>
      </w:r>
    </w:p>
    <w:p w14:paraId="3457068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for (; l &lt; l_end; l++)</w:t>
      </w:r>
    </w:p>
    <w:p w14:paraId="497C971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    sum += A[i * k + l] * B[l * m + j];</w:t>
      </w:r>
    </w:p>
    <w:p w14:paraId="5762C83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    R[i * m + j] += sum;</w:t>
      </w:r>
    </w:p>
    <w:p w14:paraId="00F0A33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        }</w:t>
      </w:r>
    </w:p>
    <w:p w14:paraId="79BBBD4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}</w:t>
      </w:r>
    </w:p>
    <w:p w14:paraId="4EE3040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</w:p>
    <w:p w14:paraId="697CBD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分块：每个块内的循环边界固定且规整，CPU分支预测器对固定次数的短循环几乎不会失败，减少了流水线刷新。循环展开：内层循环步长变为2，迭代次数减半，条件跳转指令的执行频率随之减半，循环控制的ii值下降。NEON SIMD指令：用一条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vfmaq_f64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同时完成两个双精度浮点数的乘累加，既减少了指令总数，又通过数据级并行隐藏了部分累加依赖的延迟，提升了指令吞吐量。</w:t>
      </w:r>
    </w:p>
    <w:p w14:paraId="3EDF1F7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</w:p>
    <w:p w14:paraId="306D9D1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选择合适的数据结构</w:t>
      </w:r>
    </w:p>
    <w:p w14:paraId="28A8211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原始代码使用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dim×dim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二维数组存储所有矩阵（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Q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等），并采用通用矩阵乘法进行运算。但通过数学分析可知，这些矩阵在初始化和运算过程中始终保持为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对角阵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，非对角线元素恒为零。然而程序仍然为这些零元素分配空间、从内存读取、参与乘加运算，导致：</w:t>
      </w:r>
    </w:p>
    <w:p w14:paraId="282308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存储空间为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O(n2)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2)，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dim=300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时单个矩阵占用约 720 KB。</w:t>
      </w:r>
    </w:p>
    <w:p w14:paraId="6043FA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矩阵乘法运算量为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O(n3)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3)，其中超过 99% 的浮点操作都是“零乘零加”的无效计算。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优化做法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将对角阵从二维稠密存储改为一维向量存储，仅保留对角线元素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在此基础上，所有矩阵运算退化为逐元素标量操作：</w:t>
      </w:r>
    </w:p>
    <w:p w14:paraId="0920AC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矩阵加法：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P[i]+Q[i]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，逐元素标量加法。</w:t>
      </w:r>
    </w:p>
    <w:p w14:paraId="5F8B87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矩阵乘法：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P[i]×inv_temp[i]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，逐元素标量乘法。</w:t>
      </w:r>
    </w:p>
    <w:p w14:paraId="5FBC9E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矩阵求逆：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1.0/temp[i]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，对角线元素直接取倒数。</w:t>
      </w:r>
    </w:p>
    <w:p w14:paraId="17BD9C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状态更新：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x[i]+=K[i]×(z[i]-x[i])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，向量逐元素更新。</w:t>
      </w:r>
    </w:p>
    <w:p w14:paraId="4F3D01A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整个卡尔曼滤波的五个步骤从多层嵌套循环合并为一个单层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循环，复杂度从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O(n3)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3) 降至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)。存储空间从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O(n2)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2) 降至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dim=300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时内存占用从720 KB 降至2.4 KB。运算量从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O(n3)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3) 降至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O(n)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)，消除了所有无效的零元素计算和索引乘法。</w:t>
      </w:r>
    </w:p>
    <w:p w14:paraId="16FFC86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数据结构的选择不仅限于“链表 vs 数组”的讨论，更应关注问题本身的稀疏性、对称性等数学性质。当程序中的矩阵具有对角、对称、稀疏等特殊结构时，设计专用的紧凑存储结构（如仅存对角线、上三角、非零元等），可以从根本上减少内存占用和计算量，往往能带来数量级级别的性能提升，这比任何局部代码调优都更为有效。</w:t>
      </w:r>
    </w:p>
    <w:p w14:paraId="3055C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3F3F869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使用尽量小的数据类型</w:t>
      </w:r>
    </w:p>
    <w:p w14:paraId="5CFB2C6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NEON + OpenMP 组合版本中，将内部计算类型从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（8 字节）改为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 字节）：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7"/>
        <w:gridCol w:w="1900"/>
        <w:gridCol w:w="2917"/>
      </w:tblGrid>
      <w:tr w14:paraId="3E40A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8E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68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0D3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耗时 (dim=298)</w:t>
            </w:r>
          </w:p>
        </w:tc>
      </w:tr>
      <w:tr w14:paraId="2D69C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1C0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NEON + OpenMP 4核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E3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2D2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25.87 ms</w:t>
            </w:r>
          </w:p>
        </w:tc>
      </w:tr>
      <w:tr w14:paraId="77009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720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NEON + OpenMP 4核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2D3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4A1D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19.93ms</w:t>
            </w:r>
          </w:p>
        </w:tc>
      </w:tr>
    </w:tbl>
    <w:p w14:paraId="0BAD4A9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版本额外获得约 23% 的加速，主要来自内存带宽需求减半和 NEON 吞吐量翻倍。但在对角阵优化版本中，改为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后耗时从 12.5 μs 变为 12.6 μs，几乎无差异。因为此时计算量已低至微秒级，瓶颈转移到了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rand()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调用和计时系统开销，数据类型宽度不再影响整体性能。</w:t>
      </w:r>
    </w:p>
    <w:p w14:paraId="10EBB5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数据类型优化在计算密集、内存带宽受限或 SIMD 宽度能被充分利用时效果显著。当通过算法优化已将计算量压至极低水平后，数据类型的进一步压缩收益甚微，甚至可忽略。此优化原则在现代 ARM Cortex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系列处理器上依然有效，并非仅适用于单片机或 DSP。在 ARM NEON 平台上，使用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替代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可获得 双倍 SIMD 吞吐量，是平衡精度与速度的常用手段。</w:t>
      </w:r>
    </w:p>
    <w:p w14:paraId="3D501F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当算法已将计算量优化到极致、执行时间进入微秒量级后，数据类型宽度的进一步降低可能不再产生可观测的性能提升，应转而关注其他瓶颈（如 I/O、系统调用、随机数生成等）。在精度敏感的场合（如长时迭代、病态矩阵），应谨慎评估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的舍入误差累积风险，必要时保留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或在关键步骤使用双精度。</w:t>
      </w:r>
    </w:p>
    <w:p w14:paraId="698B04D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减少运算的强度</w:t>
      </w:r>
    </w:p>
    <w:p w14:paraId="20ACE08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（1）查表法：未直接使用。</w:t>
      </w:r>
    </w:p>
    <w:p w14:paraId="4DFF098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（2）求余运算 → 位操作：未使用。</w:t>
      </w:r>
    </w:p>
    <w:p w14:paraId="41563F6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（3）平方运算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pow(a,2.0)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a*a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：未直接使用。</w:t>
      </w:r>
    </w:p>
    <w:p w14:paraId="2844739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（4）用移位实现乘除法：未使用。代码中的乘法主要是浮点运算，不适用移位。</w:t>
      </w:r>
    </w:p>
    <w:p w14:paraId="79DC0EA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（5）避免不必要的整数除法：部分体现。在对角阵优化版本中，唯一的除法是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1.0/temp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用于求逆，以及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K=P[i]/(P[i]+0.5)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用于增益计算，均无法避免但次数已极少（每维一次）。</w:t>
      </w:r>
    </w:p>
    <w:p w14:paraId="3D033B3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（6）使用增量和减量操作符：已使用。所有循环均使用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i++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自增操作符。</w:t>
      </w:r>
    </w:p>
    <w:p w14:paraId="251B20C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（7）使用复合赋值表达式：已使用。如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x[i]+=K*(z-x[i])、P[i]+=0.5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等。</w:t>
      </w:r>
    </w:p>
    <w:p w14:paraId="5D279CD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（8）提取公共子表达式：已实施。在对角阵标量化版本中，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P[i]+=0.5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等表达式在每个循环迭代中仅计算一次，并直接用局部变量承载。</w:t>
      </w:r>
    </w:p>
    <w:p w14:paraId="47DBD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在现代高性能 ARM 处理器上，编译器优化已能覆盖本小节中的多数技巧。建议开发者将主要精力放在算法复杂度的降低上，仅在对性能要求极高且编译器优化已穷尽的场景下，再手动实施查表、位操作、子表达式提取等微优化。</w:t>
      </w:r>
    </w:p>
    <w:p w14:paraId="7C5B2DA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 结构体成员的布局</w:t>
      </w:r>
    </w:p>
    <w:p w14:paraId="6736DC1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本项目的输入输出结构体定义如下：</w:t>
      </w:r>
    </w:p>
    <w:p w14:paraId="07C014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typedef struct {    </w:t>
      </w:r>
    </w:p>
    <w:p w14:paraId="170AE3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int dim;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4 字节</w:t>
      </w:r>
    </w:p>
    <w:p w14:paraId="1B18BC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}KfInput;</w:t>
      </w:r>
    </w:p>
    <w:p w14:paraId="367039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typedef struct {    </w:t>
      </w:r>
    </w:p>
    <w:p w14:paraId="2EA13B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double *x;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// 8 字节（64 位指针）</w:t>
      </w:r>
    </w:p>
    <w:p w14:paraId="3E4D2F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}KfOutput;</w:t>
      </w:r>
    </w:p>
    <w:p w14:paraId="3D51D0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KfInput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仅含一个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成员（4 字节），无需额外对齐填充。</w:t>
      </w:r>
    </w:p>
    <w:p w14:paraId="2F377C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KfOutput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仅含一个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指针成员（8 字节），在 64 位系统上天然对齐到 8 字节边界。</w:t>
      </w:r>
    </w:p>
    <w:p w14:paraId="35D5BC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两个结构体均遵循了“按数据类型长度排序”的原则——较长的指针类型优先声明。由于成员数量少且类型单一，结构体内部无内存空洞，总大小等于成员大小之和，对齐效率最优。</w:t>
      </w:r>
    </w:p>
    <w:p w14:paraId="457D08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对于简单的接口结构体，直接遵循“长的在前，短的在后”原则即可避免多数对齐问题。在多核并行场景下，可使用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__attribute__((aligned(64)))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将结构体实例对齐到缓存行大小（通常 64 字节），避免不同核心修改相邻结构体时引发伪共享（false sharing），从而消除不必要的缓存一致性开销。若结构体需要在多个线程间共享，还应确保其成员之间不会因共享缓存行而互相干扰，必要时在成员之间插入填充字段（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char pad[64]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0DDFF993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4B0E05B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 循环优化</w:t>
      </w:r>
    </w:p>
    <w:p w14:paraId="05D4EA3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（1）充分分解小的循环：未显式使用。本项目中没有特别小的固定次数循环需要分解。</w:t>
      </w:r>
    </w:p>
    <w:p w14:paraId="6B4E587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（2）提取公共部分：已实施。在对角阵标量化版本中，将预测、增益计算、状态更新、协方差更新全部合并到一个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循环中，消除了原来分散在多个函数中的循环。这是“循环合并”的实践。</w:t>
      </w:r>
    </w:p>
    <w:p w14:paraId="0F50842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（3）延时函数：不适用。本项目不涉及延时。</w:t>
      </w:r>
    </w:p>
    <w:p w14:paraId="53B94A6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（4）while 循环和 do…while 循环：未显式使用，全部使用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循环。</w:t>
      </w:r>
    </w:p>
    <w:p w14:paraId="5D5C26E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（5）循环展开：部分使用。在 NEON 优化版本中，通过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arm_neon.h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intrinsic 手写循环展开（每次处理 2 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4 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），以及通过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-O3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编译选项让编译器自动展开简单循环。</w:t>
      </w:r>
    </w:p>
    <w:p w14:paraId="1F0B905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（6）循环嵌套：已实施。如前所述，对角阵标量化版本将多个独立循环合并为一个。</w:t>
      </w:r>
    </w:p>
    <w:p w14:paraId="1767461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（7）Switch 语句优化：不适用。代码中没有 switch 语句。</w:t>
      </w:r>
    </w:p>
    <w:p w14:paraId="6E42E35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（8）将大的 switch 转为嵌套 switch：不适用。</w:t>
      </w:r>
    </w:p>
    <w:p w14:paraId="1B5DF61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（9）循环转置：未使用。</w:t>
      </w:r>
    </w:p>
    <w:p w14:paraId="7105085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（10）公用代码块：不适用。</w:t>
      </w:r>
    </w:p>
    <w:p w14:paraId="01F1F1B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（11）提升循环的性能：已实施。将循环不变量外提为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const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常量，避免了循环内重复加载。</w:t>
      </w:r>
    </w:p>
    <w:p w14:paraId="4BEA3CF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（12）选择好的无限循环：不适用。项目中无无限循环。</w:t>
      </w:r>
    </w:p>
    <w:p w14:paraId="23757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0849DD8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 提高 CPU 的并行性</w:t>
      </w:r>
    </w:p>
    <w:p w14:paraId="17CDB76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（1）使用并行代码：已实施。</w:t>
      </w:r>
    </w:p>
    <w:p w14:paraId="24B7AD9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NEON + OpenMP 版本中：</w:t>
      </w:r>
    </w:p>
    <w:p w14:paraId="15AE17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指令级并行（ILP）：通过 NEON SIMD 指令一次处理多个数据。</w:t>
      </w:r>
    </w:p>
    <w:p w14:paraId="4DE208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线程级并行（TLP）：通过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#pragma omp parallel for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将矩阵乘法分配到 4 个核心。</w:t>
      </w:r>
    </w:p>
    <w:p w14:paraId="1CB8AFE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（2）避免没有必要的读写依赖：部分实施。</w:t>
      </w:r>
    </w:p>
    <w:p w14:paraId="4213B84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在稠密矩阵乘法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mat_mul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中，累加变量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sum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保留在寄存器中直到内层循环结束才写回内存，减少了读写依赖。但矩阵 B 的不连续列访问造成了跨迭代的访存依赖，限制了进一步优化。</w:t>
      </w:r>
    </w:p>
    <w:p w14:paraId="7979ABC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在使用 SIMD 指令前，应检查数据在内存中的布局是否连续。若不连续，可先对矩阵进行转置或重排，将列访问变为行访问，使 NEON 能使用高效的连续加载指令（如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vld1q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），从而充分释放指令级并行潜力。累加器等循环携带依赖的变量，应尽量保持在寄存器中直到循环结束，避免中间结果频繁写回内存。多核并行与 SIMD 向量化叠加时，需关注内存带宽是否饱和。若带宽已成瓶颈，增加 SIMD 宽度或线程数的边际收益将递减。</w:t>
      </w:r>
    </w:p>
    <w:p w14:paraId="1160713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7. 循环不变计算</w:t>
      </w:r>
    </w:p>
    <w:p w14:paraId="01BA452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在对角阵标量化版本中，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sigma=sqrt(0.5)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被提取为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const 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常量，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RAND_MAX/2.0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也在循环前计算，避免了循环内重复求值和类型转换。循环不变计算不仅包括简单的常量表达式，还包括不随循环变化的函数调用（如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sqrt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等数学函数）。这些调用即使单次耗时不多，在大量迭代下累积开销可观，应当主动识别并外提。</w:t>
      </w:r>
    </w:p>
    <w:p w14:paraId="24B513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现代编译器（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-O2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及以上）通常会自动外提循环不变量，但当不变量隐藏在数组访问（如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R[i*dim+i]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）或跨函数调用中时，编译器可能因无法证明其不变性而放弃优化。程序员应通过手动提取为局部常量来辅助编译器生成更高效的代码。</w:t>
      </w:r>
    </w:p>
    <w:p w14:paraId="2F07F09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B33BF2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 函数优化</w:t>
      </w:r>
    </w:p>
    <w:p w14:paraId="144246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（1）Inline 函数：已使用。</w:t>
      </w:r>
    </w:p>
    <w:p w14:paraId="5BDC2BE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项目中所有矩阵运算辅助函数（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mat_add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mat_sub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mat_mul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等）均声明为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static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，编译器在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-O2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及以上级别下会自动内联它们。</w:t>
      </w:r>
    </w:p>
    <w:p w14:paraId="4E454CD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（2）不定义不使用的返回值：已使用。接口函数均使用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RetCode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返回明确的状态码。</w:t>
      </w:r>
    </w:p>
    <w:p w14:paraId="6CBD96C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（3）减少函数调用参数：部分实施。</w:t>
      </w:r>
    </w:p>
    <w:p w14:paraId="7A96D96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在对角阵标量化版本中，核心函数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kf_core_impl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dim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x_out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两个参数，所有内部运算都在函数内完成，不再调用任何子函数。</w:t>
      </w:r>
    </w:p>
    <w:p w14:paraId="558EE2E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（4）所有函数都应该有原型定义：已使用。所有接口函数在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kf_linux.h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中有完整声明。</w:t>
      </w:r>
    </w:p>
    <w:p w14:paraId="2B96BDD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（5）尽可能使用常量（const）：已使用。</w:t>
      </w:r>
    </w:p>
    <w:p w14:paraId="651E3BA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（6）把本地函数声明为静态的（static）：已使用。所有内部辅助函数均为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static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6AD243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这些函数层面的优化技巧虽然单个收益不大，但组合起来能有效降低调用开销、增强编译器优化能力，使程序更简洁、可维护性更高。</w:t>
      </w:r>
    </w:p>
    <w:p w14:paraId="1019205E">
      <w:pPr>
        <w:pStyle w:val="3"/>
        <w:bidi w:val="0"/>
        <w:ind w:firstLine="0" w:firstLineChars="0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  <w:lang w:val="en-US" w:eastAsia="zh-CN"/>
        </w:rPr>
        <w:t xml:space="preserve">. </w:t>
      </w:r>
      <w:r>
        <w:rPr>
          <w:rFonts w:hint="default"/>
          <w:sz w:val="28"/>
          <w:szCs w:val="28"/>
          <w:lang w:val="en-US" w:eastAsia="zh-CN"/>
        </w:rPr>
        <w:t>采用递归</w:t>
      </w:r>
    </w:p>
    <w:p w14:paraId="0E61040D">
      <w:pPr>
        <w:pStyle w:val="3"/>
        <w:bidi w:val="0"/>
        <w:ind w:firstLine="480" w:firstLineChars="200"/>
        <w:outlineLvl w:val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不适用，未使用。</w:t>
      </w:r>
    </w:p>
    <w:p w14:paraId="22D9F31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10. 变量</w:t>
      </w:r>
    </w:p>
    <w:p w14:paraId="705CD21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（1）register 变量：未显式使用。现代编译器（GCC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-o2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及以上）会自动将频繁使用的局部变量分配到寄存器。</w:t>
      </w:r>
    </w:p>
    <w:p w14:paraId="0CE3097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（2）同时声明多个变量优于单独声明：未特意遵循。</w:t>
      </w:r>
    </w:p>
    <w:p w14:paraId="7A55810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（3）短变量名优于长变量名：部分遵循。在矩阵运算函数中使用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a、b、n、m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等简短参数名。</w:t>
      </w:r>
    </w:p>
    <w:p w14:paraId="5FB4490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（4）在循环开始前声明变量：已遵循。所有循环变量均在循环入口处声明（C99 风格：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for(size_t i=0;...)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3455F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75755AF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三、指令优化</w:t>
      </w:r>
    </w:p>
    <w:p w14:paraId="350B330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已实施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0C7A0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NEON 优化版本中，使用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arm_neon.h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内建函数手写向量化矩阵乘法：</w:t>
      </w:r>
    </w:p>
    <w:p w14:paraId="6D048F5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#include &lt;arm_neon.h&gt;</w:t>
      </w:r>
    </w:p>
    <w:p w14:paraId="5629A6A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for (size_t i = 0; i &lt; n; i++) {</w:t>
      </w:r>
    </w:p>
    <w:p w14:paraId="3C1DA24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for (size_t j = 0; j &lt; m; j++) {</w:t>
      </w:r>
    </w:p>
    <w:p w14:paraId="1CA8AE6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float64x2_t sum_v = vdupq_n_f64(0.0);</w:t>
      </w:r>
    </w:p>
    <w:p w14:paraId="03AB352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size_t l;</w:t>
      </w:r>
    </w:p>
    <w:p w14:paraId="1E78AF5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// 每次处理2个double，步长为2</w:t>
      </w:r>
    </w:p>
    <w:p w14:paraId="2869036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(l = 0; l + 1 &lt; k; l += 2) {</w:t>
      </w:r>
    </w:p>
    <w:p w14:paraId="0DE106D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float64x2_t A_v = vld1q_f64(&amp;A[i * k + l]);</w:t>
      </w:r>
    </w:p>
    <w:p w14:paraId="72AB92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Times New Roman" w:hAnsi="Times New Roman" w:eastAsia="Consolas" w:cs="Times New Roman"/>
          <w:caps w:val="0"/>
          <w:color w:val="auto"/>
          <w:spacing w:val="0"/>
          <w:sz w:val="20"/>
          <w:szCs w:val="20"/>
          <w:bdr w:val="none" w:color="auto" w:sz="0" w:space="0"/>
        </w:rPr>
        <w:t xml:space="preserve">float64x2_t B_v = vdupq_n_f64(0.0);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0"/>
          <w:szCs w:val="20"/>
          <w:bdr w:val="none" w:color="auto" w:sz="0" w:space="0"/>
        </w:rPr>
        <w:t>// 显式初始化为零</w:t>
      </w:r>
    </w:p>
    <w:p w14:paraId="1487F9B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B_v = vsetq_lane_f64(B[l * m + j], B_v, 0);</w:t>
      </w:r>
    </w:p>
    <w:p w14:paraId="2BC63D1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B_v = vsetq_lane_f64(B[(l+1) * m + j], B_v, 1);</w:t>
      </w:r>
    </w:p>
    <w:p w14:paraId="395A255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sum_v = vfmaq_f64(sum_v, A_v, B_v);   // 一条指令完成2个乘累加</w:t>
      </w:r>
    </w:p>
    <w:p w14:paraId="25F3FD4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3D60199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double sum = vaddvq_f64(sum_v);</w:t>
      </w:r>
    </w:p>
    <w:p w14:paraId="406FE7E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// 处理剩余不足2的尾部元素</w:t>
      </w:r>
    </w:p>
    <w:p w14:paraId="3C51CDD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(; l &lt; k; l++)</w:t>
      </w:r>
    </w:p>
    <w:p w14:paraId="6079FC2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sum += A[i * k + l] * B[l * m + j];</w:t>
      </w:r>
    </w:p>
    <w:p w14:paraId="44E0E01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    R[i * m + j] = sum;</w:t>
      </w:r>
    </w:p>
    <w:p w14:paraId="11D2901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E532F6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6D094A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打包运算：使用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float64x2_t类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型一次加载2个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double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vfmaq_f64单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条指令完成两次乘法和两次加法，将原来的2条标量指令压缩为1条SIMD指令。</w:t>
      </w:r>
    </w:p>
    <w:p w14:paraId="4C99C8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循环展开：内层循环步长变为2，迭代次数减半，循环控制的分支指令也相应减少。</w:t>
      </w:r>
    </w:p>
    <w:p w14:paraId="2A41A5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剩余数据处理：当内层循环的迭代次数不是2的整数倍时，尾部元素在最后的标量循环中单独处理，保证正确性。</w:t>
      </w:r>
    </w:p>
    <w:p w14:paraId="2DE7A6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数据对齐：NEON加载指令在地址对齐时效率更高，可使用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aligned_alloc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__attribute__((aligned))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确保矩阵首地址对齐到16或64字节。</w:t>
      </w:r>
    </w:p>
    <w:p w14:paraId="63FA14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值域与精度：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float32x4_t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可一次处理4个元素，吞吐量更高，但需评估精度是否满足应用需求。</w:t>
      </w:r>
    </w:p>
    <w:p w14:paraId="0F56189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DBC70C7">
      <w:pPr>
        <w:ind w:firstLine="38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E1BD1"/>
    <w:rsid w:val="37CE1BD1"/>
    <w:rsid w:val="55877D30"/>
    <w:rsid w:val="5AC0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5291</Words>
  <Characters>7147</Characters>
  <Lines>0</Lines>
  <Paragraphs>0</Paragraphs>
  <TotalTime>40</TotalTime>
  <ScaleCrop>false</ScaleCrop>
  <LinksUpToDate>false</LinksUpToDate>
  <CharactersWithSpaces>8453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2026-05-16T14:29:00Z</dcterms:created>
  <dc:creator>殇</dc:creator>
  <cp:lastModifiedBy>殇</cp:lastModifiedBy>
  <dcterms:modified xsi:type="dcterms:W3CDTF">2026-05-16T20:38:52Z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14722B9D297A48E2946D014B81FAFFBE_11</vt:lpwstr>
  </property>
  <property fmtid="{D5CDD505-2E9C-101B-9397-08002B2CF9AE}" pid="4" name="KSOTemplateDocerSaveRecord">
    <vt:lpwstr>eyJoZGlkIjoiMzk1MzkyY2YyZGZmNzBiM2EwYWY3OTJiM2I1N2FkYmEiLCJ1c2VySWQiOiIxMDY2NjI2NDEwIn0=</vt:lpwstr>
  </property>
</Properties>
</file>