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450BA">
      <w:pPr>
        <w:spacing w:after="62"/>
        <w:ind w:firstLine="0" w:firstLineChars="0"/>
        <w:jc w:val="center"/>
        <w:rPr>
          <w:rFonts w:ascii="隶书" w:eastAsia="隶书"/>
          <w:b/>
          <w:sz w:val="32"/>
          <w:szCs w:val="32"/>
        </w:rPr>
      </w:pPr>
      <w:bookmarkStart w:id="23" w:name="_GoBack"/>
      <w:bookmarkEnd w:id="23"/>
      <w:r>
        <w:rPr>
          <w:rFonts w:hint="eastAsia" w:ascii="隶书" w:eastAsia="隶书"/>
          <w:b/>
          <w:sz w:val="32"/>
          <w:szCs w:val="32"/>
        </w:rPr>
        <w:t>上海大学</w:t>
      </w:r>
    </w:p>
    <w:p w14:paraId="0FA9D6D3">
      <w:pPr>
        <w:spacing w:after="62"/>
        <w:ind w:firstLine="0" w:firstLineChars="0"/>
        <w:jc w:val="center"/>
        <w:rPr>
          <w:rFonts w:ascii="隶书" w:eastAsia="隶书"/>
          <w:sz w:val="32"/>
          <w:szCs w:val="32"/>
        </w:rPr>
      </w:pPr>
      <w:r>
        <w:rPr>
          <w:rFonts w:hint="eastAsia" w:ascii="隶书" w:eastAsia="隶书"/>
          <w:sz w:val="32"/>
          <w:szCs w:val="32"/>
        </w:rPr>
        <w:t>计算机工程与科学学院</w:t>
      </w:r>
    </w:p>
    <w:p w14:paraId="01A31BD2">
      <w:pPr>
        <w:spacing w:after="62"/>
        <w:ind w:firstLine="0" w:firstLineChars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696EFF7C">
      <w:pPr>
        <w:spacing w:after="62"/>
        <w:ind w:firstLine="0" w:firstLineChars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2026学年《系统结构》研讨报告</w:t>
      </w:r>
    </w:p>
    <w:p w14:paraId="624C1ABA">
      <w:pPr>
        <w:spacing w:after="62"/>
        <w:ind w:firstLine="1440"/>
        <w:jc w:val="center"/>
        <w:rPr>
          <w:rFonts w:ascii="隶书" w:eastAsia="隶书"/>
          <w:sz w:val="72"/>
          <w:szCs w:val="72"/>
        </w:rPr>
      </w:pPr>
    </w:p>
    <w:p w14:paraId="1CAA3F58">
      <w:pPr>
        <w:spacing w:after="62"/>
        <w:ind w:firstLine="260" w:firstLineChars="81"/>
        <w:rPr>
          <w:rFonts w:ascii="隶书" w:eastAsia="隶书"/>
          <w:sz w:val="44"/>
          <w:szCs w:val="72"/>
        </w:rPr>
      </w:pPr>
      <w:r>
        <w:rPr>
          <w:rFonts w:hint="eastAsia" w:ascii="宋体" w:hAnsi="宋体"/>
          <w:b/>
          <w:sz w:val="32"/>
          <w:szCs w:val="32"/>
        </w:rPr>
        <w:t>课题名称：</w:t>
      </w:r>
      <w:r>
        <w:rPr>
          <w:rFonts w:hint="eastAsia" w:ascii="隶书" w:eastAsia="隶书"/>
          <w:sz w:val="32"/>
          <w:szCs w:val="32"/>
          <w:u w:val="single"/>
        </w:rPr>
        <w:t xml:space="preserve">   </w:t>
      </w:r>
      <w:r>
        <w:rPr>
          <w:rFonts w:ascii="隶书" w:eastAsia="隶书"/>
          <w:sz w:val="32"/>
          <w:szCs w:val="32"/>
          <w:u w:val="single"/>
        </w:rPr>
        <w:t>ARM平台上KF算子性能优化</w:t>
      </w:r>
      <w:r>
        <w:rPr>
          <w:rFonts w:hint="eastAsia" w:ascii="隶书" w:eastAsia="隶书"/>
          <w:sz w:val="32"/>
          <w:szCs w:val="32"/>
          <w:u w:val="single"/>
        </w:rPr>
        <w:t xml:space="preserve">         </w:t>
      </w:r>
      <w:r>
        <w:rPr>
          <w:rFonts w:hint="eastAsia" w:ascii="隶书" w:eastAsia="隶书"/>
          <w:sz w:val="44"/>
          <w:szCs w:val="72"/>
          <w:u w:val="single"/>
        </w:rPr>
        <w:t xml:space="preserve">         </w:t>
      </w:r>
    </w:p>
    <w:p w14:paraId="4A4CCA6A">
      <w:pPr>
        <w:spacing w:after="62"/>
        <w:ind w:firstLine="723"/>
        <w:jc w:val="center"/>
        <w:rPr>
          <w:rFonts w:hint="eastAsia" w:ascii="宋体" w:hAnsi="宋体"/>
          <w:b/>
          <w:bCs/>
          <w:sz w:val="36"/>
          <w:szCs w:val="32"/>
        </w:rPr>
      </w:pPr>
    </w:p>
    <w:p w14:paraId="7EFE2E3A">
      <w:pPr>
        <w:spacing w:after="62"/>
        <w:ind w:firstLine="199" w:firstLineChars="55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课题成员：</w:t>
      </w:r>
    </w:p>
    <w:tbl>
      <w:tblPr>
        <w:tblStyle w:val="10"/>
        <w:tblW w:w="8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086"/>
        <w:gridCol w:w="2312"/>
        <w:gridCol w:w="2312"/>
      </w:tblGrid>
      <w:tr w14:paraId="74E6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bottom w:val="double" w:color="auto" w:sz="4" w:space="0"/>
            </w:tcBorders>
          </w:tcPr>
          <w:p w14:paraId="78407295">
            <w:pPr>
              <w:spacing w:after="62"/>
              <w:ind w:firstLine="48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名</w:t>
            </w:r>
          </w:p>
        </w:tc>
        <w:tc>
          <w:tcPr>
            <w:tcW w:w="2086" w:type="dxa"/>
            <w:tcBorders>
              <w:bottom w:val="double" w:color="auto" w:sz="4" w:space="0"/>
            </w:tcBorders>
          </w:tcPr>
          <w:p w14:paraId="5B78C6B9">
            <w:pPr>
              <w:spacing w:after="6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文档撰写工作</w:t>
            </w:r>
          </w:p>
          <w:p w14:paraId="436C8624">
            <w:pPr>
              <w:spacing w:after="6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分工</w:t>
            </w:r>
          </w:p>
        </w:tc>
        <w:tc>
          <w:tcPr>
            <w:tcW w:w="2312" w:type="dxa"/>
            <w:tcBorders>
              <w:bottom w:val="double" w:color="auto" w:sz="4" w:space="0"/>
            </w:tcBorders>
          </w:tcPr>
          <w:p w14:paraId="3562F23D">
            <w:pPr>
              <w:spacing w:after="6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研究开发工作</w:t>
            </w:r>
          </w:p>
          <w:p w14:paraId="2FF3DBDD">
            <w:pPr>
              <w:spacing w:after="6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分工</w:t>
            </w:r>
          </w:p>
        </w:tc>
        <w:tc>
          <w:tcPr>
            <w:tcW w:w="2312" w:type="dxa"/>
            <w:tcBorders>
              <w:bottom w:val="double" w:color="auto" w:sz="4" w:space="0"/>
            </w:tcBorders>
          </w:tcPr>
          <w:p w14:paraId="39466EA0">
            <w:pPr>
              <w:spacing w:after="6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对课题的贡献</w:t>
            </w:r>
          </w:p>
          <w:p w14:paraId="5E0EB296">
            <w:pPr>
              <w:spacing w:after="62"/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百分比</w:t>
            </w:r>
          </w:p>
        </w:tc>
      </w:tr>
      <w:tr w14:paraId="22B29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double" w:color="auto" w:sz="4" w:space="0"/>
            </w:tcBorders>
          </w:tcPr>
          <w:p w14:paraId="37046CEC">
            <w:pPr>
              <w:spacing w:after="62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程业伟</w:t>
            </w:r>
          </w:p>
        </w:tc>
        <w:tc>
          <w:tcPr>
            <w:tcW w:w="2086" w:type="dxa"/>
            <w:tcBorders>
              <w:top w:val="double" w:color="auto" w:sz="4" w:space="0"/>
            </w:tcBorders>
          </w:tcPr>
          <w:p w14:paraId="3FD3663D">
            <w:pPr>
              <w:spacing w:after="62"/>
              <w:ind w:firstLine="480"/>
            </w:pPr>
            <w:r>
              <w:t>研讨报告撰写、实验结果整理</w:t>
            </w:r>
          </w:p>
        </w:tc>
        <w:tc>
          <w:tcPr>
            <w:tcW w:w="2312" w:type="dxa"/>
            <w:tcBorders>
              <w:top w:val="double" w:color="auto" w:sz="4" w:space="0"/>
            </w:tcBorders>
          </w:tcPr>
          <w:p w14:paraId="2C05F719">
            <w:pPr>
              <w:spacing w:after="62"/>
              <w:ind w:firstLine="567" w:firstLineChars="0"/>
            </w:pPr>
            <w:r>
              <w:t>参与部分性能测试、数据记录</w:t>
            </w:r>
          </w:p>
        </w:tc>
        <w:tc>
          <w:tcPr>
            <w:tcW w:w="2312" w:type="dxa"/>
            <w:tcBorders>
              <w:top w:val="double" w:color="auto" w:sz="4" w:space="0"/>
            </w:tcBorders>
          </w:tcPr>
          <w:p w14:paraId="7BE531C0">
            <w:pPr>
              <w:spacing w:after="62"/>
              <w:ind w:firstLine="0" w:firstLineChars="0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20%</w:t>
            </w:r>
          </w:p>
        </w:tc>
      </w:tr>
      <w:tr w14:paraId="134F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130" w:type="dxa"/>
          </w:tcPr>
          <w:p w14:paraId="37800F2E">
            <w:pPr>
              <w:spacing w:after="62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何雅祺</w:t>
            </w:r>
          </w:p>
        </w:tc>
        <w:tc>
          <w:tcPr>
            <w:tcW w:w="2086" w:type="dxa"/>
          </w:tcPr>
          <w:p w14:paraId="46D3227D">
            <w:pPr>
              <w:spacing w:after="62"/>
              <w:ind w:firstLine="480"/>
            </w:pPr>
            <w:r>
              <w:t>PPT制作、汇报材料整理</w:t>
            </w:r>
          </w:p>
        </w:tc>
        <w:tc>
          <w:tcPr>
            <w:tcW w:w="2312" w:type="dxa"/>
          </w:tcPr>
          <w:p w14:paraId="2CDEF9E4">
            <w:pPr>
              <w:spacing w:after="62"/>
              <w:ind w:firstLine="480"/>
            </w:pPr>
            <w:r>
              <w:t>参与优化方案讨论、图表制作</w:t>
            </w:r>
          </w:p>
        </w:tc>
        <w:tc>
          <w:tcPr>
            <w:tcW w:w="2312" w:type="dxa"/>
          </w:tcPr>
          <w:p w14:paraId="01256990">
            <w:pPr>
              <w:spacing w:after="62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20%</w:t>
            </w:r>
          </w:p>
        </w:tc>
      </w:tr>
      <w:tr w14:paraId="4825C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8664A4">
            <w:pPr>
              <w:spacing w:after="62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李林</w:t>
            </w:r>
          </w:p>
        </w:tc>
        <w:tc>
          <w:tcPr>
            <w:tcW w:w="2086" w:type="dxa"/>
          </w:tcPr>
          <w:p w14:paraId="29CFE3D9">
            <w:pPr>
              <w:spacing w:after="62"/>
              <w:ind w:firstLine="480"/>
            </w:pPr>
            <w:r>
              <w:t>演讲稿准备、答辩问题整理</w:t>
            </w:r>
          </w:p>
        </w:tc>
        <w:tc>
          <w:tcPr>
            <w:tcW w:w="2312" w:type="dxa"/>
          </w:tcPr>
          <w:p w14:paraId="2764CC28">
            <w:pPr>
              <w:spacing w:after="62"/>
              <w:ind w:firstLine="480"/>
            </w:pPr>
            <w:r>
              <w:t>性能测试、实验环境搭建</w:t>
            </w:r>
            <w:r>
              <w:rPr>
                <w:rFonts w:hint="eastAsia"/>
              </w:rPr>
              <w:t>、</w:t>
            </w:r>
            <w:r>
              <w:t>前期探索版本</w:t>
            </w:r>
          </w:p>
        </w:tc>
        <w:tc>
          <w:tcPr>
            <w:tcW w:w="2312" w:type="dxa"/>
          </w:tcPr>
          <w:p w14:paraId="60F8E994">
            <w:pPr>
              <w:spacing w:after="62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30%</w:t>
            </w:r>
          </w:p>
        </w:tc>
      </w:tr>
      <w:tr w14:paraId="585E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FBFE35">
            <w:pPr>
              <w:spacing w:after="62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洪成铠</w:t>
            </w:r>
          </w:p>
        </w:tc>
        <w:tc>
          <w:tcPr>
            <w:tcW w:w="2086" w:type="dxa"/>
          </w:tcPr>
          <w:p w14:paraId="3D541C42">
            <w:pPr>
              <w:spacing w:after="62"/>
              <w:ind w:firstLine="480"/>
            </w:pPr>
            <w:r>
              <w:t>代码注释整理、技术文档补充</w:t>
            </w:r>
          </w:p>
        </w:tc>
        <w:tc>
          <w:tcPr>
            <w:tcW w:w="2312" w:type="dxa"/>
          </w:tcPr>
          <w:p w14:paraId="5ECCE41F">
            <w:pPr>
              <w:spacing w:after="62"/>
              <w:ind w:firstLine="480"/>
            </w:pPr>
            <w:r>
              <w:t>算子优化代码实现、ARM平台优化代码实现、版本管理</w:t>
            </w:r>
          </w:p>
        </w:tc>
        <w:tc>
          <w:tcPr>
            <w:tcW w:w="2312" w:type="dxa"/>
          </w:tcPr>
          <w:p w14:paraId="7558526C">
            <w:pPr>
              <w:spacing w:after="62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30%</w:t>
            </w:r>
          </w:p>
        </w:tc>
      </w:tr>
    </w:tbl>
    <w:p w14:paraId="17AD3324">
      <w:pPr>
        <w:spacing w:after="62"/>
        <w:ind w:firstLine="361" w:firstLineChars="100"/>
        <w:rPr>
          <w:rFonts w:hint="eastAsia" w:ascii="宋体" w:hAnsi="宋体"/>
          <w:b/>
          <w:bCs/>
          <w:sz w:val="36"/>
          <w:szCs w:val="32"/>
        </w:rPr>
      </w:pPr>
    </w:p>
    <w:p w14:paraId="6A8FA3BF">
      <w:pPr>
        <w:spacing w:after="62"/>
        <w:ind w:firstLine="361" w:firstLineChars="100"/>
        <w:rPr>
          <w:rFonts w:hint="eastAsia" w:ascii="宋体" w:hAnsi="宋体"/>
          <w:b/>
          <w:bCs/>
          <w:sz w:val="36"/>
          <w:szCs w:val="32"/>
        </w:rPr>
      </w:pPr>
      <w:r>
        <w:rPr>
          <w:rFonts w:hint="eastAsia" w:ascii="宋体" w:hAnsi="宋体"/>
          <w:b/>
          <w:bCs/>
          <w:sz w:val="36"/>
          <w:szCs w:val="32"/>
        </w:rPr>
        <w:t>评语</w:t>
      </w:r>
      <w:r>
        <w:rPr>
          <w:rFonts w:ascii="宋体" w:hAnsi="宋体"/>
          <w:b/>
          <w:bCs/>
          <w:sz w:val="36"/>
          <w:szCs w:val="32"/>
        </w:rPr>
        <w:t>：</w:t>
      </w:r>
      <w:r>
        <w:rPr>
          <w:rFonts w:hint="eastAsia" w:ascii="宋体" w:hAnsi="宋体"/>
          <w:b/>
          <w:bCs/>
          <w:sz w:val="36"/>
          <w:szCs w:val="32"/>
        </w:rPr>
        <w:t xml:space="preserve">                        </w:t>
      </w:r>
      <w:r>
        <w:rPr>
          <w:rFonts w:ascii="宋体" w:hAnsi="宋体"/>
          <w:b/>
          <w:bCs/>
          <w:sz w:val="36"/>
          <w:szCs w:val="32"/>
        </w:rPr>
        <w:t xml:space="preserve">     得分：</w:t>
      </w:r>
    </w:p>
    <w:p w14:paraId="2389D505">
      <w:pPr>
        <w:spacing w:after="62"/>
        <w:ind w:firstLine="0" w:firstLineChars="0"/>
        <w:rPr>
          <w:rFonts w:hint="eastAsia" w:ascii="宋体" w:hAnsi="宋体"/>
          <w:b/>
          <w:bCs/>
          <w:sz w:val="36"/>
          <w:szCs w:val="32"/>
        </w:rPr>
      </w:pPr>
    </w:p>
    <w:p w14:paraId="79BDD33D">
      <w:pPr>
        <w:spacing w:after="62"/>
        <w:ind w:firstLine="480"/>
        <w:rPr>
          <w:color w:val="FF0000"/>
        </w:rPr>
      </w:pPr>
    </w:p>
    <w:p w14:paraId="6756B37F">
      <w:pPr>
        <w:widowControl/>
        <w:spacing w:after="0" w:afterLines="0" w:line="240" w:lineRule="auto"/>
        <w:ind w:firstLine="0" w:firstLineChars="0"/>
        <w:jc w:val="left"/>
        <w:rPr>
          <w:color w:val="FF0000"/>
        </w:rPr>
      </w:pPr>
      <w:r>
        <w:rPr>
          <w:color w:val="FF0000"/>
        </w:rPr>
        <w:br w:type="page"/>
      </w:r>
    </w:p>
    <w:p w14:paraId="0430EDED">
      <w:pPr>
        <w:spacing w:after="62"/>
        <w:ind w:firstLine="420" w:firstLineChars="95"/>
        <w:jc w:val="center"/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目录</w:t>
      </w:r>
    </w:p>
    <w:p w14:paraId="01768367">
      <w:pPr>
        <w:pStyle w:val="8"/>
        <w:tabs>
          <w:tab w:val="left" w:pos="1100"/>
          <w:tab w:val="right" w:leader="dot" w:pos="8296"/>
        </w:tabs>
        <w:spacing w:after="62"/>
        <w:ind w:firstLine="420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instrText xml:space="preserve">TOC \o "1-2" \h \z \u</w:instrText>
      </w: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separate"/>
      </w:r>
      <w:r>
        <w:fldChar w:fldCharType="begin"/>
      </w:r>
      <w:r>
        <w:instrText xml:space="preserve"> HYPERLINK \l "_Toc230050510" </w:instrText>
      </w:r>
      <w:r>
        <w:fldChar w:fldCharType="separate"/>
      </w:r>
      <w:r>
        <w:rPr>
          <w:rStyle w:val="13"/>
          <w:rFonts w:ascii="宋体" w:hAnsi="宋体"/>
          <w:b/>
          <w:bCs/>
        </w:rPr>
        <w:t>1.</w:t>
      </w:r>
      <w:r>
        <w:rPr>
          <w:rFonts w:hint="eastAsia" w:asciiTheme="minorHAnsi" w:hAnsiTheme="minorHAnsi" w:eastAsiaTheme="minorEastAsia" w:cstheme="minorBidi"/>
          <w:sz w:val="22"/>
          <w14:ligatures w14:val="standardContextual"/>
        </w:rPr>
        <w:tab/>
      </w:r>
      <w:r>
        <w:rPr>
          <w:rStyle w:val="13"/>
          <w:rFonts w:ascii="宋体" w:hAnsi="宋体"/>
          <w:b/>
          <w:bCs/>
        </w:rPr>
        <w:t>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_Toc230050510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A9BA54A">
      <w:pPr>
        <w:pStyle w:val="8"/>
        <w:tabs>
          <w:tab w:val="left" w:pos="1100"/>
          <w:tab w:val="right" w:leader="dot" w:pos="8296"/>
        </w:tabs>
        <w:spacing w:after="62"/>
        <w:ind w:firstLine="439" w:firstLineChars="183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"_Toc230050511" </w:instrText>
      </w:r>
      <w:r>
        <w:fldChar w:fldCharType="separate"/>
      </w:r>
      <w:r>
        <w:rPr>
          <w:rStyle w:val="13"/>
          <w:rFonts w:ascii="宋体" w:hAnsi="宋体"/>
          <w:b/>
          <w:bCs/>
        </w:rPr>
        <w:t>2.</w:t>
      </w:r>
      <w:r>
        <w:rPr>
          <w:rFonts w:hint="eastAsia" w:asciiTheme="minorHAnsi" w:hAnsiTheme="minorHAnsi" w:eastAsiaTheme="minorEastAsia" w:cstheme="minorBidi"/>
          <w:sz w:val="22"/>
          <w14:ligatures w14:val="standardContextual"/>
        </w:rPr>
        <w:tab/>
      </w:r>
      <w:r>
        <w:rPr>
          <w:rStyle w:val="13"/>
          <w:rFonts w:ascii="宋体" w:hAnsi="宋体"/>
          <w:b/>
          <w:bCs/>
        </w:rPr>
        <w:t>卡尔曼滤波算法与初始实现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_Toc230050511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020DB6F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Theme="minorHAnsi" w:hAnsiTheme="minorHAnsi" w:eastAsiaTheme="minorEastAsia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"_Toc230050512"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2.1 卡尔曼滤波基本原理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fldChar w:fldCharType="begin"/>
      </w:r>
      <w:r>
        <w:rPr>
          <w:rFonts w:hint="eastAsia"/>
          <w:sz w:val="21"/>
          <w:szCs w:val="21"/>
        </w:rPr>
        <w:instrText xml:space="preserve"> </w:instrText>
      </w:r>
      <w:r>
        <w:rPr>
          <w:sz w:val="21"/>
          <w:szCs w:val="21"/>
        </w:rPr>
        <w:instrText xml:space="preserve">PAGEREF _Toc230050512 \h</w:instrText>
      </w:r>
      <w:r>
        <w:rPr>
          <w:rFonts w:hint="eastAsia"/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fldChar w:fldCharType="separate"/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fldChar w:fldCharType="end"/>
      </w:r>
      <w:r>
        <w:rPr>
          <w:rFonts w:hint="eastAsia"/>
          <w:sz w:val="21"/>
          <w:szCs w:val="21"/>
        </w:rPr>
        <w:fldChar w:fldCharType="end"/>
      </w:r>
    </w:p>
    <w:p w14:paraId="078EDE36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Theme="minorHAnsi" w:hAnsiTheme="minorHAnsi" w:eastAsiaTheme="minorEastAsia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"_Toc230050513"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2.2 初始实现的主要问题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fldChar w:fldCharType="begin"/>
      </w:r>
      <w:r>
        <w:rPr>
          <w:rFonts w:hint="eastAsia"/>
          <w:sz w:val="21"/>
          <w:szCs w:val="21"/>
        </w:rPr>
        <w:instrText xml:space="preserve"> </w:instrText>
      </w:r>
      <w:r>
        <w:rPr>
          <w:sz w:val="21"/>
          <w:szCs w:val="21"/>
        </w:rPr>
        <w:instrText xml:space="preserve">PAGEREF _Toc230050513 \h</w:instrText>
      </w:r>
      <w:r>
        <w:rPr>
          <w:rFonts w:hint="eastAsia"/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fldChar w:fldCharType="separate"/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fldChar w:fldCharType="end"/>
      </w:r>
      <w:r>
        <w:rPr>
          <w:rFonts w:hint="eastAsia"/>
          <w:sz w:val="21"/>
          <w:szCs w:val="21"/>
        </w:rPr>
        <w:fldChar w:fldCharType="end"/>
      </w:r>
    </w:p>
    <w:p w14:paraId="0EEF6988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Theme="minorHAnsi" w:hAnsiTheme="minorHAnsi" w:eastAsiaTheme="minorEastAsia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"_Toc230050514"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2.3 初始性能数据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fldChar w:fldCharType="begin"/>
      </w:r>
      <w:r>
        <w:rPr>
          <w:rFonts w:hint="eastAsia"/>
          <w:sz w:val="21"/>
          <w:szCs w:val="21"/>
        </w:rPr>
        <w:instrText xml:space="preserve"> </w:instrText>
      </w:r>
      <w:r>
        <w:rPr>
          <w:sz w:val="21"/>
          <w:szCs w:val="21"/>
        </w:rPr>
        <w:instrText xml:space="preserve">PAGEREF _Toc230050514 \h</w:instrText>
      </w:r>
      <w:r>
        <w:rPr>
          <w:rFonts w:hint="eastAsia"/>
          <w:sz w:val="21"/>
          <w:szCs w:val="21"/>
        </w:rPr>
        <w:instrText xml:space="preserve"> </w:instrText>
      </w:r>
      <w:r>
        <w:rPr>
          <w:rFonts w:hint="eastAsia"/>
          <w:sz w:val="21"/>
          <w:szCs w:val="21"/>
        </w:rPr>
        <w:fldChar w:fldCharType="separate"/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fldChar w:fldCharType="end"/>
      </w:r>
      <w:r>
        <w:rPr>
          <w:rFonts w:hint="eastAsia"/>
          <w:sz w:val="21"/>
          <w:szCs w:val="21"/>
        </w:rPr>
        <w:fldChar w:fldCharType="end"/>
      </w:r>
    </w:p>
    <w:p w14:paraId="11B032D5">
      <w:pPr>
        <w:pStyle w:val="8"/>
        <w:tabs>
          <w:tab w:val="left" w:pos="1100"/>
          <w:tab w:val="right" w:leader="dot" w:pos="8296"/>
        </w:tabs>
        <w:spacing w:after="62"/>
        <w:ind w:firstLine="480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"_Toc230050515" </w:instrText>
      </w:r>
      <w:r>
        <w:fldChar w:fldCharType="separate"/>
      </w:r>
      <w:r>
        <w:rPr>
          <w:rStyle w:val="13"/>
          <w:rFonts w:ascii="宋体" w:hAnsi="宋体"/>
          <w:b/>
          <w:bCs/>
        </w:rPr>
        <w:t>3.</w:t>
      </w:r>
      <w:r>
        <w:rPr>
          <w:rFonts w:hint="eastAsia" w:asciiTheme="minorHAnsi" w:hAnsiTheme="minorHAnsi" w:eastAsiaTheme="minorEastAsia" w:cstheme="minorBidi"/>
          <w:sz w:val="22"/>
          <w14:ligatures w14:val="standardContextual"/>
        </w:rPr>
        <w:tab/>
      </w:r>
      <w:r>
        <w:rPr>
          <w:rStyle w:val="13"/>
          <w:rFonts w:ascii="宋体" w:hAnsi="宋体"/>
          <w:b/>
          <w:bCs/>
        </w:rPr>
        <w:t>优化路线总览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_Toc230050515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F9AD4F5">
      <w:pPr>
        <w:pStyle w:val="8"/>
        <w:tabs>
          <w:tab w:val="left" w:pos="1100"/>
          <w:tab w:val="right" w:leader="dot" w:pos="8296"/>
        </w:tabs>
        <w:spacing w:after="62"/>
        <w:ind w:firstLine="480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"_Toc230050516" </w:instrText>
      </w:r>
      <w:r>
        <w:fldChar w:fldCharType="separate"/>
      </w:r>
      <w:r>
        <w:rPr>
          <w:rStyle w:val="13"/>
          <w:rFonts w:ascii="宋体" w:hAnsi="宋体"/>
          <w:b/>
          <w:bCs/>
        </w:rPr>
        <w:t>4.</w:t>
      </w:r>
      <w:r>
        <w:rPr>
          <w:rFonts w:hint="eastAsia" w:asciiTheme="minorHAnsi" w:hAnsiTheme="minorHAnsi" w:eastAsiaTheme="minorEastAsia" w:cstheme="minorBidi"/>
          <w:sz w:val="22"/>
          <w14:ligatures w14:val="standardContextual"/>
        </w:rPr>
        <w:tab/>
      </w:r>
      <w:r>
        <w:rPr>
          <w:rStyle w:val="13"/>
          <w:rFonts w:ascii="宋体" w:hAnsi="宋体"/>
          <w:b/>
          <w:bCs/>
        </w:rPr>
        <w:t>算子级优化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_Toc230050516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1E88658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="宋体" w:hAnsi="宋体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"_Toc230050517"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4.1 阶段00：基础基线版本</w:t>
      </w:r>
      <w:r>
        <w:rPr>
          <w:rFonts w:hint="eastAsia" w:ascii="宋体" w:hAnsi="宋体"/>
          <w:sz w:val="21"/>
          <w:szCs w:val="21"/>
        </w:rPr>
        <w:tab/>
      </w:r>
      <w:r>
        <w:rPr>
          <w:rFonts w:hint="eastAsia" w:ascii="宋体" w:hAnsi="宋体"/>
          <w:sz w:val="21"/>
          <w:szCs w:val="21"/>
        </w:rPr>
        <w:fldChar w:fldCharType="begin"/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ascii="宋体" w:hAnsi="宋体"/>
          <w:sz w:val="21"/>
          <w:szCs w:val="21"/>
        </w:rPr>
        <w:instrText xml:space="preserve">PAGEREF _Toc230050517 \h</w:instrText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ascii="宋体" w:hAnsi="宋体"/>
          <w:sz w:val="21"/>
          <w:szCs w:val="21"/>
        </w:rPr>
        <w:t>5</w:t>
      </w:r>
      <w:r>
        <w:rPr>
          <w:rFonts w:hint="eastAsia" w:ascii="宋体" w:hAnsi="宋体"/>
          <w:sz w:val="21"/>
          <w:szCs w:val="21"/>
        </w:rPr>
        <w:fldChar w:fldCharType="end"/>
      </w:r>
      <w:r>
        <w:rPr>
          <w:rFonts w:hint="eastAsia" w:ascii="宋体" w:hAnsi="宋体"/>
          <w:sz w:val="21"/>
          <w:szCs w:val="21"/>
        </w:rPr>
        <w:fldChar w:fldCharType="end"/>
      </w:r>
    </w:p>
    <w:p w14:paraId="3076BD2B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="宋体" w:hAnsi="宋体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"_Toc230050518"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4.2 阶段01：Workspace预分配</w:t>
      </w:r>
      <w:r>
        <w:rPr>
          <w:rFonts w:hint="eastAsia" w:ascii="宋体" w:hAnsi="宋体"/>
          <w:sz w:val="21"/>
          <w:szCs w:val="21"/>
        </w:rPr>
        <w:tab/>
      </w:r>
      <w:r>
        <w:rPr>
          <w:rFonts w:hint="eastAsia" w:ascii="宋体" w:hAnsi="宋体"/>
          <w:sz w:val="21"/>
          <w:szCs w:val="21"/>
        </w:rPr>
        <w:fldChar w:fldCharType="begin"/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ascii="宋体" w:hAnsi="宋体"/>
          <w:sz w:val="21"/>
          <w:szCs w:val="21"/>
        </w:rPr>
        <w:instrText xml:space="preserve">PAGEREF _Toc230050518 \h</w:instrText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ascii="宋体" w:hAnsi="宋体"/>
          <w:sz w:val="21"/>
          <w:szCs w:val="21"/>
        </w:rPr>
        <w:t>5</w:t>
      </w:r>
      <w:r>
        <w:rPr>
          <w:rFonts w:hint="eastAsia" w:ascii="宋体" w:hAnsi="宋体"/>
          <w:sz w:val="21"/>
          <w:szCs w:val="21"/>
        </w:rPr>
        <w:fldChar w:fldCharType="end"/>
      </w:r>
      <w:r>
        <w:rPr>
          <w:rFonts w:hint="eastAsia" w:ascii="宋体" w:hAnsi="宋体"/>
          <w:sz w:val="21"/>
          <w:szCs w:val="21"/>
        </w:rPr>
        <w:fldChar w:fldCharType="end"/>
      </w:r>
    </w:p>
    <w:p w14:paraId="5643D8A9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="宋体" w:hAnsi="宋体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"_Toc230050519"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4.3 阶段02：矩阵乘法循环顺序优化</w:t>
      </w:r>
      <w:r>
        <w:rPr>
          <w:rFonts w:hint="eastAsia" w:ascii="宋体" w:hAnsi="宋体"/>
          <w:sz w:val="21"/>
          <w:szCs w:val="21"/>
        </w:rPr>
        <w:tab/>
      </w:r>
      <w:r>
        <w:rPr>
          <w:rFonts w:hint="eastAsia" w:ascii="宋体" w:hAnsi="宋体"/>
          <w:sz w:val="21"/>
          <w:szCs w:val="21"/>
        </w:rPr>
        <w:fldChar w:fldCharType="begin"/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ascii="宋体" w:hAnsi="宋体"/>
          <w:sz w:val="21"/>
          <w:szCs w:val="21"/>
        </w:rPr>
        <w:instrText xml:space="preserve">PAGEREF _Toc230050519 \h</w:instrText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ascii="宋体" w:hAnsi="宋体"/>
          <w:sz w:val="21"/>
          <w:szCs w:val="21"/>
        </w:rPr>
        <w:t>7</w:t>
      </w:r>
      <w:r>
        <w:rPr>
          <w:rFonts w:hint="eastAsia" w:ascii="宋体" w:hAnsi="宋体"/>
          <w:sz w:val="21"/>
          <w:szCs w:val="21"/>
        </w:rPr>
        <w:fldChar w:fldCharType="end"/>
      </w:r>
      <w:r>
        <w:rPr>
          <w:rFonts w:hint="eastAsia" w:ascii="宋体" w:hAnsi="宋体"/>
          <w:sz w:val="21"/>
          <w:szCs w:val="21"/>
        </w:rPr>
        <w:fldChar w:fldCharType="end"/>
      </w:r>
    </w:p>
    <w:p w14:paraId="03DBB486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="宋体" w:hAnsi="宋体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"_Toc230050520"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4.4 阶段03：循环展开</w:t>
      </w:r>
      <w:r>
        <w:rPr>
          <w:rFonts w:hint="eastAsia" w:ascii="宋体" w:hAnsi="宋体"/>
          <w:sz w:val="21"/>
          <w:szCs w:val="21"/>
        </w:rPr>
        <w:tab/>
      </w:r>
      <w:r>
        <w:rPr>
          <w:rFonts w:hint="eastAsia" w:ascii="宋体" w:hAnsi="宋体"/>
          <w:sz w:val="21"/>
          <w:szCs w:val="21"/>
        </w:rPr>
        <w:fldChar w:fldCharType="begin"/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ascii="宋体" w:hAnsi="宋体"/>
          <w:sz w:val="21"/>
          <w:szCs w:val="21"/>
        </w:rPr>
        <w:instrText xml:space="preserve">PAGEREF _Toc230050520 \h</w:instrText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ascii="宋体" w:hAnsi="宋体"/>
          <w:sz w:val="21"/>
          <w:szCs w:val="21"/>
        </w:rPr>
        <w:t>8</w:t>
      </w:r>
      <w:r>
        <w:rPr>
          <w:rFonts w:hint="eastAsia" w:ascii="宋体" w:hAnsi="宋体"/>
          <w:sz w:val="21"/>
          <w:szCs w:val="21"/>
        </w:rPr>
        <w:fldChar w:fldCharType="end"/>
      </w:r>
      <w:r>
        <w:rPr>
          <w:rFonts w:hint="eastAsia" w:ascii="宋体" w:hAnsi="宋体"/>
          <w:sz w:val="21"/>
          <w:szCs w:val="21"/>
        </w:rPr>
        <w:fldChar w:fldCharType="end"/>
      </w:r>
    </w:p>
    <w:p w14:paraId="1EA92617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="宋体" w:hAnsi="宋体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"_Toc230050521"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4</w:t>
      </w:r>
      <w:r>
        <w:rPr>
          <w:rStyle w:val="13"/>
          <w:rFonts w:hint="eastAsia" w:ascii="宋体" w:hAnsi="宋体"/>
          <w:sz w:val="21"/>
          <w:szCs w:val="21"/>
        </w:rPr>
        <w:t>.5</w:t>
      </w:r>
      <w:r>
        <w:rPr>
          <w:rStyle w:val="13"/>
          <w:rFonts w:ascii="宋体" w:hAnsi="宋体"/>
          <w:sz w:val="21"/>
          <w:szCs w:val="21"/>
        </w:rPr>
        <w:t>算子优化小结：</w:t>
      </w:r>
      <w:r>
        <w:rPr>
          <w:rFonts w:hint="eastAsia" w:ascii="宋体" w:hAnsi="宋体"/>
          <w:sz w:val="21"/>
          <w:szCs w:val="21"/>
        </w:rPr>
        <w:tab/>
      </w:r>
      <w:r>
        <w:rPr>
          <w:rFonts w:hint="eastAsia" w:ascii="宋体" w:hAnsi="宋体"/>
          <w:sz w:val="21"/>
          <w:szCs w:val="21"/>
        </w:rPr>
        <w:fldChar w:fldCharType="begin"/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ascii="宋体" w:hAnsi="宋体"/>
          <w:sz w:val="21"/>
          <w:szCs w:val="21"/>
        </w:rPr>
        <w:instrText xml:space="preserve">PAGEREF _Toc230050521 \h</w:instrText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ascii="宋体" w:hAnsi="宋体"/>
          <w:sz w:val="21"/>
          <w:szCs w:val="21"/>
        </w:rPr>
        <w:t>9</w:t>
      </w:r>
      <w:r>
        <w:rPr>
          <w:rFonts w:hint="eastAsia" w:ascii="宋体" w:hAnsi="宋体"/>
          <w:sz w:val="21"/>
          <w:szCs w:val="21"/>
        </w:rPr>
        <w:fldChar w:fldCharType="end"/>
      </w:r>
      <w:r>
        <w:rPr>
          <w:rFonts w:hint="eastAsia" w:ascii="宋体" w:hAnsi="宋体"/>
          <w:sz w:val="21"/>
          <w:szCs w:val="21"/>
        </w:rPr>
        <w:fldChar w:fldCharType="end"/>
      </w:r>
    </w:p>
    <w:p w14:paraId="5A26F6AD">
      <w:pPr>
        <w:pStyle w:val="8"/>
        <w:tabs>
          <w:tab w:val="left" w:pos="1100"/>
          <w:tab w:val="right" w:leader="dot" w:pos="8296"/>
        </w:tabs>
        <w:spacing w:after="62"/>
        <w:ind w:firstLine="480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"_Toc230050522" </w:instrText>
      </w:r>
      <w:r>
        <w:fldChar w:fldCharType="separate"/>
      </w:r>
      <w:r>
        <w:rPr>
          <w:rStyle w:val="13"/>
          <w:rFonts w:ascii="宋体" w:hAnsi="宋体"/>
          <w:b/>
          <w:bCs/>
        </w:rPr>
        <w:t>5.</w:t>
      </w:r>
      <w:r>
        <w:rPr>
          <w:rFonts w:hint="eastAsia" w:asciiTheme="minorHAnsi" w:hAnsiTheme="minorHAnsi" w:eastAsiaTheme="minorEastAsia" w:cstheme="minorBidi"/>
          <w:sz w:val="22"/>
          <w14:ligatures w14:val="standardContextual"/>
        </w:rPr>
        <w:tab/>
      </w:r>
      <w:r>
        <w:rPr>
          <w:rStyle w:val="13"/>
          <w:rFonts w:ascii="宋体" w:hAnsi="宋体"/>
          <w:b/>
          <w:bCs/>
        </w:rPr>
        <w:t>ARM平台优化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_Toc230050522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D23F23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="宋体" w:hAnsi="宋体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"_Toc230050523"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5.1 阶段00：ARM优化基线</w:t>
      </w:r>
      <w:r>
        <w:rPr>
          <w:rFonts w:hint="eastAsia" w:ascii="宋体" w:hAnsi="宋体"/>
          <w:sz w:val="21"/>
          <w:szCs w:val="21"/>
        </w:rPr>
        <w:tab/>
      </w:r>
      <w:r>
        <w:rPr>
          <w:rFonts w:hint="eastAsia" w:ascii="宋体" w:hAnsi="宋体"/>
          <w:sz w:val="21"/>
          <w:szCs w:val="21"/>
        </w:rPr>
        <w:fldChar w:fldCharType="begin"/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ascii="宋体" w:hAnsi="宋体"/>
          <w:sz w:val="21"/>
          <w:szCs w:val="21"/>
        </w:rPr>
        <w:instrText xml:space="preserve">PAGEREF _Toc230050523 \h</w:instrText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ascii="宋体" w:hAnsi="宋体"/>
          <w:sz w:val="21"/>
          <w:szCs w:val="21"/>
        </w:rPr>
        <w:t>10</w:t>
      </w:r>
      <w:r>
        <w:rPr>
          <w:rFonts w:hint="eastAsia" w:ascii="宋体" w:hAnsi="宋体"/>
          <w:sz w:val="21"/>
          <w:szCs w:val="21"/>
        </w:rPr>
        <w:fldChar w:fldCharType="end"/>
      </w:r>
      <w:r>
        <w:rPr>
          <w:rFonts w:hint="eastAsia" w:ascii="宋体" w:hAnsi="宋体"/>
          <w:sz w:val="21"/>
          <w:szCs w:val="21"/>
        </w:rPr>
        <w:fldChar w:fldCharType="end"/>
      </w:r>
    </w:p>
    <w:p w14:paraId="53CCF7F5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="宋体" w:hAnsi="宋体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"_Toc230050524"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5.2 阶段01：GCC -O2编译器优化</w:t>
      </w:r>
      <w:r>
        <w:rPr>
          <w:rFonts w:hint="eastAsia" w:ascii="宋体" w:hAnsi="宋体"/>
          <w:sz w:val="21"/>
          <w:szCs w:val="21"/>
        </w:rPr>
        <w:tab/>
      </w:r>
      <w:r>
        <w:rPr>
          <w:rFonts w:hint="eastAsia" w:ascii="宋体" w:hAnsi="宋体"/>
          <w:sz w:val="21"/>
          <w:szCs w:val="21"/>
        </w:rPr>
        <w:fldChar w:fldCharType="begin"/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ascii="宋体" w:hAnsi="宋体"/>
          <w:sz w:val="21"/>
          <w:szCs w:val="21"/>
        </w:rPr>
        <w:instrText xml:space="preserve">PAGEREF _Toc230050524 \h</w:instrText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ascii="宋体" w:hAnsi="宋体"/>
          <w:sz w:val="21"/>
          <w:szCs w:val="21"/>
        </w:rPr>
        <w:t>10</w:t>
      </w:r>
      <w:r>
        <w:rPr>
          <w:rFonts w:hint="eastAsia" w:ascii="宋体" w:hAnsi="宋体"/>
          <w:sz w:val="21"/>
          <w:szCs w:val="21"/>
        </w:rPr>
        <w:fldChar w:fldCharType="end"/>
      </w:r>
      <w:r>
        <w:rPr>
          <w:rFonts w:hint="eastAsia" w:ascii="宋体" w:hAnsi="宋体"/>
          <w:sz w:val="21"/>
          <w:szCs w:val="21"/>
        </w:rPr>
        <w:fldChar w:fldCharType="end"/>
      </w:r>
    </w:p>
    <w:p w14:paraId="79514E76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="宋体" w:hAnsi="宋体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"_Toc230050525"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5.3 阶段02：数据对齐</w:t>
      </w:r>
      <w:r>
        <w:rPr>
          <w:rFonts w:hint="eastAsia" w:ascii="宋体" w:hAnsi="宋体"/>
          <w:sz w:val="21"/>
          <w:szCs w:val="21"/>
        </w:rPr>
        <w:tab/>
      </w:r>
      <w:r>
        <w:rPr>
          <w:rFonts w:hint="eastAsia" w:ascii="宋体" w:hAnsi="宋体"/>
          <w:sz w:val="21"/>
          <w:szCs w:val="21"/>
        </w:rPr>
        <w:fldChar w:fldCharType="begin"/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ascii="宋体" w:hAnsi="宋体"/>
          <w:sz w:val="21"/>
          <w:szCs w:val="21"/>
        </w:rPr>
        <w:instrText xml:space="preserve">PAGEREF _Toc230050525 \h</w:instrText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ascii="宋体" w:hAnsi="宋体"/>
          <w:sz w:val="21"/>
          <w:szCs w:val="21"/>
        </w:rPr>
        <w:t>11</w:t>
      </w:r>
      <w:r>
        <w:rPr>
          <w:rFonts w:hint="eastAsia" w:ascii="宋体" w:hAnsi="宋体"/>
          <w:sz w:val="21"/>
          <w:szCs w:val="21"/>
        </w:rPr>
        <w:fldChar w:fldCharType="end"/>
      </w:r>
      <w:r>
        <w:rPr>
          <w:rFonts w:hint="eastAsia" w:ascii="宋体" w:hAnsi="宋体"/>
          <w:sz w:val="21"/>
          <w:szCs w:val="21"/>
        </w:rPr>
        <w:fldChar w:fldCharType="end"/>
      </w:r>
    </w:p>
    <w:p w14:paraId="3F3C0A9D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="宋体" w:hAnsi="宋体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"_Toc230050526"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5.4 阶段03：软件预取</w:t>
      </w:r>
      <w:r>
        <w:rPr>
          <w:rFonts w:hint="eastAsia" w:ascii="宋体" w:hAnsi="宋体"/>
          <w:sz w:val="21"/>
          <w:szCs w:val="21"/>
        </w:rPr>
        <w:tab/>
      </w:r>
      <w:r>
        <w:rPr>
          <w:rFonts w:hint="eastAsia" w:ascii="宋体" w:hAnsi="宋体"/>
          <w:sz w:val="21"/>
          <w:szCs w:val="21"/>
        </w:rPr>
        <w:fldChar w:fldCharType="begin"/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ascii="宋体" w:hAnsi="宋体"/>
          <w:sz w:val="21"/>
          <w:szCs w:val="21"/>
        </w:rPr>
        <w:instrText xml:space="preserve">PAGEREF _Toc230050526 \h</w:instrText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ascii="宋体" w:hAnsi="宋体"/>
          <w:sz w:val="21"/>
          <w:szCs w:val="21"/>
        </w:rPr>
        <w:t>12</w:t>
      </w:r>
      <w:r>
        <w:rPr>
          <w:rFonts w:hint="eastAsia" w:ascii="宋体" w:hAnsi="宋体"/>
          <w:sz w:val="21"/>
          <w:szCs w:val="21"/>
        </w:rPr>
        <w:fldChar w:fldCharType="end"/>
      </w:r>
      <w:r>
        <w:rPr>
          <w:rFonts w:hint="eastAsia" w:ascii="宋体" w:hAnsi="宋体"/>
          <w:sz w:val="21"/>
          <w:szCs w:val="21"/>
        </w:rPr>
        <w:fldChar w:fldCharType="end"/>
      </w:r>
    </w:p>
    <w:p w14:paraId="7D700BB6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="宋体" w:hAnsi="宋体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"_Toc230050527"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5.5 阶段04：SoA + NEON SIMD专项实验</w:t>
      </w:r>
      <w:r>
        <w:rPr>
          <w:rFonts w:hint="eastAsia" w:ascii="宋体" w:hAnsi="宋体"/>
          <w:sz w:val="21"/>
          <w:szCs w:val="21"/>
        </w:rPr>
        <w:tab/>
      </w:r>
      <w:r>
        <w:rPr>
          <w:rFonts w:hint="eastAsia" w:ascii="宋体" w:hAnsi="宋体"/>
          <w:sz w:val="21"/>
          <w:szCs w:val="21"/>
        </w:rPr>
        <w:fldChar w:fldCharType="begin"/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ascii="宋体" w:hAnsi="宋体"/>
          <w:sz w:val="21"/>
          <w:szCs w:val="21"/>
        </w:rPr>
        <w:instrText xml:space="preserve">PAGEREF _Toc230050527 \h</w:instrText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ascii="宋体" w:hAnsi="宋体"/>
          <w:sz w:val="21"/>
          <w:szCs w:val="21"/>
        </w:rPr>
        <w:t>14</w:t>
      </w:r>
      <w:r>
        <w:rPr>
          <w:rFonts w:hint="eastAsia" w:ascii="宋体" w:hAnsi="宋体"/>
          <w:sz w:val="21"/>
          <w:szCs w:val="21"/>
        </w:rPr>
        <w:fldChar w:fldCharType="end"/>
      </w:r>
      <w:r>
        <w:rPr>
          <w:rFonts w:hint="eastAsia" w:ascii="宋体" w:hAnsi="宋体"/>
          <w:sz w:val="21"/>
          <w:szCs w:val="21"/>
        </w:rPr>
        <w:fldChar w:fldCharType="end"/>
      </w:r>
    </w:p>
    <w:p w14:paraId="4E7E4DC9">
      <w:pPr>
        <w:pStyle w:val="9"/>
        <w:tabs>
          <w:tab w:val="right" w:leader="dot" w:pos="8296"/>
        </w:tabs>
        <w:spacing w:after="62"/>
        <w:ind w:left="480" w:firstLine="480"/>
        <w:rPr>
          <w:rFonts w:hint="eastAsia" w:ascii="宋体" w:hAnsi="宋体" w:cstheme="minorBidi"/>
          <w:sz w:val="21"/>
          <w:szCs w:val="21"/>
          <w14:ligatures w14:val="standardContextual"/>
        </w:rPr>
      </w:pPr>
      <w:r>
        <w:fldChar w:fldCharType="begin"/>
      </w:r>
      <w:r>
        <w:instrText xml:space="preserve"> HYPERLINK \l "_Toc230050528" </w:instrText>
      </w:r>
      <w:r>
        <w:fldChar w:fldCharType="separate"/>
      </w:r>
      <w:r>
        <w:rPr>
          <w:rStyle w:val="13"/>
          <w:rFonts w:ascii="宋体" w:hAnsi="宋体"/>
          <w:sz w:val="21"/>
          <w:szCs w:val="21"/>
        </w:rPr>
        <w:t>5.6ARM平台优化小结：</w:t>
      </w:r>
      <w:r>
        <w:rPr>
          <w:rFonts w:hint="eastAsia" w:ascii="宋体" w:hAnsi="宋体"/>
          <w:sz w:val="21"/>
          <w:szCs w:val="21"/>
        </w:rPr>
        <w:tab/>
      </w:r>
      <w:r>
        <w:rPr>
          <w:rFonts w:hint="eastAsia" w:ascii="宋体" w:hAnsi="宋体"/>
          <w:sz w:val="21"/>
          <w:szCs w:val="21"/>
        </w:rPr>
        <w:fldChar w:fldCharType="begin"/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ascii="宋体" w:hAnsi="宋体"/>
          <w:sz w:val="21"/>
          <w:szCs w:val="21"/>
        </w:rPr>
        <w:instrText xml:space="preserve">PAGEREF _Toc230050528 \h</w:instrText>
      </w:r>
      <w:r>
        <w:rPr>
          <w:rFonts w:hint="eastAsia" w:ascii="宋体" w:hAnsi="宋体"/>
          <w:sz w:val="21"/>
          <w:szCs w:val="21"/>
        </w:rPr>
        <w:instrText xml:space="preserve"> </w:instrText>
      </w:r>
      <w:r>
        <w:rPr>
          <w:rFonts w:hint="eastAsia" w:ascii="宋体" w:hAnsi="宋体"/>
          <w:sz w:val="21"/>
          <w:szCs w:val="21"/>
        </w:rPr>
        <w:fldChar w:fldCharType="separate"/>
      </w:r>
      <w:r>
        <w:rPr>
          <w:rFonts w:ascii="宋体" w:hAnsi="宋体"/>
          <w:sz w:val="21"/>
          <w:szCs w:val="21"/>
        </w:rPr>
        <w:t>16</w:t>
      </w:r>
      <w:r>
        <w:rPr>
          <w:rFonts w:hint="eastAsia" w:ascii="宋体" w:hAnsi="宋体"/>
          <w:sz w:val="21"/>
          <w:szCs w:val="21"/>
        </w:rPr>
        <w:fldChar w:fldCharType="end"/>
      </w:r>
      <w:r>
        <w:rPr>
          <w:rFonts w:hint="eastAsia" w:ascii="宋体" w:hAnsi="宋体"/>
          <w:sz w:val="21"/>
          <w:szCs w:val="21"/>
        </w:rPr>
        <w:fldChar w:fldCharType="end"/>
      </w:r>
    </w:p>
    <w:p w14:paraId="5E7AFDD8">
      <w:pPr>
        <w:pStyle w:val="8"/>
        <w:tabs>
          <w:tab w:val="left" w:pos="1100"/>
          <w:tab w:val="right" w:leader="dot" w:pos="8296"/>
        </w:tabs>
        <w:spacing w:after="62"/>
        <w:ind w:firstLine="480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"_Toc230050529" </w:instrText>
      </w:r>
      <w:r>
        <w:fldChar w:fldCharType="separate"/>
      </w:r>
      <w:r>
        <w:rPr>
          <w:rStyle w:val="13"/>
          <w:rFonts w:ascii="宋体" w:hAnsi="宋体"/>
          <w:b/>
          <w:bCs/>
        </w:rPr>
        <w:t>6.</w:t>
      </w:r>
      <w:r>
        <w:rPr>
          <w:rFonts w:hint="eastAsia" w:asciiTheme="minorHAnsi" w:hAnsiTheme="minorHAnsi" w:eastAsiaTheme="minorEastAsia" w:cstheme="minorBidi"/>
          <w:sz w:val="22"/>
          <w14:ligatures w14:val="standardContextual"/>
        </w:rPr>
        <w:tab/>
      </w:r>
      <w:r>
        <w:rPr>
          <w:rStyle w:val="13"/>
          <w:rFonts w:ascii="宋体" w:hAnsi="宋体"/>
          <w:b/>
          <w:bCs/>
        </w:rPr>
        <w:t>优化方法汇总与理论映射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_Toc230050529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F6941E7">
      <w:pPr>
        <w:pStyle w:val="8"/>
        <w:tabs>
          <w:tab w:val="left" w:pos="1100"/>
          <w:tab w:val="right" w:leader="dot" w:pos="8296"/>
        </w:tabs>
        <w:spacing w:after="62"/>
        <w:ind w:firstLine="480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"_Toc230050530" </w:instrText>
      </w:r>
      <w:r>
        <w:fldChar w:fldCharType="separate"/>
      </w:r>
      <w:r>
        <w:rPr>
          <w:rStyle w:val="13"/>
          <w:rFonts w:ascii="宋体" w:hAnsi="宋体"/>
          <w:b/>
          <w:bCs/>
        </w:rPr>
        <w:t>7.</w:t>
      </w:r>
      <w:r>
        <w:rPr>
          <w:rFonts w:hint="eastAsia" w:asciiTheme="minorHAnsi" w:hAnsiTheme="minorHAnsi" w:eastAsiaTheme="minorEastAsia" w:cstheme="minorBidi"/>
          <w:sz w:val="22"/>
          <w14:ligatures w14:val="standardContextual"/>
        </w:rPr>
        <w:tab/>
      </w:r>
      <w:r>
        <w:rPr>
          <w:rStyle w:val="13"/>
          <w:rFonts w:ascii="宋体" w:hAnsi="宋体"/>
          <w:b/>
          <w:bCs/>
        </w:rPr>
        <w:t>接口实现说明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_Toc230050530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4120D1D">
      <w:pPr>
        <w:pStyle w:val="8"/>
        <w:tabs>
          <w:tab w:val="left" w:pos="1100"/>
          <w:tab w:val="right" w:leader="dot" w:pos="8296"/>
        </w:tabs>
        <w:spacing w:after="62"/>
        <w:ind w:firstLine="480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"_Toc230050531" </w:instrText>
      </w:r>
      <w:r>
        <w:fldChar w:fldCharType="separate"/>
      </w:r>
      <w:r>
        <w:rPr>
          <w:rStyle w:val="13"/>
          <w:rFonts w:ascii="宋体" w:hAnsi="宋体"/>
          <w:b/>
          <w:bCs/>
        </w:rPr>
        <w:t>8.</w:t>
      </w:r>
      <w:r>
        <w:rPr>
          <w:rFonts w:hint="eastAsia" w:asciiTheme="minorHAnsi" w:hAnsiTheme="minorHAnsi" w:eastAsiaTheme="minorEastAsia" w:cstheme="minorBidi"/>
          <w:sz w:val="22"/>
          <w14:ligatures w14:val="standardContextual"/>
        </w:rPr>
        <w:tab/>
      </w:r>
      <w:r>
        <w:rPr>
          <w:rStyle w:val="13"/>
          <w:rFonts w:ascii="宋体" w:hAnsi="宋体"/>
          <w:b/>
          <w:bCs/>
        </w:rPr>
        <w:t>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_Toc230050531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38DF556">
      <w:pPr>
        <w:pStyle w:val="8"/>
        <w:tabs>
          <w:tab w:val="left" w:pos="1100"/>
          <w:tab w:val="right" w:leader="dot" w:pos="8296"/>
        </w:tabs>
        <w:spacing w:after="62"/>
        <w:ind w:firstLine="480"/>
        <w:rPr>
          <w:rFonts w:hint="eastAsia" w:asciiTheme="minorHAnsi" w:hAnsiTheme="minorHAnsi" w:eastAsiaTheme="minorEastAsia" w:cstheme="minorBidi"/>
          <w:sz w:val="22"/>
          <w14:ligatures w14:val="standardContextual"/>
        </w:rPr>
      </w:pPr>
      <w:r>
        <w:fldChar w:fldCharType="begin"/>
      </w:r>
      <w:r>
        <w:instrText xml:space="preserve"> HYPERLINK \l "_Toc230050532" </w:instrText>
      </w:r>
      <w:r>
        <w:fldChar w:fldCharType="separate"/>
      </w:r>
      <w:r>
        <w:rPr>
          <w:rStyle w:val="13"/>
          <w:rFonts w:ascii="宋体" w:hAnsi="宋体"/>
          <w:b/>
          <w:bCs/>
        </w:rPr>
        <w:t>9.</w:t>
      </w:r>
      <w:r>
        <w:rPr>
          <w:rFonts w:hint="eastAsia" w:asciiTheme="minorHAnsi" w:hAnsiTheme="minorHAnsi" w:eastAsiaTheme="minorEastAsia" w:cstheme="minorBidi"/>
          <w:sz w:val="22"/>
          <w14:ligatures w14:val="standardContextual"/>
        </w:rPr>
        <w:tab/>
      </w:r>
      <w:r>
        <w:rPr>
          <w:rStyle w:val="13"/>
          <w:rFonts w:ascii="宋体" w:hAnsi="宋体"/>
          <w:b/>
          <w:bCs/>
        </w:rPr>
        <w:t>参考文献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_Toc230050532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1CA4A2F">
      <w:pPr>
        <w:spacing w:after="62"/>
        <w:ind w:firstLine="0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fldChar w:fldCharType="end"/>
      </w:r>
    </w:p>
    <w:p w14:paraId="7B9C15B6">
      <w:pPr>
        <w:spacing w:after="62"/>
        <w:ind w:firstLine="0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7498932">
      <w:pPr>
        <w:pStyle w:val="19"/>
        <w:numPr>
          <w:ilvl w:val="0"/>
          <w:numId w:val="2"/>
        </w:numPr>
        <w:spacing w:after="62"/>
        <w:ind w:firstLineChars="0"/>
        <w:outlineLvl w:val="0"/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0" w:name="_Toc230050510"/>
      <w:r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引言</w:t>
      </w:r>
      <w:bookmarkEnd w:id="0"/>
    </w:p>
    <w:p w14:paraId="1D567A4D">
      <w:pPr>
        <w:spacing w:after="62"/>
        <w:ind w:firstLine="199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程序性能优化是计算机系统结构课程的核心实践内容。随着ARM架构在服务器、嵌入式和高性能计算领域的广泛应用，理解如何在ARM平台上进行有效的程序性能优化变得日益重要。</w:t>
      </w:r>
    </w:p>
    <w:p w14:paraId="368C4AE8">
      <w:pPr>
        <w:spacing w:after="62"/>
        <w:ind w:firstLine="199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本报告以卡尔曼滤波（Kalman Filter, KF）算子为案例，展示从算法表示优化到底层体系结构优化的完整路径。实验分为两个阶段：第一阶段是算子级优化（使用-O0编译，聚焦代码结构本身）；第二阶段是ARM平台优化（在算子优化基础上利用体系结构特性）。这种划分方式使每个优化阶段的效果清晰可辨。</w:t>
      </w:r>
    </w:p>
    <w:p w14:paraId="32924A25">
      <w:pPr>
        <w:spacing w:after="62"/>
        <w:ind w:firstLine="420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实验平台为ARM Cortex-A72架构（鲲鹏派），测试口径为horizon=298（状态维度）、steps=1的完整矩阵卡尔曼滤波，以“final_sum”保持33407.632487作为正确性验证基准。</w:t>
      </w:r>
    </w:p>
    <w:p w14:paraId="34C54C5E">
      <w:pPr>
        <w:pStyle w:val="19"/>
        <w:numPr>
          <w:ilvl w:val="0"/>
          <w:numId w:val="2"/>
        </w:numPr>
        <w:spacing w:after="62"/>
        <w:ind w:firstLineChars="0"/>
        <w:outlineLvl w:val="0"/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1" w:name="_Toc230050511"/>
      <w:r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卡尔曼滤波算法与初始实现</w:t>
      </w:r>
      <w:bookmarkEnd w:id="1"/>
    </w:p>
    <w:p w14:paraId="3E356932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2" w:name="_Toc230050512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2.1 卡尔曼滤波基本原理</w:t>
      </w:r>
      <w:bookmarkEnd w:id="2"/>
    </w:p>
    <w:p w14:paraId="14B038A2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卡尔曼滤波是一种递归估计算法，从包含噪声的测量值中估计系统状态。本实验采用的简化模型满足：状态转移矩阵F=I，观测矩阵H=I，状态维度等于测量维度，过程噪声协方差Q、测量噪声协方差R初始化为对角矩阵。</w:t>
      </w:r>
    </w:p>
    <w:p w14:paraId="1460D1CD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核心递推公式如下：</w:t>
      </w:r>
    </w:p>
    <w:p w14:paraId="36925741">
      <w:pPr>
        <w:spacing w:after="62"/>
        <w:ind w:firstLine="172" w:firstLineChars="95"/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表1. 卡尔曼滤波核心递推公式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5D5F1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28BE970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步骤 </w:t>
            </w:r>
          </w:p>
        </w:tc>
        <w:tc>
          <w:tcPr>
            <w:tcW w:w="2765" w:type="dxa"/>
          </w:tcPr>
          <w:p w14:paraId="4C871DCB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公式 </w:t>
            </w:r>
          </w:p>
        </w:tc>
        <w:tc>
          <w:tcPr>
            <w:tcW w:w="2766" w:type="dxa"/>
          </w:tcPr>
          <w:p w14:paraId="768EBFC0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含义 </w:t>
            </w:r>
          </w:p>
        </w:tc>
      </w:tr>
      <w:tr w14:paraId="76523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36010AB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协方差预测 </w:t>
            </w:r>
          </w:p>
        </w:tc>
        <w:tc>
          <w:tcPr>
            <w:tcW w:w="2765" w:type="dxa"/>
          </w:tcPr>
          <w:p w14:paraId="376C48B0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P = P + Q </w:t>
            </w:r>
          </w:p>
        </w:tc>
        <w:tc>
          <w:tcPr>
            <w:tcW w:w="2766" w:type="dxa"/>
          </w:tcPr>
          <w:p w14:paraId="502D563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增加预测不确定性 </w:t>
            </w:r>
          </w:p>
        </w:tc>
      </w:tr>
      <w:tr w14:paraId="4831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AC389F5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卡尔曼增益 </w:t>
            </w:r>
          </w:p>
        </w:tc>
        <w:tc>
          <w:tcPr>
            <w:tcW w:w="2765" w:type="dxa"/>
          </w:tcPr>
          <w:p w14:paraId="4A905D5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K = P × inv(P + R) </w:t>
            </w:r>
          </w:p>
        </w:tc>
        <w:tc>
          <w:tcPr>
            <w:tcW w:w="2766" w:type="dxa"/>
          </w:tcPr>
          <w:p w14:paraId="1F59843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计算预测与测量的权重 </w:t>
            </w:r>
          </w:p>
        </w:tc>
      </w:tr>
      <w:tr w14:paraId="06FDF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8E6FD1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状态更新 </w:t>
            </w:r>
          </w:p>
        </w:tc>
        <w:tc>
          <w:tcPr>
            <w:tcW w:w="2765" w:type="dxa"/>
          </w:tcPr>
          <w:p w14:paraId="10886CF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x = x + K × (z - x) </w:t>
            </w:r>
          </w:p>
        </w:tc>
        <w:tc>
          <w:tcPr>
            <w:tcW w:w="2766" w:type="dxa"/>
          </w:tcPr>
          <w:p w14:paraId="5CC8309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修正状态估计 </w:t>
            </w:r>
          </w:p>
        </w:tc>
      </w:tr>
      <w:tr w14:paraId="23A14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8646C6F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协方差更新 </w:t>
            </w:r>
          </w:p>
        </w:tc>
        <w:tc>
          <w:tcPr>
            <w:tcW w:w="2765" w:type="dxa"/>
          </w:tcPr>
          <w:p w14:paraId="1FA0C50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P = (I - K) × P </w:t>
            </w:r>
          </w:p>
        </w:tc>
        <w:tc>
          <w:tcPr>
            <w:tcW w:w="2766" w:type="dxa"/>
          </w:tcPr>
          <w:p w14:paraId="75B45EAF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更新估计误差 </w:t>
            </w:r>
          </w:p>
        </w:tc>
      </w:tr>
    </w:tbl>
    <w:p w14:paraId="3A05D64F">
      <w:pPr>
        <w:spacing w:after="62"/>
        <w:ind w:firstLine="305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变量含义：x是状态估计向量，P是估计误差协方差，Q是过程噪声协方差，R是测量噪声协方差，K是卡尔曼增益，z是测量值，I是单位矩阵。</w:t>
      </w:r>
    </w:p>
    <w:p w14:paraId="2408FE9A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3" w:name="_Toc230050513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2.2 初始实现的主要问题</w:t>
      </w:r>
      <w:bookmarkEnd w:id="3"/>
    </w:p>
    <w:p w14:paraId="38EAE682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“00_base_required”版本存在以下性能问题：</w:t>
      </w:r>
    </w:p>
    <w:p w14:paraId="77F0DD1F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第一，完整矩阵存储。当dim=298时，单个矩阵有88,804个元素，占710KB。P、Q、R、K、identity及多个临时矩阵的总工作集超过L1/L2缓存容量（L1数据缓存通常32-64KB，L2为256KB-2MB），导致频繁的Cache Miss。</w:t>
      </w:r>
    </w:p>
    <w:p w14:paraId="7082E607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第二，频繁内存分配。每次调用在“kf_linux_iopointer”内部进行12次calloc和12次free。calloc不仅分配内存还会清零（O(n)操作），分配器本身也有元数据开销。</w:t>
      </w:r>
    </w:p>
    <w:p w14:paraId="17DA3792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第三，矩阵乘法访存模式不佳。原始“mat_mul”使用i-j-l循环顺序，内层循环访问“b[l][j]”——B矩阵的同一列。在C语言行优先存储中，同一列的元素在内存中不连续（间隔m个元素），空间局部性差，Cache Line利用率低。</w:t>
      </w:r>
    </w:p>
    <w:p w14:paraId="776A632E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第四，循环控制开销。大量简单循环（如mat_add、mat_sub）每次迭代都执行i++、条件判断和跳转，循环次数多时控制流开销累积。</w:t>
      </w:r>
    </w:p>
    <w:p w14:paraId="10B80822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4" w:name="_Toc230050514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2.3 初始性能数据</w:t>
      </w:r>
      <w:bookmarkEnd w:id="4"/>
    </w:p>
    <w:p w14:paraId="6B72C8DC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horizon=298、steps=1、-O0编译条件下，执行时间526.087ms，final_sum=33407.632487。</w:t>
      </w:r>
    </w:p>
    <w:p w14:paraId="64B3E758">
      <w:pPr>
        <w:pStyle w:val="19"/>
        <w:numPr>
          <w:ilvl w:val="0"/>
          <w:numId w:val="2"/>
        </w:numPr>
        <w:spacing w:after="62"/>
        <w:ind w:firstLineChars="0"/>
        <w:outlineLvl w:val="0"/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5" w:name="_Toc230050515"/>
      <w:r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优化路线总览</w:t>
      </w:r>
      <w:bookmarkEnd w:id="5"/>
    </w:p>
    <w:p w14:paraId="0F6E9C18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整个优化工作分为两大阶段，共9个版本。每阶段在前一阶段基础上进行单一改动，确保效果可归因。</w:t>
      </w:r>
    </w:p>
    <w:p w14:paraId="08B94BE8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算子优化阶段（-O0编译）：</w:t>
      </w:r>
    </w:p>
    <w:p w14:paraId="05931DE6">
      <w:pPr>
        <w:spacing w:after="62"/>
        <w:ind w:firstLine="172" w:firstLineChars="95"/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表2. 算子优化阶段性能对比表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063"/>
        <w:gridCol w:w="2064"/>
        <w:gridCol w:w="2063"/>
      </w:tblGrid>
      <w:tr w14:paraId="32AC2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E434F8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版本 </w:t>
            </w:r>
          </w:p>
        </w:tc>
        <w:tc>
          <w:tcPr>
            <w:tcW w:w="2074" w:type="dxa"/>
          </w:tcPr>
          <w:p w14:paraId="174DD81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核心改动 </w:t>
            </w:r>
          </w:p>
        </w:tc>
        <w:tc>
          <w:tcPr>
            <w:tcW w:w="2074" w:type="dxa"/>
          </w:tcPr>
          <w:p w14:paraId="2068AF9F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耗时(ms) </w:t>
            </w:r>
          </w:p>
        </w:tc>
        <w:tc>
          <w:tcPr>
            <w:tcW w:w="2074" w:type="dxa"/>
          </w:tcPr>
          <w:p w14:paraId="6B262D7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相比前一阶段 </w:t>
            </w:r>
          </w:p>
        </w:tc>
      </w:tr>
      <w:tr w14:paraId="6C06C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1517DBF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00_base_required </w:t>
            </w:r>
          </w:p>
        </w:tc>
        <w:tc>
          <w:tcPr>
            <w:tcW w:w="2074" w:type="dxa"/>
          </w:tcPr>
          <w:p w14:paraId="7E51CAC5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初始基线 </w:t>
            </w:r>
          </w:p>
        </w:tc>
        <w:tc>
          <w:tcPr>
            <w:tcW w:w="2074" w:type="dxa"/>
          </w:tcPr>
          <w:p w14:paraId="22DCE53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526.087 </w:t>
            </w:r>
          </w:p>
        </w:tc>
        <w:tc>
          <w:tcPr>
            <w:tcW w:w="2074" w:type="dxa"/>
          </w:tcPr>
          <w:p w14:paraId="0F5286B7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— </w:t>
            </w:r>
          </w:p>
        </w:tc>
      </w:tr>
      <w:tr w14:paraId="5766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B126D7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01_workspace_prealloc </w:t>
            </w:r>
          </w:p>
        </w:tc>
        <w:tc>
          <w:tcPr>
            <w:tcW w:w="2074" w:type="dxa"/>
          </w:tcPr>
          <w:p w14:paraId="6CFD7F4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工作区预分配 </w:t>
            </w:r>
          </w:p>
        </w:tc>
        <w:tc>
          <w:tcPr>
            <w:tcW w:w="2074" w:type="dxa"/>
          </w:tcPr>
          <w:p w14:paraId="540806C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524.148 </w:t>
            </w:r>
          </w:p>
        </w:tc>
        <w:tc>
          <w:tcPr>
            <w:tcW w:w="2074" w:type="dxa"/>
          </w:tcPr>
          <w:p w14:paraId="52F9E22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0.37% </w:t>
            </w:r>
          </w:p>
        </w:tc>
      </w:tr>
      <w:tr w14:paraId="2CAB1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EEA9245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02_matmul_cache </w:t>
            </w:r>
          </w:p>
        </w:tc>
        <w:tc>
          <w:tcPr>
            <w:tcW w:w="2074" w:type="dxa"/>
          </w:tcPr>
          <w:p w14:paraId="27FA18D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mat_mul循环顺序 </w:t>
            </w:r>
          </w:p>
        </w:tc>
        <w:tc>
          <w:tcPr>
            <w:tcW w:w="2074" w:type="dxa"/>
          </w:tcPr>
          <w:p w14:paraId="4096C2CC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371.959 </w:t>
            </w:r>
          </w:p>
        </w:tc>
        <w:tc>
          <w:tcPr>
            <w:tcW w:w="2074" w:type="dxa"/>
          </w:tcPr>
          <w:p w14:paraId="72BBE0C7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29.04% </w:t>
            </w:r>
          </w:p>
        </w:tc>
      </w:tr>
      <w:tr w14:paraId="0049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A72F54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03_loop_unroll </w:t>
            </w:r>
          </w:p>
        </w:tc>
        <w:tc>
          <w:tcPr>
            <w:tcW w:w="2074" w:type="dxa"/>
          </w:tcPr>
          <w:p w14:paraId="6738D33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循环展开 </w:t>
            </w:r>
          </w:p>
        </w:tc>
        <w:tc>
          <w:tcPr>
            <w:tcW w:w="2074" w:type="dxa"/>
          </w:tcPr>
          <w:p w14:paraId="0A0C2C85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370.698 </w:t>
            </w:r>
          </w:p>
        </w:tc>
        <w:tc>
          <w:tcPr>
            <w:tcW w:w="2074" w:type="dxa"/>
          </w:tcPr>
          <w:p w14:paraId="101492A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0.34% </w:t>
            </w:r>
          </w:p>
        </w:tc>
      </w:tr>
    </w:tbl>
    <w:p w14:paraId="7C79A6AB">
      <w:pPr>
        <w:spacing w:after="62"/>
        <w:ind w:firstLine="420" w:firstLineChars="0"/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表3. ARM平台优化阶段性能对比表（-O2编译）：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FACC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1D2E27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版本 </w:t>
            </w:r>
          </w:p>
        </w:tc>
        <w:tc>
          <w:tcPr>
            <w:tcW w:w="2074" w:type="dxa"/>
          </w:tcPr>
          <w:p w14:paraId="4247C0A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核心改动 </w:t>
            </w:r>
          </w:p>
        </w:tc>
        <w:tc>
          <w:tcPr>
            <w:tcW w:w="2074" w:type="dxa"/>
          </w:tcPr>
          <w:p w14:paraId="55B5DDF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耗时(ms) </w:t>
            </w:r>
          </w:p>
        </w:tc>
        <w:tc>
          <w:tcPr>
            <w:tcW w:w="2074" w:type="dxa"/>
          </w:tcPr>
          <w:p w14:paraId="3D123CA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相比前一阶段 </w:t>
            </w:r>
          </w:p>
        </w:tc>
      </w:tr>
      <w:tr w14:paraId="257DE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16C9FC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00_arm_base_o0 </w:t>
            </w:r>
          </w:p>
        </w:tc>
        <w:tc>
          <w:tcPr>
            <w:tcW w:w="2074" w:type="dxa"/>
          </w:tcPr>
          <w:p w14:paraId="5F39ACEB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ARM基线（同03） </w:t>
            </w:r>
          </w:p>
        </w:tc>
        <w:tc>
          <w:tcPr>
            <w:tcW w:w="2074" w:type="dxa"/>
          </w:tcPr>
          <w:p w14:paraId="42AB8C3C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370.698 </w:t>
            </w:r>
          </w:p>
        </w:tc>
        <w:tc>
          <w:tcPr>
            <w:tcW w:w="2074" w:type="dxa"/>
          </w:tcPr>
          <w:p w14:paraId="4A2FC3F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— </w:t>
            </w:r>
          </w:p>
        </w:tc>
      </w:tr>
      <w:tr w14:paraId="33CAA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A7B1B0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01_compiler_o2 </w:t>
            </w:r>
          </w:p>
        </w:tc>
        <w:tc>
          <w:tcPr>
            <w:tcW w:w="2074" w:type="dxa"/>
          </w:tcPr>
          <w:p w14:paraId="0FC861F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GCC -O2 </w:t>
            </w:r>
          </w:p>
        </w:tc>
        <w:tc>
          <w:tcPr>
            <w:tcW w:w="2074" w:type="dxa"/>
          </w:tcPr>
          <w:p w14:paraId="1563F237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89.479 </w:t>
            </w:r>
          </w:p>
        </w:tc>
        <w:tc>
          <w:tcPr>
            <w:tcW w:w="2074" w:type="dxa"/>
          </w:tcPr>
          <w:p w14:paraId="364FF08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75.86% </w:t>
            </w:r>
          </w:p>
        </w:tc>
      </w:tr>
      <w:tr w14:paraId="37A65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0227805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02_alignment_o2 </w:t>
            </w:r>
          </w:p>
        </w:tc>
        <w:tc>
          <w:tcPr>
            <w:tcW w:w="2074" w:type="dxa"/>
          </w:tcPr>
          <w:p w14:paraId="4562F5D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64字节对齐 </w:t>
            </w:r>
          </w:p>
        </w:tc>
        <w:tc>
          <w:tcPr>
            <w:tcW w:w="2074" w:type="dxa"/>
          </w:tcPr>
          <w:p w14:paraId="007EF2E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86.529 </w:t>
            </w:r>
          </w:p>
        </w:tc>
        <w:tc>
          <w:tcPr>
            <w:tcW w:w="2074" w:type="dxa"/>
          </w:tcPr>
          <w:p w14:paraId="21398B6B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3.30% </w:t>
            </w:r>
          </w:p>
        </w:tc>
      </w:tr>
      <w:tr w14:paraId="77CDD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3BA8EE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03_prefetch_o2 </w:t>
            </w:r>
          </w:p>
        </w:tc>
        <w:tc>
          <w:tcPr>
            <w:tcW w:w="2074" w:type="dxa"/>
          </w:tcPr>
          <w:p w14:paraId="2709215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软件预取 </w:t>
            </w:r>
          </w:p>
        </w:tc>
        <w:tc>
          <w:tcPr>
            <w:tcW w:w="2074" w:type="dxa"/>
          </w:tcPr>
          <w:p w14:paraId="244FDB65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70.333 </w:t>
            </w:r>
          </w:p>
        </w:tc>
        <w:tc>
          <w:tcPr>
            <w:tcW w:w="2074" w:type="dxa"/>
          </w:tcPr>
          <w:p w14:paraId="26A089A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18.72% </w:t>
            </w:r>
          </w:p>
        </w:tc>
      </w:tr>
      <w:tr w14:paraId="3B80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E7D2B6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04_neon_soa </w:t>
            </w:r>
          </w:p>
        </w:tc>
        <w:tc>
          <w:tcPr>
            <w:tcW w:w="2074" w:type="dxa"/>
          </w:tcPr>
          <w:p w14:paraId="12F6603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SoA+NEON专项 </w:t>
            </w:r>
          </w:p>
        </w:tc>
        <w:tc>
          <w:tcPr>
            <w:tcW w:w="2074" w:type="dxa"/>
          </w:tcPr>
          <w:p w14:paraId="10D4E88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专项实验 </w:t>
            </w:r>
          </w:p>
        </w:tc>
        <w:tc>
          <w:tcPr>
            <w:tcW w:w="2074" w:type="dxa"/>
          </w:tcPr>
          <w:p w14:paraId="52E87940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29.20%</w:t>
            </w:r>
          </w:p>
        </w:tc>
      </w:tr>
    </w:tbl>
    <w:p w14:paraId="57D8BCBA">
      <w:pPr>
        <w:spacing w:after="62"/>
        <w:ind w:firstLine="199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注：NEON专项的测试口径为steps=10000，与dense主线不同。</w:t>
      </w:r>
    </w:p>
    <w:p w14:paraId="30CD1020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算子优化阶段使用-O0编译，目的是避免编译器自动优化干扰，看清楚代码结构本身的效果。ARM平台优化在算子优化最终版本基础上进行，目标是利用ARM体系结构特性进一步压缩性能。</w:t>
      </w:r>
    </w:p>
    <w:p w14:paraId="2F942BA6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25B462F">
      <w:pPr>
        <w:pStyle w:val="19"/>
        <w:numPr>
          <w:ilvl w:val="0"/>
          <w:numId w:val="2"/>
        </w:numPr>
        <w:spacing w:after="62"/>
        <w:ind w:firstLineChars="0"/>
        <w:outlineLvl w:val="0"/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6" w:name="_Toc230050516"/>
      <w:r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算子级优化</w:t>
      </w:r>
      <w:bookmarkEnd w:id="6"/>
    </w:p>
    <w:p w14:paraId="62A072D5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0623596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7" w:name="_Toc230050517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4.1 阶段00：基础基线版本</w:t>
      </w:r>
      <w:bookmarkEnd w:id="7"/>
    </w:p>
    <w:p w14:paraId="12AE9E07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07A88ED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本阶段完成三件事：整理研讨要求的6文件结构；实现三个接口函数（iopointer、ioself_profiling、ioself）；保持原始KF算法和完整矩阵存储，所有工作数组在“kf_linux_iopointer”内部申请和释放。</w:t>
      </w:r>
    </w:p>
    <w:p w14:paraId="6CF302E5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本阶段不算性能优化，而是工程规范化。它为后续优化提供统一的接口标准、可校验的正确性基准（final_sum）和干净的编译配置（-O0）。</w:t>
      </w:r>
    </w:p>
    <w:p w14:paraId="6EC4BF9C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测试结果：horizon=298耗时526.087ms，final_sum=33407.632487。</w:t>
      </w:r>
    </w:p>
    <w:p w14:paraId="18085B5D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8" w:name="_Toc230050518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4.2 阶段01：Workspace预分配</w:t>
      </w:r>
      <w:bookmarkEnd w:id="8"/>
    </w:p>
    <w:p w14:paraId="588910EE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对应理论：《程序性能优化 general》中的“预分配内存”。</w:t>
      </w:r>
    </w:p>
    <w:p w14:paraId="567E1FF5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改动内容：在“kf_linux.h”中定义“KfWorkspace”结构体，包含所有工作矩阵指针；在“KfInput”中增加“KfWorkspace *workspace”成员；实现“create_workspace()”、“init_workspace()”、“release_workspace()“；修改“kf_linux_iopointer”不再内部申请数组，直接使用“input-&gt;workspace”。</w:t>
      </w:r>
    </w:p>
    <w:p w14:paraId="0251CAC9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代码对比：</w:t>
      </w:r>
    </w:p>
    <w:p w14:paraId="16DD39F8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优化前：</w:t>
      </w:r>
    </w:p>
    <w:p w14:paraId="1EC896D5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RetCode_t kf_linux_iopointer(...)</w:t>
      </w:r>
    </w:p>
    <w:p w14:paraId="17896DD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{</w:t>
      </w:r>
    </w:p>
    <w:p w14:paraId="0E47BC55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x = calloc(dim, sizeof(double));</w:t>
      </w:r>
    </w:p>
    <w:p w14:paraId="7110B994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p = calloc(matrix_count, sizeof(double));</w:t>
      </w:r>
    </w:p>
    <w:p w14:paraId="29AC6584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hint="eastAsia" w:ascii="Consolas" w:hAnsi="Consolas"/>
          <w:sz w:val="18"/>
          <w:szCs w:val="18"/>
        </w:rPr>
        <w:t xml:space="preserve">    //  共12次calloc</w:t>
      </w:r>
    </w:p>
    <w:p w14:paraId="55BF5171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hint="eastAsia" w:ascii="Consolas" w:hAnsi="Consolas"/>
          <w:sz w:val="18"/>
          <w:szCs w:val="18"/>
        </w:rPr>
        <w:t xml:space="preserve">    // KF计算</w:t>
      </w:r>
    </w:p>
    <w:p w14:paraId="27A449BF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hint="eastAsia" w:ascii="Consolas" w:hAnsi="Consolas"/>
          <w:sz w:val="18"/>
          <w:szCs w:val="18"/>
        </w:rPr>
        <w:t xml:space="preserve">    free(x); free(p); //12次free</w:t>
      </w:r>
    </w:p>
    <w:p w14:paraId="71EDCA4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4E1751BE">
      <w:pPr>
        <w:spacing w:after="62"/>
        <w:ind w:firstLine="0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FA7BB11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优化后：</w:t>
      </w:r>
    </w:p>
    <w:p w14:paraId="7047960D">
      <w:pPr>
        <w:shd w:val="clear" w:color="auto" w:fill="FDEADA"/>
        <w:spacing w:after="62"/>
        <w:ind w:firstLine="480"/>
        <w:rPr>
          <w:rFonts w:ascii="Consolas" w:hAnsi="Consolas"/>
        </w:rPr>
      </w:pPr>
    </w:p>
    <w:p w14:paraId="3E78E18B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hint="eastAsia" w:ascii="Consolas" w:hAnsi="Consolas"/>
          <w:sz w:val="18"/>
          <w:szCs w:val="18"/>
        </w:rPr>
        <w:t>// prepare阶段一次性分配</w:t>
      </w:r>
    </w:p>
    <w:p w14:paraId="3E7155AE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static RetCode_t create_workspace(size_t dim, KfWorkspace **workspace_out) {</w:t>
      </w:r>
    </w:p>
    <w:p w14:paraId="1CF0D94B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workspace-&gt;x = calloc(dim, sizeof(double));</w:t>
      </w:r>
    </w:p>
    <w:p w14:paraId="5ECCC6FE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workspace-&gt;p = calloc(matrix_count, sizeof(double));</w:t>
      </w:r>
    </w:p>
    <w:p w14:paraId="70FAF9AD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hint="eastAsia" w:ascii="Consolas" w:hAnsi="Consolas"/>
          <w:sz w:val="18"/>
          <w:szCs w:val="18"/>
        </w:rPr>
        <w:t xml:space="preserve">    // 所有数组一次分配</w:t>
      </w:r>
    </w:p>
    <w:p w14:paraId="67496844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0631F3D0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</w:p>
    <w:p w14:paraId="456336BF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hint="eastAsia" w:ascii="Consolas" w:hAnsi="Consolas"/>
          <w:sz w:val="18"/>
          <w:szCs w:val="18"/>
        </w:rPr>
        <w:t>// 核心函数直接使用</w:t>
      </w:r>
    </w:p>
    <w:p w14:paraId="0A38227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RetCode_t kf_linux_iopointer() {</w:t>
      </w:r>
    </w:p>
    <w:p w14:paraId="268F0A5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KfWorkspace *workspace = kf_input-&gt;workspace;</w:t>
      </w:r>
    </w:p>
    <w:p w14:paraId="588CA703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hint="eastAsia" w:ascii="Consolas" w:hAnsi="Consolas"/>
          <w:sz w:val="18"/>
          <w:szCs w:val="18"/>
        </w:rPr>
        <w:t xml:space="preserve">    // 直接使用 workspace-&gt;x, workspace-&gt;p, </w:t>
      </w:r>
    </w:p>
    <w:p w14:paraId="73AF41AA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61E44DB4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效果分析：本阶段加速仅0.37%（524.148ms vs 526.087ms）。原因在于主要瓶颈不是内存分配，而是矩阵乘法的O(N³)计算。对于dim=298，矩阵乘法运算量约2640万次乘加，远大于分配开销。这个结果验证了“先优化计算结构、再优化内存管理”的优化顺序。</w:t>
      </w:r>
    </w:p>
    <w:p w14:paraId="3F5A5533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测试结果：耗时524.148ms，final_sum=33407.632487。</w:t>
      </w:r>
    </w:p>
    <w:p w14:paraId="54A3D9B1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9" w:name="_Toc230050519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4.3 阶段02：矩阵乘法循环顺序优化</w:t>
      </w:r>
      <w:bookmarkEnd w:id="9"/>
    </w:p>
    <w:p w14:paraId="2571811F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对应理论：《ARM平台上的程序性能优化方法》中的“Cache命中率优化方法/数据结构和算法优化”，以及《程序性能优化 general》中的“避免循环内部冗余计算、改善循环写法”。</w:t>
      </w:r>
    </w:p>
    <w:p w14:paraId="75F838C9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问题分析：C语言中二维矩阵按行优先存储。原始i-j-l循环顺序中，内层循环访问“b[l][j]”——B矩阵的同一列，不同行的同一列在内存中不连续（间隔m个元素）。这导致空间局部性差、Cache Line利用率低、TLB压力大。</w:t>
      </w:r>
    </w:p>
    <w:p w14:paraId="071A541D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改动内容：将“mat_mul”的循环顺序从i-j-l改为i-l-j。</w:t>
      </w:r>
    </w:p>
    <w:p w14:paraId="18199389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优化后代码：</w:t>
      </w:r>
    </w:p>
    <w:p w14:paraId="61634717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static void mat_mul(const double *a, const double *b, double *result,</w:t>
      </w:r>
    </w:p>
    <w:p w14:paraId="38AB1D31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size_t n, size_t k_common, size_t m) {</w:t>
      </w:r>
    </w:p>
    <w:p w14:paraId="178BA07E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memset(result, 0, sizeof(double) * n * m);</w:t>
      </w:r>
    </w:p>
    <w:p w14:paraId="6298C462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for (size_t i = 0; i &lt; n; i++) {</w:t>
      </w:r>
    </w:p>
    <w:p w14:paraId="19B2CFCD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double *result_row = result + i * m;</w:t>
      </w:r>
    </w:p>
    <w:p w14:paraId="7BDAAA09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for (size_t l = 0; l &lt; k_common; l++) {</w:t>
      </w:r>
    </w:p>
    <w:p w14:paraId="0EBA0ED0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double a_value = a[i * k_common + l];</w:t>
      </w:r>
    </w:p>
    <w:p w14:paraId="12D6F8A3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const double *b_row = b + l * m;</w:t>
      </w:r>
    </w:p>
    <w:p w14:paraId="5C0D4C1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for (size_t j = 0; j &lt; m; j++) {</w:t>
      </w:r>
    </w:p>
    <w:p w14:paraId="052D2E7B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result_row[j] += a_value * b_row[j];</w:t>
      </w:r>
    </w:p>
    <w:p w14:paraId="315CDE8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}</w:t>
      </w:r>
    </w:p>
    <w:p w14:paraId="52D1C393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}</w:t>
      </w:r>
    </w:p>
    <w:p w14:paraId="5448B2C5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}</w:t>
      </w:r>
    </w:p>
    <w:p w14:paraId="1DE06603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1EF9DA1B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访存模式对比：</w:t>
      </w:r>
    </w:p>
    <w:p w14:paraId="487610F7">
      <w:pPr>
        <w:spacing w:after="62"/>
        <w:ind w:firstLine="172" w:firstLineChars="95"/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表4. 不同循环顺序访存模式对比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B2FC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34F63E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循环顺序 </w:t>
            </w:r>
          </w:p>
        </w:tc>
        <w:tc>
          <w:tcPr>
            <w:tcW w:w="2765" w:type="dxa"/>
          </w:tcPr>
          <w:p w14:paraId="47B7D10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内层访问模式 </w:t>
            </w:r>
          </w:p>
        </w:tc>
        <w:tc>
          <w:tcPr>
            <w:tcW w:w="2766" w:type="dxa"/>
          </w:tcPr>
          <w:p w14:paraId="71DB0A87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空间局部性 </w:t>
            </w:r>
          </w:p>
        </w:tc>
      </w:tr>
      <w:tr w14:paraId="21AB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3424E7F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i-j-l </w:t>
            </w:r>
          </w:p>
        </w:tc>
        <w:tc>
          <w:tcPr>
            <w:tcW w:w="2765" w:type="dxa"/>
          </w:tcPr>
          <w:p w14:paraId="51CA419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b[l][j]</w:t>
            </w: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跨行访问 </w:t>
            </w:r>
          </w:p>
        </w:tc>
        <w:tc>
          <w:tcPr>
            <w:tcW w:w="2766" w:type="dxa"/>
          </w:tcPr>
          <w:p w14:paraId="5742330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差 </w:t>
            </w:r>
          </w:p>
        </w:tc>
      </w:tr>
      <w:tr w14:paraId="15B5F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A58275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i-l-j </w:t>
            </w:r>
          </w:p>
        </w:tc>
        <w:tc>
          <w:tcPr>
            <w:tcW w:w="2765" w:type="dxa"/>
          </w:tcPr>
          <w:p w14:paraId="02E9973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b_row[j]</w:t>
            </w: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”</w:t>
            </w: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连续访问一行 </w:t>
            </w:r>
          </w:p>
        </w:tc>
        <w:tc>
          <w:tcPr>
            <w:tcW w:w="2766" w:type="dxa"/>
          </w:tcPr>
          <w:p w14:paraId="565BAAD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好 </w:t>
            </w:r>
          </w:p>
        </w:tc>
      </w:tr>
    </w:tbl>
    <w:p w14:paraId="715F4491">
      <w:pPr>
        <w:spacing w:after="62"/>
        <w:ind w:firstLine="199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优化后，内层循环连续访问b_row和result_row，匹配C语言行优先存储和ARM CPU的Cache预取机制。循环顺序优化只改变遍历顺序，不改变计算公式，因此数学结果不变。</w:t>
      </w:r>
    </w:p>
    <w:p w14:paraId="31B0B359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效果分析：本阶段加速29.04%（524.148ms → 371.959ms），是整个算子优化阶段最关键的突破。证明访存优化远比减少指令数重要。</w:t>
      </w:r>
    </w:p>
    <w:p w14:paraId="62DD2F14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测试结果：耗时371.959ms，final_sum=33407.632487。</w:t>
      </w:r>
    </w:p>
    <w:p w14:paraId="5A63F29F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CABD990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0" w:name="_Toc230050520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4.4 阶段03：循环展开</w:t>
      </w:r>
      <w:bookmarkEnd w:id="10"/>
    </w:p>
    <w:p w14:paraId="79701ED7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对应理论：《程序性能优化 general》中的“循环展开”，《ARM平台上的程序性能优化方法》中的“4.2.2 循环展开”。</w:t>
      </w:r>
    </w:p>
    <w:p w14:paraId="317F5465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改动内容：对5类循环进行4路展开——mat_add、mat_sub、z_minus_x计算、x更新、final_sum累加。</w:t>
      </w:r>
    </w:p>
    <w:p w14:paraId="7CD584CC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以mat_add为例：</w:t>
      </w:r>
    </w:p>
    <w:p w14:paraId="14807380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hint="eastAsia" w:ascii="Consolas" w:hAnsi="Consolas"/>
          <w:sz w:val="18"/>
          <w:szCs w:val="18"/>
        </w:rPr>
        <w:t>// 优化前</w:t>
      </w:r>
    </w:p>
    <w:p w14:paraId="1EDBB9B0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for (size_t i = 0; i &lt; total_count; i++) {</w:t>
      </w:r>
    </w:p>
    <w:p w14:paraId="6E6F53A6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result[i] = a[i] + b[i];</w:t>
      </w:r>
    </w:p>
    <w:p w14:paraId="3FE908C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6A02B5B3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5017417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hint="eastAsia" w:ascii="Consolas" w:hAnsi="Consolas"/>
          <w:sz w:val="18"/>
          <w:szCs w:val="18"/>
        </w:rPr>
        <w:t>// 优化后</w:t>
      </w:r>
    </w:p>
    <w:p w14:paraId="23CF4497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size_t i = 0;</w:t>
      </w:r>
    </w:p>
    <w:p w14:paraId="61870B1A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for (; i + 3 &lt; total_count; i += 4) {</w:t>
      </w:r>
    </w:p>
    <w:p w14:paraId="14C1D1C5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result[i]   = a[i]   + b[i];</w:t>
      </w:r>
    </w:p>
    <w:p w14:paraId="6A992690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result[i+1] = a[i+1] + b[i+1];</w:t>
      </w:r>
    </w:p>
    <w:p w14:paraId="106964C4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result[i+2] = a[i+2] + b[i+2];</w:t>
      </w:r>
    </w:p>
    <w:p w14:paraId="364B6FBF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result[i+3] = a[i+3] + b[i+3];</w:t>
      </w:r>
    </w:p>
    <w:p w14:paraId="070AC33D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42F0AE43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for (; i &lt; total_count; i++) {</w:t>
      </w:r>
    </w:p>
    <w:p w14:paraId="265A1589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result[i] = a[i] + b[i];</w:t>
      </w:r>
    </w:p>
    <w:p w14:paraId="69D241ED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7A7FC563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优化原理：循环展开减少循环控制开销（每处理4个元素只需1次i+=4、1次条件判断、1次跳转，原来需要4次）；展开后的代码中多个独立操作可以并行执行；更大的基本块给编译器更多优化空间。</w:t>
      </w:r>
    </w:p>
    <w:p w14:paraId="149CA406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效果分析：本阶段仅加速0.34%（371.959ms → 370.698ms）。原因在于mat_add、mat_sub等循环的计算量远小于mat_mul。对于dim=298，mat_add处理约88k个元素，mat_mul处理约2640万次乘加。本阶段优化的循环占总时间的比例较小。</w:t>
      </w:r>
    </w:p>
    <w:p w14:paraId="584D43C2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测试结果：耗时370.698ms，final_sum=33407.632487。</w:t>
      </w:r>
    </w:p>
    <w:p w14:paraId="272D518E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10D5AB6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1" w:name="_Toc230050521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4．5算子优化小结：</w:t>
      </w:r>
      <w:bookmarkEnd w:id="11"/>
    </w:p>
    <w:p w14:paraId="324C3109">
      <w:pPr>
        <w:spacing w:after="62"/>
        <w:ind w:firstLine="420" w:firstLineChars="0"/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表5. 算子性能优化小结</w:t>
      </w:r>
    </w:p>
    <w:tbl>
      <w:tblPr>
        <w:tblStyle w:val="11"/>
        <w:tblpPr w:leftFromText="180" w:rightFromText="180" w:vertAnchor="text" w:horzAnchor="page" w:tblpX="2262" w:tblpY="2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E51D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tcBorders>
              <w:top w:val="single" w:color="auto" w:sz="4" w:space="0"/>
            </w:tcBorders>
          </w:tcPr>
          <w:p w14:paraId="48A3366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优化阶段</w:t>
            </w:r>
          </w:p>
        </w:tc>
        <w:tc>
          <w:tcPr>
            <w:tcW w:w="2074" w:type="dxa"/>
            <w:tcBorders>
              <w:top w:val="single" w:color="auto" w:sz="4" w:space="0"/>
            </w:tcBorders>
          </w:tcPr>
          <w:p w14:paraId="386AB88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耗时(ms)</w:t>
            </w:r>
          </w:p>
        </w:tc>
        <w:tc>
          <w:tcPr>
            <w:tcW w:w="2074" w:type="dxa"/>
            <w:tcBorders>
              <w:top w:val="single" w:color="auto" w:sz="4" w:space="0"/>
            </w:tcBorders>
          </w:tcPr>
          <w:p w14:paraId="7134F15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相比前一阶段</w:t>
            </w:r>
          </w:p>
        </w:tc>
        <w:tc>
          <w:tcPr>
            <w:tcW w:w="2074" w:type="dxa"/>
            <w:tcBorders>
              <w:top w:val="single" w:color="auto" w:sz="4" w:space="0"/>
            </w:tcBorders>
          </w:tcPr>
          <w:p w14:paraId="171BBDEC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累计加速</w:t>
            </w:r>
          </w:p>
        </w:tc>
      </w:tr>
      <w:tr w14:paraId="664E1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3DC933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00_base </w:t>
            </w:r>
          </w:p>
        </w:tc>
        <w:tc>
          <w:tcPr>
            <w:tcW w:w="2074" w:type="dxa"/>
          </w:tcPr>
          <w:p w14:paraId="0007D96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526.087 </w:t>
            </w:r>
          </w:p>
        </w:tc>
        <w:tc>
          <w:tcPr>
            <w:tcW w:w="2074" w:type="dxa"/>
          </w:tcPr>
          <w:p w14:paraId="482B2D8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— </w:t>
            </w:r>
          </w:p>
        </w:tc>
        <w:tc>
          <w:tcPr>
            <w:tcW w:w="2074" w:type="dxa"/>
          </w:tcPr>
          <w:p w14:paraId="3B7DDB2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1.00× </w:t>
            </w:r>
          </w:p>
        </w:tc>
      </w:tr>
      <w:tr w14:paraId="7ADB4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C53EFD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01_workspace </w:t>
            </w:r>
          </w:p>
        </w:tc>
        <w:tc>
          <w:tcPr>
            <w:tcW w:w="2074" w:type="dxa"/>
          </w:tcPr>
          <w:p w14:paraId="1B25CC1A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524.148 </w:t>
            </w:r>
          </w:p>
        </w:tc>
        <w:tc>
          <w:tcPr>
            <w:tcW w:w="2074" w:type="dxa"/>
          </w:tcPr>
          <w:p w14:paraId="1413BA9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0.37% </w:t>
            </w:r>
          </w:p>
        </w:tc>
        <w:tc>
          <w:tcPr>
            <w:tcW w:w="2074" w:type="dxa"/>
          </w:tcPr>
          <w:p w14:paraId="53EB099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1.00× </w:t>
            </w:r>
          </w:p>
        </w:tc>
      </w:tr>
      <w:tr w14:paraId="1F0A2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913F39F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02_matmul_cache </w:t>
            </w:r>
          </w:p>
        </w:tc>
        <w:tc>
          <w:tcPr>
            <w:tcW w:w="2074" w:type="dxa"/>
          </w:tcPr>
          <w:p w14:paraId="1D75E76A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371.959 </w:t>
            </w:r>
          </w:p>
        </w:tc>
        <w:tc>
          <w:tcPr>
            <w:tcW w:w="2074" w:type="dxa"/>
          </w:tcPr>
          <w:p w14:paraId="4F3BA06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29.04% </w:t>
            </w:r>
          </w:p>
        </w:tc>
        <w:tc>
          <w:tcPr>
            <w:tcW w:w="2074" w:type="dxa"/>
          </w:tcPr>
          <w:p w14:paraId="3D847F0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1.41× </w:t>
            </w:r>
          </w:p>
        </w:tc>
      </w:tr>
      <w:tr w14:paraId="6B478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4B6E57B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03_loop_unroll </w:t>
            </w:r>
          </w:p>
        </w:tc>
        <w:tc>
          <w:tcPr>
            <w:tcW w:w="2074" w:type="dxa"/>
          </w:tcPr>
          <w:p w14:paraId="578E800A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370.698 </w:t>
            </w:r>
          </w:p>
        </w:tc>
        <w:tc>
          <w:tcPr>
            <w:tcW w:w="2074" w:type="dxa"/>
          </w:tcPr>
          <w:p w14:paraId="10D2F01A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0.34% </w:t>
            </w:r>
          </w:p>
        </w:tc>
        <w:tc>
          <w:tcPr>
            <w:tcW w:w="2074" w:type="dxa"/>
          </w:tcPr>
          <w:p w14:paraId="0751E19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1.42× </w:t>
            </w:r>
          </w:p>
        </w:tc>
      </w:tr>
    </w:tbl>
    <w:p w14:paraId="55C87AFE">
      <w:pPr>
        <w:spacing w:after="62"/>
        <w:ind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F9A296D">
      <w:pPr>
        <w:spacing w:after="62"/>
        <w:ind w:firstLine="420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核心结论：矩阵乘法循环顺序优化贡献了绝大部分加速，循环展开和workspace预分配贡献有限。</w:t>
      </w:r>
    </w:p>
    <w:p w14:paraId="607E64A3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2E5EF36">
      <w:pPr>
        <w:pStyle w:val="19"/>
        <w:numPr>
          <w:ilvl w:val="0"/>
          <w:numId w:val="2"/>
        </w:numPr>
        <w:spacing w:after="62"/>
        <w:ind w:firstLineChars="0"/>
        <w:outlineLvl w:val="0"/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12" w:name="_Toc230050522"/>
      <w:r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ARM平台优化</w:t>
      </w:r>
      <w:bookmarkEnd w:id="12"/>
    </w:p>
    <w:p w14:paraId="14762575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ARM平台优化在算子优化最终版本（370.698ms）基础上进行，目标是利用ARM体系结构特性进一步压缩性能。</w:t>
      </w:r>
    </w:p>
    <w:p w14:paraId="58E11563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3" w:name="_Toc230050523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5.1 阶段00：ARM优化基线</w:t>
      </w:r>
      <w:bookmarkEnd w:id="13"/>
    </w:p>
    <w:p w14:paraId="3154B62A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本阶段代码与算子优化阶段03完全相同，使用-O0编译，作为ARM平台优化的性能基准。</w:t>
      </w:r>
    </w:p>
    <w:p w14:paraId="54E8CFD8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测试结果：耗时370.698ms，final_sum=33407.632487。</w:t>
      </w:r>
    </w:p>
    <w:p w14:paraId="2F1CF43B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4" w:name="_Toc230050524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5.2 阶段01：GCC -O2编译器优化</w:t>
      </w:r>
      <w:bookmarkEnd w:id="14"/>
    </w:p>
    <w:p w14:paraId="14A28129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对应理论：《ARM平台上的程序性能优化方法》中的“2.8 编译器优化”和“4.2.5 编译器优化”。</w:t>
      </w:r>
    </w:p>
    <w:p w14:paraId="27C0FBBB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改动内容：仅修改编译选项，从-O0改为-O2，不修改任何源码。</w:t>
      </w:r>
    </w:p>
    <w:p w14:paraId="7B8A9AC9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-O2开启的主要优化：指令调度（重排指令避免流水线停顿）、函数内联（小函数直接嵌入，消除调用开销）、常量传播（编译期计算常量表达式）、公共子表达式消除（避免重复计算）、循环优化（自动循环展开、循环不变量外提）、向量化（自动使用SIMD指令）、死代码消除、寄存器分配优化。</w:t>
      </w:r>
    </w:p>
    <w:p w14:paraId="1735482F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效果分析：本阶段加速75.86%（370.698ms → 89.479ms），是整个实验中单步加速最显著的优化。说明现代编译器的自动优化能力非常强大，也提示手工微观优化前应先检查编译器能否自动完成。</w:t>
      </w:r>
    </w:p>
    <w:p w14:paraId="2568AD71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测试结果：耗时89.479ms，final_sum=33407.632487。</w:t>
      </w:r>
    </w:p>
    <w:p w14:paraId="1735608F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5" w:name="_Toc230050525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5.3 阶段02：数据对齐</w:t>
      </w:r>
      <w:bookmarkEnd w:id="15"/>
    </w:p>
    <w:p w14:paraId="4AA9E7D1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对应理论：《ARM平台上的程序性能优化方法》中的“2.7 数据对齐”。</w:t>
      </w:r>
    </w:p>
    <w:p w14:paraId="729A1714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改动内容：实现“aligned_calloc</w:t>
      </w:r>
      <w:r>
        <w:rPr>
          <w:rFonts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函数，使用“posix_memalign”分配64字节对齐的内存；将所有高频访问数组（measurements、x、p、q、r、k等）改用“aligned_calloc”分配。</w:t>
      </w:r>
    </w:p>
    <w:p w14:paraId="324D328E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#define KF_ALIGNMENT_BYTES 64</w:t>
      </w:r>
    </w:p>
    <w:p w14:paraId="56994042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</w:p>
    <w:p w14:paraId="5043198A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static void *aligned_calloc(size_t count, size_t size) {</w:t>
      </w:r>
    </w:p>
    <w:p w14:paraId="39379CBF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void *ptr = NULL;</w:t>
      </w:r>
    </w:p>
    <w:p w14:paraId="25852E85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size_t total_size = count * size;</w:t>
      </w:r>
    </w:p>
    <w:p w14:paraId="015663B6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if (posix_memalign(&amp;ptr, KF_ALIGNMENT_BYTES, total_size) != 0) {</w:t>
      </w:r>
    </w:p>
    <w:p w14:paraId="6A3BE3DA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return NULL;</w:t>
      </w:r>
    </w:p>
    <w:p w14:paraId="16A11EE1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}</w:t>
      </w:r>
    </w:p>
    <w:p w14:paraId="3E2A6645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memset(ptr, 0, total_size);</w:t>
      </w:r>
    </w:p>
    <w:p w14:paraId="7BA2384F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return ptr;</w:t>
      </w:r>
    </w:p>
    <w:p w14:paraId="187FE40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45E4326D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选择64字节的原因：ARM Cortex-A72的Cache Line大小为64字节，64字节对齐确保数组起始地址对齐到Cache Line边界，一个Cache Line可容纳8个double。</w:t>
      </w:r>
    </w:p>
    <w:p w14:paraId="6F120304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优化原理：对齐前，数组起始地址可能不对齐，一个double可能跨越两个Cache Line，一次访问需要两次内存操作。对齐后，数组起始地址落在Cache Line边界上，连续访问8个double正好用满一个Cache Line，减少Cache Line跨越，提高连续访问效率，为SIMD创造条件。</w:t>
      </w:r>
    </w:p>
    <w:p w14:paraId="2E39DC0B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效果分析：本阶段加速3.30%（89.479ms → 86.529ms）。在-O2下编译器可能已做了一定程度的内存布局优化，因此对齐优化带来的额外提升有限，但仍为正面效果。</w:t>
      </w:r>
    </w:p>
    <w:p w14:paraId="3BCEB1CE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测试结果：耗时86.529ms，final_sum=33407.632487。</w:t>
      </w:r>
    </w:p>
    <w:p w14:paraId="13011E86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6" w:name="_Toc230050526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5.4 阶段03：软件预取</w:t>
      </w:r>
      <w:bookmarkEnd w:id="16"/>
    </w:p>
    <w:p w14:paraId="77472875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对应理论：《ARM平台上的程序性能优化方法》中的“2.4 预取”和“4.2.3 软件预取”。</w:t>
      </w:r>
    </w:p>
    <w:p w14:paraId="00B3F119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改动内容：在阶段02基础上修改“mat_mul”函数。对j循环做4路展开（不是预取本身，但减少预取指令执行次数）；在展开后的循环内部加入预取操作，提前预取后面16个元素。</w:t>
      </w:r>
    </w:p>
    <w:p w14:paraId="1487F64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static void mat_mul(...) {</w:t>
      </w:r>
    </w:p>
    <w:p w14:paraId="3EFFF346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memset(result, 0, sizeof(double) * n * m);</w:t>
      </w:r>
    </w:p>
    <w:p w14:paraId="7C248EB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for (size_t i = 0; i &lt; n; i++) {</w:t>
      </w:r>
    </w:p>
    <w:p w14:paraId="2184198A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double *result_row = result + i * m;</w:t>
      </w:r>
    </w:p>
    <w:p w14:paraId="63D47DCD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for (size_t l = 0; l &lt; k_common; l++) {</w:t>
      </w:r>
    </w:p>
    <w:p w14:paraId="69EB03ED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double a_value = a[i * k_common + l];</w:t>
      </w:r>
    </w:p>
    <w:p w14:paraId="78028EDC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const double *b_row = b + l * m;</w:t>
      </w:r>
    </w:p>
    <w:p w14:paraId="152F801E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size_t j = 0;</w:t>
      </w:r>
    </w:p>
    <w:p w14:paraId="5A52AB7B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for (; j + 3 &lt; m; j += 4) {</w:t>
      </w:r>
    </w:p>
    <w:p w14:paraId="30896A72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if (j + 16 &lt; m) {</w:t>
      </w:r>
    </w:p>
    <w:p w14:paraId="22C56C4F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__builtin_prefetch(b_row + j + 16, 0, 1);</w:t>
      </w:r>
    </w:p>
    <w:p w14:paraId="0AD8E4D3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__builtin_prefetch(result_row + j + 16, 1, 1);</w:t>
      </w:r>
    </w:p>
    <w:p w14:paraId="3DCF2920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}</w:t>
      </w:r>
    </w:p>
    <w:p w14:paraId="4F698C7D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result_row[j]   += a_value * b_row[j];</w:t>
      </w:r>
    </w:p>
    <w:p w14:paraId="1F3F656A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result_row[j+1] += a_value * b_row[j+1];</w:t>
      </w:r>
    </w:p>
    <w:p w14:paraId="5E224A5B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result_row[j+2] += a_value * b_row[j+2];</w:t>
      </w:r>
    </w:p>
    <w:p w14:paraId="648B5D66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result_row[j+3] += a_value * b_row[j+3];</w:t>
      </w:r>
    </w:p>
    <w:p w14:paraId="518AF1D0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}</w:t>
      </w:r>
    </w:p>
    <w:p w14:paraId="5A6B97A5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for (; j &lt; m; j++) {</w:t>
      </w:r>
    </w:p>
    <w:p w14:paraId="6CA58209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result_row[j] += a_value * b_row[j];</w:t>
      </w:r>
    </w:p>
    <w:p w14:paraId="247A7F1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}</w:t>
      </w:r>
    </w:p>
    <w:p w14:paraId="0A6A7DE2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}</w:t>
      </w:r>
    </w:p>
    <w:p w14:paraId="326C097D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}</w:t>
      </w:r>
    </w:p>
    <w:p w14:paraId="365B18D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036DA268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预取距离的选择：预取距离选16个double（128字节）。每次内层循环处理4个double（32字节），16个元素对应4次循环。也就是说，当CPU处理第t组4个元素时，同时去取第t+4组将要用的数据。</w:t>
      </w:r>
    </w:p>
    <w:p w14:paraId="264ED33F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预取距离需要平衡两个方面。距离太小，预取请求发出后数据尚未到达Cache，CPU就已开始使用，预取失效。距离太大，预取的数据可能在使用前被挤出Cache（Cache容量有限），且可能超出数组边界。本实验选择16，同时加了边界判断。这个数值是在当前条件下（4路展开、矩阵规模298）实验确定的，不同处理器、不同矩阵规模的最优预取距离可能不同。</w:t>
      </w:r>
    </w:p>
    <w:p w14:paraId="70D7818C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优化原理：没有预取时，CPU执行到“result_row[j] += a_value * b_row[j]”，如果“b_row[j]”不在Cache中，就暂停等待内存控制器将数据从DDR加载到Cache，然后继续计算。这个等待时间通常为几百个周期，CPU只能空转。</w:t>
      </w:r>
    </w:p>
    <w:p w14:paraId="7029BCE0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有预取时，CPU在处理第t组数据的同时，已经发出了第t+4组数据的加载请求。到第t组计算完毕、开始第t+4组计算时，这些数据很可能已经从DDR加载到了Cache中，CPU无需等待即可使用。</w:t>
      </w:r>
    </w:p>
    <w:p w14:paraId="0760FCE5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预取不减少计算量，也不改变内存访问的总次数，但把“等待内存”的时间与“计算”的时间重叠了。</w:t>
      </w:r>
    </w:p>
    <w:p w14:paraId="6043D370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与数据对齐的关系：数据对齐改善“每一次内存访问的效率”——让一次加载正好落在一个Cache Line边界上。软件预取改善“何时发起内存访问”——将本来要等待的操作提前执行。两个优化不冲突，先做对齐再做预取，两者叠加效果更好。</w:t>
      </w:r>
    </w:p>
    <w:p w14:paraId="70576D72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效果分析：本阶段加速18.72%（86.529ms → 70.333ms）。说明在这个已经优化过的矩阵乘法中，CPU等待内存的时间仍然相当可观，预取将其压缩了一部分。</w:t>
      </w:r>
    </w:p>
    <w:p w14:paraId="650E9943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测试结果：耗时70.333ms，final_sum=33407.632487。</w:t>
      </w:r>
    </w:p>
    <w:p w14:paraId="7C1A7A13">
      <w:pPr>
        <w:spacing w:after="62"/>
        <w:ind w:firstLine="0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CB39ED4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7" w:name="_Toc230050527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5.5 阶段04：SoA + NEON SIMD专项实验</w:t>
      </w:r>
      <w:bookmarkEnd w:id="17"/>
    </w:p>
    <w:p w14:paraId="5189AB76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重要说明：本阶段是专项实验，测试口径与dense矩阵主线不同——steps=10000（而非1），数据结构从dim×dim矩阵改为一维数组。不能与阶段03直接比较。</w:t>
      </w:r>
    </w:p>
    <w:p w14:paraId="3BFEEE54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对应理论：《ARM平台上的程序性能优化方法》中的“2.1 向量化指令集NEON”。</w:t>
      </w:r>
    </w:p>
    <w:p w14:paraId="05709FA0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AoS与SoA的区别：</w:t>
      </w:r>
    </w:p>
    <w:p w14:paraId="18E5BFB1">
      <w:pPr>
        <w:spacing w:after="62"/>
        <w:ind w:firstLine="359" w:firstLineChars="171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AoS（Array of Structures）将每个状态的x、p、q、r、k放在一个结构体里：</w:t>
      </w:r>
    </w:p>
    <w:p w14:paraId="76D049C1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typedef struct KfAosState_s {</w:t>
      </w:r>
    </w:p>
    <w:p w14:paraId="2FAA6AE0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double x, p, q, r, k;</w:t>
      </w:r>
    </w:p>
    <w:p w14:paraId="37D2CD4C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 KfAosState;</w:t>
      </w:r>
    </w:p>
    <w:p w14:paraId="2D1A9FBF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KfAosState states[298];</w:t>
      </w:r>
    </w:p>
    <w:p w14:paraId="6A098D05">
      <w:pPr>
        <w:spacing w:after="62"/>
        <w:ind w:firstLine="359" w:firstLineChars="171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内存布局：x0 p0 q0 r0 k0 | x1 p1 q1 r1 k1 | x2 ...，要访问所有状态的x需要跳跃访问，不适合SIMD。</w:t>
      </w:r>
    </w:p>
    <w:p w14:paraId="2A125E86">
      <w:pPr>
        <w:spacing w:after="62"/>
        <w:ind w:firstLine="359" w:firstLineChars="171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SoA（Structure of Arrays）将所有状态的同类数据连续存放：</w:t>
      </w:r>
    </w:p>
    <w:p w14:paraId="0E7A3AD3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double x[298], p[298], q[298], r[298], k[298];</w:t>
      </w:r>
    </w:p>
    <w:p w14:paraId="6AF2DDD3">
      <w:pPr>
        <w:spacing w:after="62"/>
        <w:ind w:firstLine="359" w:firstLineChars="171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内存布局：x0 x1 x2 ... | p0 p1 p2 ... | q0 q1 ...，访问所有状态的x就是连续数组访问，适合SIMD批量加载。</w:t>
      </w:r>
    </w:p>
    <w:p w14:paraId="4287501E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NEON实现：</w:t>
      </w:r>
    </w:p>
    <w:p w14:paraId="53F3F8EE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#include &lt;arm_neon.h&gt;</w:t>
      </w:r>
    </w:p>
    <w:p w14:paraId="51A1B6D3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</w:p>
    <w:p w14:paraId="43EF99DD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for (; i + 1 &lt; dim; i += 2) {</w:t>
      </w:r>
    </w:p>
    <w:p w14:paraId="59EE8BA0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float64x2_t p_vec = vld1q_f64(p + i);</w:t>
      </w:r>
    </w:p>
    <w:p w14:paraId="2F6F58E2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float64x2_t q_vec = vld1q_f64(q + i);</w:t>
      </w:r>
    </w:p>
    <w:p w14:paraId="5DB1B52F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p_vec = vaddq_f64(p_vec, q_vec);</w:t>
      </w:r>
    </w:p>
    <w:p w14:paraId="0580B92C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float64x2_t denom_vec = vaddq_f64(p_vec, vld1q_f64(r + i));</w:t>
      </w:r>
    </w:p>
    <w:p w14:paraId="364C9272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float64x2_t k_vec = vdivq_f64(p_vec, denom_vec);</w:t>
      </w:r>
    </w:p>
    <w:p w14:paraId="329AE181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float64x2_t x_vec = vld1q_f64(x + i);</w:t>
      </w:r>
    </w:p>
    <w:p w14:paraId="7AC9CD47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float64x2_t z_vec = vld1q_f64(z + i);</w:t>
      </w:r>
    </w:p>
    <w:p w14:paraId="2AD51E92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x_vec = vaddq_f64(x_vec, vmulq_f64(k_vec, vsubq_f64(z_vec, x_vec)));</w:t>
      </w:r>
    </w:p>
    <w:p w14:paraId="4D029198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p_vec = vmulq_f64(vsubq_f64(one_vec, k_vec), p_vec);</w:t>
      </w:r>
    </w:p>
    <w:p w14:paraId="769843CA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vst1q_f64(p + i, p_vec);</w:t>
      </w:r>
    </w:p>
    <w:p w14:paraId="4A6D98D7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vst1q_f64(k + i, k_vec);</w:t>
      </w:r>
    </w:p>
    <w:p w14:paraId="698D3EB4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vst1q_f64(x + i, x_vec);</w:t>
      </w:r>
    </w:p>
    <w:p w14:paraId="2373BEEA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}</w:t>
      </w:r>
    </w:p>
    <w:p w14:paraId="2007EE14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NEON指令说明：</w:t>
      </w:r>
    </w:p>
    <w:p w14:paraId="59DD71E3">
      <w:pPr>
        <w:spacing w:after="62"/>
        <w:ind w:firstLine="172" w:firstLineChars="95"/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表6. NEON指令说明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02D5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F6F977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指令 </w:t>
            </w:r>
          </w:p>
        </w:tc>
        <w:tc>
          <w:tcPr>
            <w:tcW w:w="4148" w:type="dxa"/>
          </w:tcPr>
          <w:p w14:paraId="37129D67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含义 </w:t>
            </w:r>
          </w:p>
        </w:tc>
      </w:tr>
      <w:tr w14:paraId="29E18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7296F1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vld1q_f64</w:t>
            </w:r>
          </w:p>
        </w:tc>
        <w:tc>
          <w:tcPr>
            <w:tcW w:w="4148" w:type="dxa"/>
          </w:tcPr>
          <w:p w14:paraId="1B97CEB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加载2个double到NEON寄存器 </w:t>
            </w:r>
          </w:p>
        </w:tc>
      </w:tr>
      <w:tr w14:paraId="41BFC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B18B3D0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vst1q_f64</w:t>
            </w:r>
          </w:p>
        </w:tc>
        <w:tc>
          <w:tcPr>
            <w:tcW w:w="4148" w:type="dxa"/>
          </w:tcPr>
          <w:p w14:paraId="0DB7082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存储2个double </w:t>
            </w:r>
          </w:p>
        </w:tc>
      </w:tr>
      <w:tr w14:paraId="6752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4E0C0F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vaddq_f64</w:t>
            </w:r>
          </w:p>
        </w:tc>
        <w:tc>
          <w:tcPr>
            <w:tcW w:w="4148" w:type="dxa"/>
          </w:tcPr>
          <w:p w14:paraId="6D58160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向量加法（2对同时） </w:t>
            </w:r>
          </w:p>
        </w:tc>
      </w:tr>
      <w:tr w14:paraId="645D3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32E0EA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vsubq_f64</w:t>
            </w:r>
          </w:p>
        </w:tc>
        <w:tc>
          <w:tcPr>
            <w:tcW w:w="4148" w:type="dxa"/>
          </w:tcPr>
          <w:p w14:paraId="48F46F4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向量减法（2对同时） </w:t>
            </w:r>
          </w:p>
        </w:tc>
      </w:tr>
      <w:tr w14:paraId="4B49F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6B3360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vmulq_f64</w:t>
            </w:r>
          </w:p>
        </w:tc>
        <w:tc>
          <w:tcPr>
            <w:tcW w:w="4148" w:type="dxa"/>
          </w:tcPr>
          <w:p w14:paraId="042CF1E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向量乘法（2对同时） </w:t>
            </w:r>
          </w:p>
        </w:tc>
      </w:tr>
      <w:tr w14:paraId="39BDC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FC393F7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vdivq_f64</w:t>
            </w:r>
          </w:p>
        </w:tc>
        <w:tc>
          <w:tcPr>
            <w:tcW w:w="4148" w:type="dxa"/>
          </w:tcPr>
          <w:p w14:paraId="3D1069F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向量除法（2对同时） </w:t>
            </w:r>
          </w:p>
        </w:tc>
      </w:tr>
    </w:tbl>
    <w:p w14:paraId="18EA995D">
      <w:pPr>
        <w:spacing w:after="62"/>
        <w:ind w:firstLine="199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优化原理：SoA布局使同类数据连续，适合SIMD批量加载；一条NEON指令同时处理2个double，指令数约为标量的1/2；128位NEON寄存器被充分利用。</w:t>
      </w:r>
    </w:p>
    <w:p w14:paraId="54C3957D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效果分析（steps=10000）：</w:t>
      </w:r>
    </w:p>
    <w:p w14:paraId="0A49227B">
      <w:pPr>
        <w:spacing w:after="62"/>
        <w:ind w:firstLine="172" w:firstLineChars="95"/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表7. AoS和SoA性能对比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C3E1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51D928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实现方式 </w:t>
            </w:r>
          </w:p>
        </w:tc>
        <w:tc>
          <w:tcPr>
            <w:tcW w:w="2765" w:type="dxa"/>
          </w:tcPr>
          <w:p w14:paraId="7A8AA50C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耗时(ms) </w:t>
            </w:r>
          </w:p>
        </w:tc>
        <w:tc>
          <w:tcPr>
            <w:tcW w:w="2766" w:type="dxa"/>
          </w:tcPr>
          <w:p w14:paraId="33EAA80F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final_sum </w:t>
            </w:r>
          </w:p>
        </w:tc>
      </w:tr>
      <w:tr w14:paraId="0E1E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495FC5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AoS Scalar </w:t>
            </w:r>
          </w:p>
        </w:tc>
        <w:tc>
          <w:tcPr>
            <w:tcW w:w="2765" w:type="dxa"/>
          </w:tcPr>
          <w:p w14:paraId="08FD853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17.361 </w:t>
            </w:r>
          </w:p>
        </w:tc>
        <w:tc>
          <w:tcPr>
            <w:tcW w:w="2766" w:type="dxa"/>
          </w:tcPr>
          <w:p w14:paraId="00EC8E5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3024063.944582 </w:t>
            </w:r>
          </w:p>
        </w:tc>
      </w:tr>
      <w:tr w14:paraId="354A1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7511EFB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SoA + NEON </w:t>
            </w:r>
          </w:p>
        </w:tc>
        <w:tc>
          <w:tcPr>
            <w:tcW w:w="2765" w:type="dxa"/>
          </w:tcPr>
          <w:p w14:paraId="3E1E58CA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12.291 </w:t>
            </w:r>
          </w:p>
        </w:tc>
        <w:tc>
          <w:tcPr>
            <w:tcW w:w="2766" w:type="dxa"/>
          </w:tcPr>
          <w:p w14:paraId="2D41183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3024063.944582 </w:t>
            </w:r>
          </w:p>
        </w:tc>
      </w:tr>
      <w:tr w14:paraId="7E9E9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62F3E3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加速比 </w:t>
            </w:r>
          </w:p>
        </w:tc>
        <w:tc>
          <w:tcPr>
            <w:tcW w:w="2765" w:type="dxa"/>
          </w:tcPr>
          <w:p w14:paraId="0D724A5A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29.20% </w:t>
            </w:r>
          </w:p>
        </w:tc>
        <w:tc>
          <w:tcPr>
            <w:tcW w:w="2766" w:type="dxa"/>
          </w:tcPr>
          <w:p w14:paraId="749B231A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一致 </w:t>
            </w:r>
          </w:p>
        </w:tc>
      </w:tr>
    </w:tbl>
    <w:p w14:paraId="144AB5E6">
      <w:pPr>
        <w:spacing w:after="62"/>
        <w:ind w:firstLine="305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虽然理论加速比应为2倍（一次处理2个double），但实际受限于除法指令的延迟（vdivq_f64仍较慢）、加载/存储开销以及剩余元素的标量处理。</w:t>
      </w:r>
    </w:p>
    <w:p w14:paraId="1130F540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14CA7B5">
      <w:pPr>
        <w:spacing w:after="62"/>
        <w:ind w:firstLine="305" w:firstLineChars="95"/>
        <w:outlineLvl w:val="1"/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8" w:name="_Toc230050528"/>
      <w:r>
        <w:rPr>
          <w:rFonts w:hint="eastAsia" w:ascii="宋体" w:hAnsi="宋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5.6ARM平台优化小结：</w:t>
      </w:r>
      <w:bookmarkEnd w:id="18"/>
    </w:p>
    <w:p w14:paraId="2F9EF2CF">
      <w:pPr>
        <w:spacing w:after="62"/>
        <w:ind w:firstLine="420" w:firstLineChars="0"/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表8. 平台性能优化小结</w:t>
      </w:r>
    </w:p>
    <w:tbl>
      <w:tblPr>
        <w:tblStyle w:val="11"/>
        <w:tblpPr w:leftFromText="180" w:rightFromText="180" w:vertAnchor="text" w:horzAnchor="page" w:tblpX="2307" w:tblpY="-4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F5D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278A14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优化阶段 </w:t>
            </w:r>
          </w:p>
        </w:tc>
        <w:tc>
          <w:tcPr>
            <w:tcW w:w="2074" w:type="dxa"/>
          </w:tcPr>
          <w:p w14:paraId="68CFA1F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耗时(ms) </w:t>
            </w:r>
          </w:p>
        </w:tc>
        <w:tc>
          <w:tcPr>
            <w:tcW w:w="2074" w:type="dxa"/>
          </w:tcPr>
          <w:p w14:paraId="0086638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相比前一阶段 </w:t>
            </w:r>
          </w:p>
        </w:tc>
        <w:tc>
          <w:tcPr>
            <w:tcW w:w="2074" w:type="dxa"/>
          </w:tcPr>
          <w:p w14:paraId="3EA4B26B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累计加速 </w:t>
            </w:r>
          </w:p>
        </w:tc>
      </w:tr>
      <w:tr w14:paraId="0F5B5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264E555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00_arm_base </w:t>
            </w:r>
          </w:p>
        </w:tc>
        <w:tc>
          <w:tcPr>
            <w:tcW w:w="2074" w:type="dxa"/>
          </w:tcPr>
          <w:p w14:paraId="03BEC12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370.698 </w:t>
            </w:r>
          </w:p>
        </w:tc>
        <w:tc>
          <w:tcPr>
            <w:tcW w:w="2074" w:type="dxa"/>
          </w:tcPr>
          <w:p w14:paraId="4803BAE5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— </w:t>
            </w:r>
          </w:p>
        </w:tc>
        <w:tc>
          <w:tcPr>
            <w:tcW w:w="2074" w:type="dxa"/>
          </w:tcPr>
          <w:p w14:paraId="5225CDF7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1.00× </w:t>
            </w:r>
          </w:p>
        </w:tc>
      </w:tr>
      <w:tr w14:paraId="1892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D265B7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01_compiler_o2 </w:t>
            </w:r>
          </w:p>
        </w:tc>
        <w:tc>
          <w:tcPr>
            <w:tcW w:w="2074" w:type="dxa"/>
          </w:tcPr>
          <w:p w14:paraId="038EFA9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89.479 </w:t>
            </w:r>
          </w:p>
        </w:tc>
        <w:tc>
          <w:tcPr>
            <w:tcW w:w="2074" w:type="dxa"/>
          </w:tcPr>
          <w:p w14:paraId="1F2FFBA0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75.86% </w:t>
            </w:r>
          </w:p>
        </w:tc>
        <w:tc>
          <w:tcPr>
            <w:tcW w:w="2074" w:type="dxa"/>
          </w:tcPr>
          <w:p w14:paraId="0ED4E645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4.14× </w:t>
            </w:r>
          </w:p>
        </w:tc>
      </w:tr>
      <w:tr w14:paraId="6B50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C34CFAF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02_alignment </w:t>
            </w:r>
          </w:p>
        </w:tc>
        <w:tc>
          <w:tcPr>
            <w:tcW w:w="2074" w:type="dxa"/>
          </w:tcPr>
          <w:p w14:paraId="211044C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86.529 </w:t>
            </w:r>
          </w:p>
        </w:tc>
        <w:tc>
          <w:tcPr>
            <w:tcW w:w="2074" w:type="dxa"/>
          </w:tcPr>
          <w:p w14:paraId="082AE507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3.30% </w:t>
            </w:r>
          </w:p>
        </w:tc>
        <w:tc>
          <w:tcPr>
            <w:tcW w:w="2074" w:type="dxa"/>
          </w:tcPr>
          <w:p w14:paraId="70A0FE8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4.28× </w:t>
            </w:r>
          </w:p>
        </w:tc>
      </w:tr>
      <w:tr w14:paraId="3E227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B5FEF4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03_prefetch </w:t>
            </w:r>
          </w:p>
        </w:tc>
        <w:tc>
          <w:tcPr>
            <w:tcW w:w="2074" w:type="dxa"/>
          </w:tcPr>
          <w:p w14:paraId="7A6AFD0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70.333 </w:t>
            </w:r>
          </w:p>
        </w:tc>
        <w:tc>
          <w:tcPr>
            <w:tcW w:w="2074" w:type="dxa"/>
          </w:tcPr>
          <w:p w14:paraId="757938D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18.72% </w:t>
            </w:r>
          </w:p>
        </w:tc>
        <w:tc>
          <w:tcPr>
            <w:tcW w:w="2074" w:type="dxa"/>
          </w:tcPr>
          <w:p w14:paraId="4686D83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5.27× </w:t>
            </w:r>
          </w:p>
        </w:tc>
      </w:tr>
    </w:tbl>
    <w:p w14:paraId="0C2B75E0">
      <w:pPr>
        <w:spacing w:after="62"/>
        <w:ind w:firstLine="420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 dense主线从370.698ms优化到70.333ms，累计加速约5.27倍。NEON专项实验在steps=10000条件下获得29.20%加速。</w:t>
      </w:r>
    </w:p>
    <w:p w14:paraId="79CF0102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D6427AF">
      <w:pPr>
        <w:pStyle w:val="19"/>
        <w:numPr>
          <w:ilvl w:val="0"/>
          <w:numId w:val="2"/>
        </w:numPr>
        <w:spacing w:after="62"/>
        <w:ind w:firstLineChars="0"/>
        <w:outlineLvl w:val="0"/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19" w:name="_Toc230050529"/>
      <w:r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优化方法汇总与理论映射</w:t>
      </w:r>
      <w:bookmarkEnd w:id="19"/>
    </w:p>
    <w:p w14:paraId="32BFB2A6">
      <w:pPr>
        <w:spacing w:after="62"/>
        <w:ind w:firstLine="199" w:firstLineChars="0"/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表9. 优化方法汇总表</w:t>
      </w:r>
    </w:p>
    <w:tbl>
      <w:tblPr>
        <w:tblStyle w:val="11"/>
        <w:tblpPr w:leftFromText="180" w:rightFromText="180" w:vertAnchor="text" w:horzAnchor="margin" w:tblpY="-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0721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4" w:type="dxa"/>
          </w:tcPr>
          <w:p w14:paraId="6F46074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优化手段 </w:t>
            </w:r>
          </w:p>
        </w:tc>
        <w:tc>
          <w:tcPr>
            <w:tcW w:w="2074" w:type="dxa"/>
          </w:tcPr>
          <w:p w14:paraId="6C93362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对应《程序性能优化 general》</w:t>
            </w:r>
          </w:p>
        </w:tc>
        <w:tc>
          <w:tcPr>
            <w:tcW w:w="2074" w:type="dxa"/>
          </w:tcPr>
          <w:p w14:paraId="6690F830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对应《ARM平台程序性能优化》</w:t>
            </w:r>
          </w:p>
        </w:tc>
        <w:tc>
          <w:tcPr>
            <w:tcW w:w="2074" w:type="dxa"/>
          </w:tcPr>
          <w:p w14:paraId="628E460B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实测加速 </w:t>
            </w:r>
          </w:p>
        </w:tc>
      </w:tr>
      <w:tr w14:paraId="45DD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C1297E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Workspace预分配 </w:t>
            </w:r>
          </w:p>
        </w:tc>
        <w:tc>
          <w:tcPr>
            <w:tcW w:w="2074" w:type="dxa"/>
          </w:tcPr>
          <w:p w14:paraId="3059C212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预分配内存 </w:t>
            </w:r>
          </w:p>
        </w:tc>
        <w:tc>
          <w:tcPr>
            <w:tcW w:w="2074" w:type="dxa"/>
          </w:tcPr>
          <w:p w14:paraId="7E7707E0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— </w:t>
            </w:r>
          </w:p>
        </w:tc>
        <w:tc>
          <w:tcPr>
            <w:tcW w:w="2074" w:type="dxa"/>
          </w:tcPr>
          <w:p w14:paraId="3776065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0.37% </w:t>
            </w:r>
          </w:p>
        </w:tc>
      </w:tr>
      <w:tr w14:paraId="1C31A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B6B274A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mat_mul循环顺序</w:t>
            </w:r>
          </w:p>
        </w:tc>
        <w:tc>
          <w:tcPr>
            <w:tcW w:w="2074" w:type="dxa"/>
          </w:tcPr>
          <w:p w14:paraId="38CF320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避免循环内部冗余计算、改善循环写法</w:t>
            </w:r>
          </w:p>
        </w:tc>
        <w:tc>
          <w:tcPr>
            <w:tcW w:w="2074" w:type="dxa"/>
          </w:tcPr>
          <w:p w14:paraId="7FBFF35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Cache命中率优化/数据结构和算法优化 </w:t>
            </w:r>
          </w:p>
        </w:tc>
        <w:tc>
          <w:tcPr>
            <w:tcW w:w="2074" w:type="dxa"/>
          </w:tcPr>
          <w:p w14:paraId="01E7298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29.04%</w:t>
            </w:r>
          </w:p>
        </w:tc>
      </w:tr>
      <w:tr w14:paraId="0B0E3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86EF39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循环展开 </w:t>
            </w:r>
          </w:p>
        </w:tc>
        <w:tc>
          <w:tcPr>
            <w:tcW w:w="2074" w:type="dxa"/>
          </w:tcPr>
          <w:p w14:paraId="1382DE4A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循环展开 </w:t>
            </w:r>
          </w:p>
        </w:tc>
        <w:tc>
          <w:tcPr>
            <w:tcW w:w="2074" w:type="dxa"/>
          </w:tcPr>
          <w:p w14:paraId="1E9683D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4.2.2 循环展开 </w:t>
            </w:r>
          </w:p>
        </w:tc>
        <w:tc>
          <w:tcPr>
            <w:tcW w:w="2074" w:type="dxa"/>
          </w:tcPr>
          <w:p w14:paraId="0F4CA97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0.34% </w:t>
            </w:r>
          </w:p>
        </w:tc>
      </w:tr>
      <w:tr w14:paraId="6EDF6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C3AC21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GCC -O2 </w:t>
            </w:r>
          </w:p>
        </w:tc>
        <w:tc>
          <w:tcPr>
            <w:tcW w:w="2074" w:type="dxa"/>
          </w:tcPr>
          <w:p w14:paraId="3535C9BF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— </w:t>
            </w:r>
          </w:p>
        </w:tc>
        <w:tc>
          <w:tcPr>
            <w:tcW w:w="2074" w:type="dxa"/>
          </w:tcPr>
          <w:p w14:paraId="6B897DD9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2.8 编译器优化、4.2.5 编译器优化 </w:t>
            </w:r>
          </w:p>
        </w:tc>
        <w:tc>
          <w:tcPr>
            <w:tcW w:w="2074" w:type="dxa"/>
          </w:tcPr>
          <w:p w14:paraId="14ADE96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75.86% </w:t>
            </w:r>
          </w:p>
        </w:tc>
      </w:tr>
      <w:tr w14:paraId="52435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BCD519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数据对齐 </w:t>
            </w:r>
          </w:p>
        </w:tc>
        <w:tc>
          <w:tcPr>
            <w:tcW w:w="2074" w:type="dxa"/>
          </w:tcPr>
          <w:p w14:paraId="5EBFE71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变量/数据对齐 </w:t>
            </w:r>
          </w:p>
        </w:tc>
        <w:tc>
          <w:tcPr>
            <w:tcW w:w="2074" w:type="dxa"/>
          </w:tcPr>
          <w:p w14:paraId="03116A60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2.7 数据对齐 </w:t>
            </w:r>
          </w:p>
        </w:tc>
        <w:tc>
          <w:tcPr>
            <w:tcW w:w="2074" w:type="dxa"/>
          </w:tcPr>
          <w:p w14:paraId="4E2A928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3.30% </w:t>
            </w:r>
          </w:p>
        </w:tc>
      </w:tr>
      <w:tr w14:paraId="29600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B72711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软件预取 </w:t>
            </w:r>
          </w:p>
        </w:tc>
        <w:tc>
          <w:tcPr>
            <w:tcW w:w="2074" w:type="dxa"/>
          </w:tcPr>
          <w:p w14:paraId="70688DD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— </w:t>
            </w:r>
          </w:p>
        </w:tc>
        <w:tc>
          <w:tcPr>
            <w:tcW w:w="2074" w:type="dxa"/>
          </w:tcPr>
          <w:p w14:paraId="761643E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2.4 预取、4.2.3 软件预取 </w:t>
            </w:r>
          </w:p>
        </w:tc>
        <w:tc>
          <w:tcPr>
            <w:tcW w:w="2074" w:type="dxa"/>
          </w:tcPr>
          <w:p w14:paraId="4F37C3D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18.72% </w:t>
            </w:r>
          </w:p>
        </w:tc>
      </w:tr>
      <w:tr w14:paraId="599E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4E39907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SoA + NEON </w:t>
            </w:r>
          </w:p>
        </w:tc>
        <w:tc>
          <w:tcPr>
            <w:tcW w:w="2074" w:type="dxa"/>
          </w:tcPr>
          <w:p w14:paraId="0A7281A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— </w:t>
            </w:r>
          </w:p>
        </w:tc>
        <w:tc>
          <w:tcPr>
            <w:tcW w:w="2074" w:type="dxa"/>
          </w:tcPr>
          <w:p w14:paraId="65E5A56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2.1 向量化指令集NEON </w:t>
            </w:r>
          </w:p>
        </w:tc>
        <w:tc>
          <w:tcPr>
            <w:tcW w:w="2074" w:type="dxa"/>
          </w:tcPr>
          <w:p w14:paraId="360785A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29.20%*</w:t>
            </w:r>
          </w:p>
        </w:tc>
      </w:tr>
    </w:tbl>
    <w:p w14:paraId="7DB82A8A">
      <w:pPr>
        <w:spacing w:after="62"/>
        <w:ind w:firstLine="199" w:firstLineChars="0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注：NEON专项的29.20%是在steps=10000条件下的加速，与dense主线测试口径不同。</w:t>
      </w:r>
    </w:p>
    <w:p w14:paraId="7868E920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按优化类型分类：</w:t>
      </w:r>
    </w:p>
    <w:p w14:paraId="0323C203">
      <w:pPr>
        <w:spacing w:after="62"/>
        <w:ind w:firstLine="172" w:firstLineChars="95"/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表10. 优化方法汇总表（按类型分）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926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1CD6A2B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类型 </w:t>
            </w:r>
          </w:p>
        </w:tc>
        <w:tc>
          <w:tcPr>
            <w:tcW w:w="2765" w:type="dxa"/>
          </w:tcPr>
          <w:p w14:paraId="606EC64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优化手段 </w:t>
            </w:r>
          </w:p>
        </w:tc>
        <w:tc>
          <w:tcPr>
            <w:tcW w:w="2766" w:type="dxa"/>
          </w:tcPr>
          <w:p w14:paraId="14B905F5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效果 </w:t>
            </w:r>
          </w:p>
        </w:tc>
      </w:tr>
      <w:tr w14:paraId="3C1DC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C7F5B70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内存管理 </w:t>
            </w:r>
          </w:p>
        </w:tc>
        <w:tc>
          <w:tcPr>
            <w:tcW w:w="2765" w:type="dxa"/>
          </w:tcPr>
          <w:p w14:paraId="6CE3C29C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Workspace预分配 </w:t>
            </w:r>
          </w:p>
        </w:tc>
        <w:tc>
          <w:tcPr>
            <w:tcW w:w="2766" w:type="dxa"/>
          </w:tcPr>
          <w:p w14:paraId="78ADBC4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微小 </w:t>
            </w:r>
          </w:p>
        </w:tc>
      </w:tr>
      <w:tr w14:paraId="0E3E9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DD6E34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访存优化 </w:t>
            </w:r>
          </w:p>
        </w:tc>
        <w:tc>
          <w:tcPr>
            <w:tcW w:w="2765" w:type="dxa"/>
          </w:tcPr>
          <w:p w14:paraId="17DAF903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循环顺序、数据对齐、软件预取 </w:t>
            </w:r>
          </w:p>
        </w:tc>
        <w:tc>
          <w:tcPr>
            <w:tcW w:w="2766" w:type="dxa"/>
          </w:tcPr>
          <w:p w14:paraId="468F9B1E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显著 </w:t>
            </w:r>
          </w:p>
        </w:tc>
      </w:tr>
      <w:tr w14:paraId="01B5E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2F84361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控制流优化 </w:t>
            </w:r>
          </w:p>
        </w:tc>
        <w:tc>
          <w:tcPr>
            <w:tcW w:w="2765" w:type="dxa"/>
          </w:tcPr>
          <w:p w14:paraId="593DAC37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循环展开 </w:t>
            </w:r>
          </w:p>
        </w:tc>
        <w:tc>
          <w:tcPr>
            <w:tcW w:w="2766" w:type="dxa"/>
          </w:tcPr>
          <w:p w14:paraId="2E049ADD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微小 </w:t>
            </w:r>
          </w:p>
        </w:tc>
      </w:tr>
      <w:tr w14:paraId="37E2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A17887B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编译器利用 </w:t>
            </w:r>
          </w:p>
        </w:tc>
        <w:tc>
          <w:tcPr>
            <w:tcW w:w="2765" w:type="dxa"/>
          </w:tcPr>
          <w:p w14:paraId="33DBA1C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GCC -O2 </w:t>
            </w:r>
          </w:p>
        </w:tc>
        <w:tc>
          <w:tcPr>
            <w:tcW w:w="2766" w:type="dxa"/>
          </w:tcPr>
          <w:p w14:paraId="0BD9A6D6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非常显著 </w:t>
            </w:r>
          </w:p>
        </w:tc>
      </w:tr>
      <w:tr w14:paraId="54FF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689A2B4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SIMD向量化 </w:t>
            </w:r>
          </w:p>
        </w:tc>
        <w:tc>
          <w:tcPr>
            <w:tcW w:w="2765" w:type="dxa"/>
          </w:tcPr>
          <w:p w14:paraId="1933C8A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SoA + NEON </w:t>
            </w:r>
          </w:p>
        </w:tc>
        <w:tc>
          <w:tcPr>
            <w:tcW w:w="2766" w:type="dxa"/>
          </w:tcPr>
          <w:p w14:paraId="72A592D8">
            <w:pPr>
              <w:spacing w:after="62"/>
              <w:ind w:firstLine="0" w:firstLineChars="0"/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显著（特定场景） </w:t>
            </w:r>
          </w:p>
        </w:tc>
      </w:tr>
    </w:tbl>
    <w:p w14:paraId="7059393A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22B6D99">
      <w:pPr>
        <w:pStyle w:val="19"/>
        <w:numPr>
          <w:ilvl w:val="0"/>
          <w:numId w:val="2"/>
        </w:numPr>
        <w:spacing w:after="62"/>
        <w:ind w:firstLineChars="0"/>
        <w:outlineLvl w:val="0"/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20" w:name="_Toc230050530"/>
      <w:r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接口实现说明</w:t>
      </w:r>
      <w:bookmarkEnd w:id="20"/>
    </w:p>
    <w:p w14:paraId="1EC76EEF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本实验按研讨要求实现了以下接口：</w:t>
      </w:r>
    </w:p>
    <w:p w14:paraId="63F77C79">
      <w:pPr>
        <w:spacing w:after="62"/>
        <w:ind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核心算子接口</w:t>
      </w: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46DB6B29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RetCode_t kf_linux_iopointer(int horizon, void *input, void *output);</w:t>
      </w:r>
    </w:p>
    <w:p w14:paraId="08344E95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执行卡尔曼滤波核心计算，接收KfInput和KfOutput结构体指针，返回错误码。</w:t>
      </w:r>
    </w:p>
    <w:p w14:paraId="59B74E3E">
      <w:pPr>
        <w:spacing w:after="62"/>
        <w:ind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计时测试接口</w:t>
      </w: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362AAEFD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RetCode_t kf_linux_ioself_profiling(int horizon);</w:t>
      </w:r>
    </w:p>
    <w:p w14:paraId="1551DDAF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自动生成输入数据，调用核心函数并计时（纳秒精度），打印CSV格式输出。</w:t>
      </w:r>
    </w:p>
    <w:p w14:paraId="00B23CB9">
      <w:pPr>
        <w:spacing w:after="62"/>
        <w:ind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功能测试接口</w:t>
      </w: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5ED66659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RetCode_t kf_linux_ioself(int horizon);</w:t>
      </w:r>
    </w:p>
    <w:p w14:paraId="7F8216FB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自动生成输入数据，调用核心函数但不计时，用于功能验证。</w:t>
      </w:r>
    </w:p>
    <w:p w14:paraId="3CB89C49">
      <w:pPr>
        <w:spacing w:after="62"/>
        <w:ind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时间戳接口</w:t>
      </w: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56AB7B29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TimeStamp timestamp(void);</w:t>
      </w:r>
    </w:p>
    <w:p w14:paraId="0BA0C8DC">
      <w:pPr>
        <w:shd w:val="clear" w:color="auto" w:fill="FDEADA"/>
        <w:spacing w:after="62"/>
        <w:ind w:firstLine="36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int64_t timestamp_diff(TimeStamp start, TimeStamp end);</w:t>
      </w:r>
    </w:p>
    <w:p w14:paraId="52167DE7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使用clock_gettime(CLOCK_MONOTONIC)实现，返回纳秒级时间差。</w:t>
      </w:r>
    </w:p>
    <w:p w14:paraId="5315782F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1E5F7FF">
      <w:pPr>
        <w:pStyle w:val="19"/>
        <w:numPr>
          <w:ilvl w:val="0"/>
          <w:numId w:val="2"/>
        </w:numPr>
        <w:spacing w:after="62"/>
        <w:ind w:firstLineChars="0"/>
        <w:outlineLvl w:val="0"/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21" w:name="_Toc230050531"/>
      <w:r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总结</w:t>
      </w:r>
      <w:bookmarkEnd w:id="21"/>
    </w:p>
    <w:p w14:paraId="17A3AD51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算子优化阶段：从526.087ms优化到370.698ms，累计加速1.42倍。矩阵乘法循环顺序优化贡献了绝大部分加速（29.04%），证明在内存带宽受限的场景下，改善数据局部性比减少指令数更重要。workspace预分配和循环展开贡献有限，说明主要瓶颈是计算和访存模式而非内存管理或循环控制开销。</w:t>
      </w:r>
    </w:p>
    <w:p w14:paraId="5AA99F3A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RM平台优化阶段：从370.698ms优化到70.333ms，累计加速5.27倍。编译器-O2贡献最大（75.86%），说明现代编译器的自动优化能力非常强大。软件预取带来18.72%的额外加速，证明在连续访存场景下手动预取仍有价值。数据对齐贡献3.30%。NEON SIMD在数据并行专项实验中获得29.20%加速，验证了向量化在合适场景下的有效性。</w:t>
      </w:r>
    </w:p>
    <w:p w14:paraId="3034E820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整体效果：dense主线上从526.087ms优化到70.333ms，加速约7.5倍。</w:t>
      </w:r>
    </w:p>
    <w:p w14:paraId="2660597A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未采纳的优化尝试：根据实验记录，Vector Rotation（双缓冲区轮换）、OpenMP并行化（对短查询路径无效）、分支预测（__builtin_expect）未取得稳定加速。这进一步验证了“先优化算法结构，再考虑底层技巧”的原则。</w:t>
      </w:r>
    </w:p>
    <w:p w14:paraId="59556B52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核心结论：最有效的优化手段依次为——编译器优化级别（-O2）、改善数据局部性（循环顺序）、软件预取、NEON SIMD（特定场景）、数据对齐。优化应先从算法表示和数据结构入手，再逐步深入到指令级和存储系统级优化。</w:t>
      </w:r>
    </w:p>
    <w:p w14:paraId="73A2175C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CBE16D3">
      <w:pPr>
        <w:pStyle w:val="19"/>
        <w:numPr>
          <w:ilvl w:val="0"/>
          <w:numId w:val="2"/>
        </w:numPr>
        <w:spacing w:after="62"/>
        <w:ind w:firstLineChars="0"/>
        <w:outlineLvl w:val="0"/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22" w:name="_Toc230050532"/>
      <w:r>
        <w:rPr>
          <w:rFonts w:hint="eastAsia" w:ascii="宋体" w:hAns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参考文献</w:t>
      </w:r>
      <w:bookmarkEnd w:id="22"/>
    </w:p>
    <w:p w14:paraId="737E42B7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 程序性能优化 general-20250815.docx</w:t>
      </w:r>
    </w:p>
    <w:p w14:paraId="3D7D5EB4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 ARM平台上的程序性能优化方法-20250815.doc</w:t>
      </w:r>
    </w:p>
    <w:p w14:paraId="53B79900">
      <w:pPr>
        <w:spacing w:after="62"/>
        <w:ind w:firstLine="199" w:firstLineChars="95"/>
        <w:rPr>
          <w:rFonts w:hint="eastAsia"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5F132">
    <w:pPr>
      <w:pStyle w:val="6"/>
      <w:spacing w:after="48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87755" cy="2159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7755" cy="215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8EEC9D">
                          <w:pPr>
                            <w:pStyle w:val="6"/>
                            <w:spacing w:after="48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7pt;width:85.6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UGEVc0gAAAAQBAAAPAAAAAAAAAAEAIAAAACIAAABkcnMvZG93bnJldi54bWxQSwECFAAU&#10;AAAACACHTuJAzHw02jACAABUBAAADgAAAAAAAAABACAAAAAh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8EEC9D">
                    <w:pPr>
                      <w:pStyle w:val="6"/>
                      <w:spacing w:after="48"/>
                      <w:ind w:firstLine="360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824FA">
    <w:pPr>
      <w:pStyle w:val="6"/>
      <w:spacing w:after="4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8D411">
    <w:pPr>
      <w:pStyle w:val="6"/>
      <w:spacing w:after="4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FB06E">
    <w:pPr>
      <w:pStyle w:val="7"/>
      <w:spacing w:after="4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BD024">
    <w:pPr>
      <w:pStyle w:val="7"/>
      <w:spacing w:after="4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942E7">
    <w:pPr>
      <w:pStyle w:val="7"/>
      <w:spacing w:after="4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F0782"/>
    <w:multiLevelType w:val="singleLevel"/>
    <w:tmpl w:val="921F0782"/>
    <w:lvl w:ilvl="0" w:tentative="0">
      <w:start w:val="1"/>
      <w:numFmt w:val="chineseCounting"/>
      <w:pStyle w:val="3"/>
      <w:suff w:val="nothing"/>
      <w:lvlText w:val="%1、"/>
      <w:lvlJc w:val="left"/>
      <w:rPr>
        <w:rFonts w:hint="eastAsia"/>
      </w:rPr>
    </w:lvl>
  </w:abstractNum>
  <w:abstractNum w:abstractNumId="1">
    <w:nsid w:val="276579A1"/>
    <w:multiLevelType w:val="multilevel"/>
    <w:tmpl w:val="276579A1"/>
    <w:lvl w:ilvl="0" w:tentative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NjMzI5ZDA1NzhhODZlNDc4ODZjY2E3MWE5NDdjNTAifQ=="/>
  </w:docVars>
  <w:rsids>
    <w:rsidRoot w:val="00071C3B"/>
    <w:rsid w:val="00054556"/>
    <w:rsid w:val="00071C3B"/>
    <w:rsid w:val="000A6654"/>
    <w:rsid w:val="00117CDF"/>
    <w:rsid w:val="001C56BC"/>
    <w:rsid w:val="002609FE"/>
    <w:rsid w:val="002A686E"/>
    <w:rsid w:val="00345523"/>
    <w:rsid w:val="00357DD3"/>
    <w:rsid w:val="00402799"/>
    <w:rsid w:val="004744F9"/>
    <w:rsid w:val="004E6EBE"/>
    <w:rsid w:val="00555453"/>
    <w:rsid w:val="005E703A"/>
    <w:rsid w:val="005F3B52"/>
    <w:rsid w:val="005F6523"/>
    <w:rsid w:val="00617FFD"/>
    <w:rsid w:val="006B51F0"/>
    <w:rsid w:val="006E7024"/>
    <w:rsid w:val="006F7883"/>
    <w:rsid w:val="0075428F"/>
    <w:rsid w:val="0076530F"/>
    <w:rsid w:val="007942E0"/>
    <w:rsid w:val="0079701D"/>
    <w:rsid w:val="008739DF"/>
    <w:rsid w:val="009604BA"/>
    <w:rsid w:val="0097539C"/>
    <w:rsid w:val="009A49ED"/>
    <w:rsid w:val="00A10801"/>
    <w:rsid w:val="00AC1BCB"/>
    <w:rsid w:val="00B22070"/>
    <w:rsid w:val="00B401E4"/>
    <w:rsid w:val="00B45ED1"/>
    <w:rsid w:val="00B84E38"/>
    <w:rsid w:val="00C517B2"/>
    <w:rsid w:val="00C946AD"/>
    <w:rsid w:val="00CD31D3"/>
    <w:rsid w:val="00DD6CAB"/>
    <w:rsid w:val="00DF1AD9"/>
    <w:rsid w:val="00E1138A"/>
    <w:rsid w:val="00E2731C"/>
    <w:rsid w:val="00EE3B74"/>
    <w:rsid w:val="05282EE7"/>
    <w:rsid w:val="057F3354"/>
    <w:rsid w:val="068F061D"/>
    <w:rsid w:val="0B886BD2"/>
    <w:rsid w:val="0FE142D7"/>
    <w:rsid w:val="118166A8"/>
    <w:rsid w:val="151E4DDC"/>
    <w:rsid w:val="182E1103"/>
    <w:rsid w:val="1E78043B"/>
    <w:rsid w:val="20995754"/>
    <w:rsid w:val="22EF6308"/>
    <w:rsid w:val="22F30160"/>
    <w:rsid w:val="23EE0788"/>
    <w:rsid w:val="282453CC"/>
    <w:rsid w:val="2C226B01"/>
    <w:rsid w:val="313202B9"/>
    <w:rsid w:val="31462436"/>
    <w:rsid w:val="33FD5FB2"/>
    <w:rsid w:val="34536DE0"/>
    <w:rsid w:val="35B71773"/>
    <w:rsid w:val="388645EE"/>
    <w:rsid w:val="3A5C050B"/>
    <w:rsid w:val="40D804CB"/>
    <w:rsid w:val="41EA5314"/>
    <w:rsid w:val="45F2469C"/>
    <w:rsid w:val="467A57B1"/>
    <w:rsid w:val="46905ABD"/>
    <w:rsid w:val="47566D43"/>
    <w:rsid w:val="4E4D6A54"/>
    <w:rsid w:val="5189071D"/>
    <w:rsid w:val="51A13014"/>
    <w:rsid w:val="528146B5"/>
    <w:rsid w:val="530E7C7A"/>
    <w:rsid w:val="572A24E2"/>
    <w:rsid w:val="57882A52"/>
    <w:rsid w:val="67A437F9"/>
    <w:rsid w:val="69694047"/>
    <w:rsid w:val="78E65331"/>
    <w:rsid w:val="7EB9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" w:afterLines="20" w:line="300" w:lineRule="auto"/>
      <w:ind w:firstLine="200" w:firstLineChars="200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afterLines="0" w:line="576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numPr>
        <w:ilvl w:val="0"/>
        <w:numId w:val="1"/>
      </w:numPr>
      <w:spacing w:before="93" w:beforeLines="30" w:after="156" w:afterLines="0"/>
      <w:ind w:firstLine="0" w:firstLineChars="0"/>
      <w:jc w:val="left"/>
      <w:outlineLvl w:val="1"/>
    </w:pPr>
    <w:rPr>
      <w:rFonts w:hint="eastAsia" w:ascii="宋体" w:hAnsi="宋体"/>
      <w:b/>
      <w:kern w:val="0"/>
      <w:sz w:val="30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40" w:after="40" w:afterLines="0" w:line="240" w:lineRule="auto"/>
      <w:ind w:firstLine="0" w:firstLineChars="0"/>
      <w:outlineLvl w:val="2"/>
    </w:pPr>
    <w:rPr>
      <w:b/>
      <w:sz w:val="28"/>
    </w:rPr>
  </w:style>
  <w:style w:type="paragraph" w:styleId="5">
    <w:name w:val="heading 4"/>
    <w:basedOn w:val="1"/>
    <w:next w:val="1"/>
    <w:link w:val="14"/>
    <w:qFormat/>
    <w:uiPriority w:val="0"/>
    <w:pPr>
      <w:keepNext/>
      <w:keepLines/>
      <w:spacing w:after="0" w:afterLines="0" w:line="377" w:lineRule="auto"/>
      <w:outlineLvl w:val="3"/>
    </w:pPr>
    <w:rPr>
      <w:rFonts w:ascii="宋体" w:hAnsi="Calibri Light"/>
      <w:b/>
      <w:bCs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8">
    <w:name w:val="toc 1"/>
    <w:basedOn w:val="1"/>
    <w:next w:val="1"/>
    <w:autoRedefine/>
    <w:uiPriority w:val="39"/>
  </w:style>
  <w:style w:type="paragraph" w:styleId="9">
    <w:name w:val="toc 2"/>
    <w:basedOn w:val="1"/>
    <w:next w:val="1"/>
    <w:autoRedefine/>
    <w:uiPriority w:val="39"/>
    <w:pPr>
      <w:ind w:left="420" w:leftChars="200"/>
    </w:p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iPriority w:val="99"/>
    <w:rPr>
      <w:color w:val="0563C1"/>
      <w:u w:val="single"/>
    </w:rPr>
  </w:style>
  <w:style w:type="character" w:customStyle="1" w:styleId="14">
    <w:name w:val="标题 4 字符"/>
    <w:link w:val="5"/>
    <w:uiPriority w:val="0"/>
    <w:rPr>
      <w:rFonts w:ascii="宋体" w:hAnsi="Calibri Light"/>
      <w:b/>
      <w:bCs/>
      <w:kern w:val="2"/>
      <w:sz w:val="24"/>
      <w:szCs w:val="28"/>
    </w:rPr>
  </w:style>
  <w:style w:type="paragraph" w:customStyle="1" w:styleId="15">
    <w:name w:val="样式1"/>
    <w:basedOn w:val="1"/>
    <w:qFormat/>
    <w:uiPriority w:val="0"/>
    <w:pPr>
      <w:ind w:firstLine="0" w:firstLineChars="0"/>
      <w:outlineLvl w:val="0"/>
    </w:pPr>
    <w:rPr>
      <w:rFonts w:eastAsia="黑体"/>
      <w:b/>
      <w:sz w:val="32"/>
    </w:rPr>
  </w:style>
  <w:style w:type="paragraph" w:customStyle="1" w:styleId="16">
    <w:name w:val="样式2"/>
    <w:basedOn w:val="1"/>
    <w:next w:val="1"/>
    <w:qFormat/>
    <w:uiPriority w:val="0"/>
    <w:pPr>
      <w:ind w:firstLine="0" w:firstLineChars="0"/>
      <w:outlineLvl w:val="1"/>
    </w:pPr>
    <w:rPr>
      <w:rFonts w:eastAsia="黑体"/>
      <w:b/>
      <w:sz w:val="32"/>
    </w:rPr>
  </w:style>
  <w:style w:type="paragraph" w:customStyle="1" w:styleId="17">
    <w:name w:val="样式3"/>
    <w:basedOn w:val="16"/>
    <w:next w:val="1"/>
    <w:qFormat/>
    <w:uiPriority w:val="0"/>
    <w:pPr>
      <w:outlineLvl w:val="2"/>
    </w:pPr>
    <w:rPr>
      <w:sz w:val="28"/>
    </w:rPr>
  </w:style>
  <w:style w:type="paragraph" w:customStyle="1" w:styleId="18">
    <w:name w:val="样式4"/>
    <w:basedOn w:val="17"/>
    <w:next w:val="1"/>
    <w:qFormat/>
    <w:uiPriority w:val="0"/>
    <w:pPr>
      <w:outlineLvl w:val="3"/>
    </w:pPr>
    <w:rPr>
      <w:rFonts w:eastAsia="宋体"/>
    </w:rPr>
  </w:style>
  <w:style w:type="paragraph" w:styleId="19">
    <w:name w:val="List Paragraph"/>
    <w:basedOn w:val="1"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64661E-7164-4AD6-A098-CF82DF95FE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3718</Words>
  <Characters>6262</Characters>
  <Lines>508</Lines>
  <Paragraphs>599</Paragraphs>
  <TotalTime>101</TotalTime>
  <ScaleCrop>false</ScaleCrop>
  <LinksUpToDate>false</LinksUpToDate>
  <CharactersWithSpaces>6990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2026-05-18T02:44:00Z</dcterms:created>
  <dc:creator>zxl</dc:creator>
  <cp:lastModifiedBy>仔</cp:lastModifiedBy>
  <dcterms:modified xsi:type="dcterms:W3CDTF">2026-06-06T09:15:16Z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3D4A9006F2AE41A0BE5D941DC331D73B_13</vt:lpwstr>
  </property>
  <property fmtid="{D5CDD505-2E9C-101B-9397-08002B2CF9AE}" pid="4" name="KSOTemplateDocerSaveRecord">
    <vt:lpwstr>eyJoZGlkIjoiNmNjMzI5ZDA1NzhhODZlNDc4ODZjY2E3MWE5NDdjNTAiLCJ1c2VySWQiOiI1MDE2MDA1OTYifQ==</vt:lpwstr>
  </property>
</Properties>
</file>