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81719">
      <w:pPr>
        <w:ind w:firstLine="1687" w:firstLineChars="350"/>
        <w:jc w:val="left"/>
        <w:rPr>
          <w:rFonts w:hint="eastAsia" w:ascii="仿宋" w:hAnsi="仿宋" w:eastAsia="仿宋" w:cs="仿宋"/>
          <w:b/>
          <w:bCs/>
          <w:sz w:val="48"/>
          <w:szCs w:val="48"/>
        </w:rPr>
      </w:pPr>
    </w:p>
    <w:p w14:paraId="203BE817">
      <w:pPr>
        <w:ind w:firstLine="1687" w:firstLineChars="350"/>
        <w:jc w:val="left"/>
        <w:rPr>
          <w:rFonts w:hint="eastAsia" w:ascii="仿宋" w:hAnsi="仿宋" w:eastAsia="仿宋" w:cs="仿宋"/>
          <w:b/>
          <w:bCs/>
          <w:sz w:val="48"/>
          <w:szCs w:val="48"/>
        </w:rPr>
      </w:pPr>
    </w:p>
    <w:p w14:paraId="06609E64">
      <w:pPr>
        <w:ind w:firstLine="1687" w:firstLineChars="350"/>
        <w:jc w:val="left"/>
        <w:rPr>
          <w:rFonts w:hint="eastAsia" w:ascii="仿宋" w:hAnsi="仿宋" w:eastAsia="仿宋" w:cs="仿宋"/>
          <w:b/>
          <w:bCs/>
          <w:sz w:val="48"/>
          <w:szCs w:val="48"/>
        </w:rPr>
      </w:pPr>
    </w:p>
    <w:p w14:paraId="497AA41C">
      <w:pPr>
        <w:ind w:firstLine="964" w:firstLineChars="200"/>
        <w:jc w:val="left"/>
        <w:rPr>
          <w:rFonts w:hint="eastAsia" w:ascii="楷体_GB2312" w:eastAsia="楷体_GB2312"/>
          <w:b/>
          <w:bCs/>
          <w:sz w:val="48"/>
          <w:szCs w:val="48"/>
        </w:rPr>
      </w:pPr>
      <w:r>
        <w:rPr>
          <w:rFonts w:hint="eastAsia" w:ascii="楷体_GB2312" w:eastAsia="楷体_GB2312"/>
          <w:b/>
          <w:bCs/>
          <w:sz w:val="48"/>
          <w:szCs w:val="48"/>
        </w:rPr>
        <w:t>中国移动通信集团江苏有限公司</w:t>
      </w:r>
    </w:p>
    <w:p w14:paraId="7F9F208C">
      <w:pPr>
        <w:ind w:firstLine="480"/>
        <w:jc w:val="center"/>
        <w:rPr>
          <w:rFonts w:hint="eastAsia" w:ascii="楷体_GB2312" w:eastAsia="楷体_GB2312"/>
          <w:b/>
          <w:bCs/>
          <w:sz w:val="48"/>
          <w:szCs w:val="48"/>
        </w:rPr>
      </w:pPr>
      <w:r>
        <w:rPr>
          <w:rFonts w:hint="eastAsia" w:ascii="楷体_GB2312" w:eastAsia="楷体_GB2312"/>
          <w:b/>
          <w:bCs/>
          <w:sz w:val="48"/>
          <w:szCs w:val="48"/>
          <w:lang w:val="en-US" w:eastAsia="zh-CN"/>
        </w:rPr>
        <w:t>网优平台系统零流量站点报表开发需求</w:t>
      </w:r>
      <w:bookmarkStart w:id="138" w:name="_GoBack"/>
      <w:bookmarkEnd w:id="138"/>
      <w:r>
        <w:rPr>
          <w:rFonts w:hint="eastAsia" w:ascii="楷体_GB2312" w:eastAsia="楷体_GB2312"/>
          <w:b/>
          <w:bCs/>
          <w:sz w:val="48"/>
          <w:szCs w:val="48"/>
        </w:rPr>
        <w:t>说明书</w:t>
      </w:r>
    </w:p>
    <w:p w14:paraId="2BBA7E57">
      <w:pPr>
        <w:ind w:firstLine="480"/>
        <w:jc w:val="center"/>
        <w:rPr>
          <w:rFonts w:hint="eastAsia" w:ascii="仿宋" w:hAnsi="仿宋" w:eastAsia="仿宋" w:cs="仿宋"/>
          <w:b/>
          <w:bCs/>
          <w:sz w:val="48"/>
          <w:szCs w:val="48"/>
        </w:rPr>
      </w:pPr>
    </w:p>
    <w:p w14:paraId="3CED59F4">
      <w:pPr>
        <w:rPr>
          <w:rFonts w:hint="eastAsia" w:ascii="仿宋" w:hAnsi="仿宋" w:eastAsia="仿宋" w:cs="仿宋"/>
          <w:lang w:val="en-GB"/>
        </w:rPr>
      </w:pPr>
      <w:r>
        <w:rPr>
          <w:rFonts w:hint="eastAsia" w:ascii="PMingLiU" w:hAnsi="PMingLiU"/>
          <w:lang w:val="en-GB"/>
        </w:rPr>
        <w:t xml:space="preserve">          </w:t>
      </w:r>
      <w:r>
        <w:rPr>
          <w:rFonts w:hint="eastAsia" w:ascii="仿宋" w:hAnsi="仿宋" w:eastAsia="仿宋" w:cs="仿宋"/>
          <w:lang w:val="en-GB"/>
        </w:rPr>
        <w:t xml:space="preserve">                                                                                                                                                                  </w:t>
      </w:r>
    </w:p>
    <w:tbl>
      <w:tblPr>
        <w:tblStyle w:val="23"/>
        <w:tblpPr w:leftFromText="180" w:rightFromText="180" w:vertAnchor="text" w:horzAnchor="page" w:tblpX="1910" w:tblpY="473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6671"/>
      </w:tblGrid>
      <w:tr w14:paraId="08E1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2153" w:type="dxa"/>
            <w:noWrap w:val="0"/>
            <w:vAlign w:val="top"/>
          </w:tcPr>
          <w:p w14:paraId="4B3727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功能是否重复</w:t>
            </w:r>
          </w:p>
        </w:tc>
        <w:tc>
          <w:tcPr>
            <w:tcW w:w="6671" w:type="dxa"/>
            <w:noWrap w:val="0"/>
            <w:vAlign w:val="top"/>
          </w:tcPr>
          <w:p w14:paraId="61FD603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否</w:t>
            </w:r>
          </w:p>
        </w:tc>
      </w:tr>
      <w:tr w14:paraId="0EE3A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53" w:type="dxa"/>
            <w:noWrap w:val="0"/>
            <w:vAlign w:val="top"/>
          </w:tcPr>
          <w:p w14:paraId="7A2DE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需求归属模块</w:t>
            </w:r>
          </w:p>
        </w:tc>
        <w:tc>
          <w:tcPr>
            <w:tcW w:w="6671" w:type="dxa"/>
            <w:noWrap w:val="0"/>
            <w:vAlign w:val="top"/>
          </w:tcPr>
          <w:p w14:paraId="3B1F804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一级模块：应用中心、柔性网络</w:t>
            </w:r>
          </w:p>
          <w:p w14:paraId="1B1D241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二级模块：单验平台、容量报表</w:t>
            </w:r>
          </w:p>
        </w:tc>
      </w:tr>
      <w:tr w14:paraId="2BD5A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153" w:type="dxa"/>
            <w:noWrap w:val="0"/>
            <w:vAlign w:val="top"/>
          </w:tcPr>
          <w:p w14:paraId="33D11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需求类型</w:t>
            </w:r>
          </w:p>
        </w:tc>
        <w:tc>
          <w:tcPr>
            <w:tcW w:w="6671" w:type="dxa"/>
            <w:noWrap w:val="0"/>
            <w:vAlign w:val="top"/>
          </w:tcPr>
          <w:p w14:paraId="69D6B55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单验平台为迭代，应用中心为新增</w:t>
            </w:r>
          </w:p>
        </w:tc>
      </w:tr>
      <w:tr w14:paraId="7F14D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153" w:type="dxa"/>
            <w:noWrap w:val="0"/>
            <w:vAlign w:val="center"/>
          </w:tcPr>
          <w:p w14:paraId="7581D90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迭代理由</w:t>
            </w:r>
          </w:p>
        </w:tc>
        <w:tc>
          <w:tcPr>
            <w:tcW w:w="6671" w:type="dxa"/>
            <w:noWrap w:val="0"/>
            <w:vAlign w:val="center"/>
          </w:tcPr>
          <w:p w14:paraId="5E6CFF2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验收站无对应的位置点信息，无法满足代维系统计费需要，故增加位置点信息一并推至基站验收平台</w:t>
            </w:r>
          </w:p>
        </w:tc>
      </w:tr>
    </w:tbl>
    <w:p w14:paraId="67308D79">
      <w:pPr>
        <w:rPr>
          <w:rFonts w:hint="eastAsia" w:ascii="PMingLiU" w:hAnsi="PMingLiU"/>
          <w:lang w:val="en-GB"/>
        </w:rPr>
      </w:pPr>
      <w:r>
        <w:rPr>
          <w:rFonts w:hint="eastAsia" w:ascii="PMingLiU" w:hAnsi="PMingLiU"/>
          <w:lang w:val="en-GB"/>
        </w:rPr>
        <w:t xml:space="preserve">                                                                                                                                                      </w:t>
      </w:r>
    </w:p>
    <w:p w14:paraId="184E211C">
      <w:pPr>
        <w:pStyle w:val="33"/>
        <w:jc w:val="both"/>
        <w:rPr>
          <w:rFonts w:ascii="PMingLiU" w:hAnsi="PMingLiU"/>
          <w:lang w:eastAsia="zh-CN"/>
        </w:rPr>
      </w:pPr>
      <w:r>
        <w:rPr>
          <w:rFonts w:hint="eastAsia" w:ascii="PMingLiU" w:hAnsi="PMingLiU"/>
          <w:lang w:eastAsia="zh-CN"/>
        </w:rPr>
        <w:t>文 档 变 更 记 录</w:t>
      </w:r>
    </w:p>
    <w:tbl>
      <w:tblPr>
        <w:tblStyle w:val="23"/>
        <w:tblW w:w="8820" w:type="dxa"/>
        <w:tblInd w:w="7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80"/>
        <w:gridCol w:w="1080"/>
        <w:gridCol w:w="1515"/>
        <w:gridCol w:w="5145"/>
      </w:tblGrid>
      <w:tr w14:paraId="63FC1D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blHeader/>
        </w:trPr>
        <w:tc>
          <w:tcPr>
            <w:tcW w:w="1080" w:type="dxa"/>
            <w:noWrap w:val="0"/>
            <w:vAlign w:val="top"/>
          </w:tcPr>
          <w:p w14:paraId="4B24A245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版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本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编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号</w:t>
            </w:r>
          </w:p>
        </w:tc>
        <w:tc>
          <w:tcPr>
            <w:tcW w:w="1080" w:type="dxa"/>
            <w:noWrap w:val="0"/>
            <w:vAlign w:val="top"/>
          </w:tcPr>
          <w:p w14:paraId="22AA2FF9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版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本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日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期</w:t>
            </w:r>
          </w:p>
        </w:tc>
        <w:tc>
          <w:tcPr>
            <w:tcW w:w="1515" w:type="dxa"/>
            <w:noWrap w:val="0"/>
            <w:vAlign w:val="top"/>
          </w:tcPr>
          <w:p w14:paraId="79E3F825">
            <w:pPr>
              <w:pStyle w:val="35"/>
              <w:suppressLineNumbers w:val="0"/>
              <w:spacing w:beforeAutospacing="0" w:afterAutospacing="0"/>
              <w:ind w:left="0" w:right="0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修订人</w:t>
            </w:r>
          </w:p>
        </w:tc>
        <w:tc>
          <w:tcPr>
            <w:tcW w:w="5145" w:type="dxa"/>
            <w:noWrap w:val="0"/>
            <w:vAlign w:val="top"/>
          </w:tcPr>
          <w:p w14:paraId="31194147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说</w:t>
            </w:r>
            <w:r>
              <w:rPr>
                <w:rFonts w:hint="default" w:ascii="PMingLiU" w:hAnsi="PMingLiU" w:cs="Times New Roman"/>
                <w:szCs w:val="20"/>
                <w:lang w:eastAsia="zh-CN"/>
              </w:rPr>
              <w:t xml:space="preserve"> </w:t>
            </w:r>
            <w:r>
              <w:rPr>
                <w:rFonts w:hint="eastAsia" w:ascii="PMingLiU" w:hAnsi="PMingLiU" w:cs="Times New Roman"/>
                <w:szCs w:val="20"/>
                <w:lang w:eastAsia="zh-CN"/>
              </w:rPr>
              <w:t>明</w:t>
            </w:r>
          </w:p>
        </w:tc>
      </w:tr>
      <w:tr w14:paraId="146D18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80" w:type="dxa"/>
            <w:noWrap w:val="0"/>
            <w:vAlign w:val="top"/>
          </w:tcPr>
          <w:p w14:paraId="5469C0B3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V1.0</w:t>
            </w:r>
          </w:p>
        </w:tc>
        <w:tc>
          <w:tcPr>
            <w:tcW w:w="1080" w:type="dxa"/>
            <w:noWrap w:val="0"/>
            <w:vAlign w:val="top"/>
          </w:tcPr>
          <w:p w14:paraId="233723A4">
            <w:pPr>
              <w:pStyle w:val="36"/>
              <w:keepNext w:val="0"/>
              <w:keepLines w:val="0"/>
              <w:suppressLineNumbers w:val="0"/>
              <w:spacing w:beforeAutospacing="0" w:afterAutospacing="0" w:line="360" w:lineRule="auto"/>
              <w:ind w:left="0" w:right="0"/>
              <w:jc w:val="center"/>
              <w:rPr>
                <w:rFonts w:hint="default" w:ascii="宋体" w:hAnsi="宋体" w:eastAsia="宋体" w:cs="宋体"/>
                <w:i w:val="0"/>
                <w:iCs w:val="0"/>
                <w:kern w:val="0"/>
                <w:sz w:val="18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zCs w:val="20"/>
                <w:highlight w:val="none"/>
                <w:lang w:eastAsia="zh-CN"/>
              </w:rPr>
              <w:t>2025-</w:t>
            </w:r>
            <w:r>
              <w:rPr>
                <w:rFonts w:hint="eastAsia" w:ascii="宋体" w:hAnsi="宋体" w:eastAsia="宋体" w:cs="宋体"/>
                <w:i w:val="0"/>
                <w:iCs w:val="0"/>
                <w:szCs w:val="20"/>
                <w:highlight w:val="none"/>
                <w:lang w:val="en-US" w:eastAsia="zh-CN"/>
              </w:rPr>
              <w:t>11</w:t>
            </w:r>
          </w:p>
        </w:tc>
        <w:tc>
          <w:tcPr>
            <w:tcW w:w="1515" w:type="dxa"/>
            <w:noWrap w:val="0"/>
            <w:vAlign w:val="top"/>
          </w:tcPr>
          <w:p w14:paraId="7C7748BC">
            <w:pPr>
              <w:pStyle w:val="31"/>
              <w:keepNext w:val="0"/>
              <w:keepLines w:val="0"/>
              <w:suppressLineNumbers w:val="0"/>
              <w:spacing w:beforeAutospacing="0" w:afterAutospacing="0" w:line="360" w:lineRule="auto"/>
              <w:ind w:left="0" w:right="0"/>
              <w:rPr>
                <w:rFonts w:hint="default" w:ascii="宋体" w:hAnsi="宋体" w:eastAsia="宋体" w:cs="宋体"/>
                <w:i w:val="0"/>
                <w:iCs w:val="0"/>
                <w:kern w:val="0"/>
                <w:sz w:val="18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kern w:val="0"/>
                <w:sz w:val="18"/>
                <w:szCs w:val="20"/>
                <w:highlight w:val="none"/>
                <w:lang w:val="en-US" w:eastAsia="zh-CN" w:bidi="ar-SA"/>
              </w:rPr>
              <w:t>周毅</w:t>
            </w:r>
          </w:p>
        </w:tc>
        <w:tc>
          <w:tcPr>
            <w:tcW w:w="5145" w:type="dxa"/>
            <w:noWrap w:val="0"/>
            <w:vAlign w:val="top"/>
          </w:tcPr>
          <w:p w14:paraId="59B0F16C">
            <w:pPr>
              <w:pStyle w:val="31"/>
              <w:keepNext w:val="0"/>
              <w:keepLines w:val="0"/>
              <w:suppressLineNumbers w:val="0"/>
              <w:spacing w:beforeAutospacing="0" w:afterAutospacing="0"/>
              <w:ind w:left="0" w:right="0"/>
              <w:rPr>
                <w:rFonts w:hint="eastAsia" w:ascii="PMingLiU" w:hAnsi="PMingLiU" w:cs="Times New Roman"/>
                <w:sz w:val="18"/>
                <w:szCs w:val="20"/>
                <w:lang w:eastAsia="zh-CN"/>
              </w:rPr>
            </w:pPr>
          </w:p>
        </w:tc>
      </w:tr>
      <w:tr w14:paraId="13833A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080" w:type="dxa"/>
            <w:noWrap w:val="0"/>
            <w:vAlign w:val="top"/>
          </w:tcPr>
          <w:p w14:paraId="64220698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V1.1</w:t>
            </w:r>
          </w:p>
        </w:tc>
        <w:tc>
          <w:tcPr>
            <w:tcW w:w="1080" w:type="dxa"/>
            <w:noWrap w:val="0"/>
            <w:vAlign w:val="top"/>
          </w:tcPr>
          <w:p w14:paraId="4F7719A3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  <w:tc>
          <w:tcPr>
            <w:tcW w:w="1515" w:type="dxa"/>
            <w:noWrap w:val="0"/>
            <w:vAlign w:val="top"/>
          </w:tcPr>
          <w:p w14:paraId="224DC08E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  <w:tc>
          <w:tcPr>
            <w:tcW w:w="5145" w:type="dxa"/>
            <w:noWrap w:val="0"/>
            <w:vAlign w:val="top"/>
          </w:tcPr>
          <w:p w14:paraId="780CC277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</w:tr>
    </w:tbl>
    <w:p w14:paraId="433ED44E">
      <w:pPr>
        <w:pStyle w:val="32"/>
        <w:spacing w:before="0" w:after="0"/>
        <w:jc w:val="both"/>
        <w:rPr>
          <w:rFonts w:hint="eastAsia" w:ascii="PMingLiU" w:hAnsi="PMingLiU"/>
          <w:lang w:val="en-GB" w:eastAsia="zh-CN"/>
        </w:rPr>
      </w:pPr>
    </w:p>
    <w:p w14:paraId="4BF124C1">
      <w:pPr>
        <w:pStyle w:val="33"/>
        <w:jc w:val="both"/>
        <w:rPr>
          <w:rFonts w:ascii="PMingLiU" w:hAnsi="PMingLiU"/>
          <w:lang w:eastAsia="zh-CN"/>
        </w:rPr>
      </w:pPr>
      <w:r>
        <w:rPr>
          <w:rFonts w:hint="eastAsia" w:ascii="PMingLiU" w:hAnsi="PMingLiU"/>
          <w:lang w:eastAsia="zh-CN"/>
        </w:rPr>
        <w:t xml:space="preserve">审 核 </w:t>
      </w:r>
    </w:p>
    <w:tbl>
      <w:tblPr>
        <w:tblStyle w:val="23"/>
        <w:tblW w:w="8820" w:type="dxa"/>
        <w:tblInd w:w="7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700"/>
        <w:gridCol w:w="1620"/>
        <w:gridCol w:w="2400"/>
        <w:gridCol w:w="2100"/>
      </w:tblGrid>
      <w:tr w14:paraId="5A9612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2700" w:type="dxa"/>
            <w:noWrap w:val="0"/>
            <w:vAlign w:val="top"/>
          </w:tcPr>
          <w:p w14:paraId="7A78700F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审核组织</w:t>
            </w:r>
          </w:p>
        </w:tc>
        <w:tc>
          <w:tcPr>
            <w:tcW w:w="1620" w:type="dxa"/>
            <w:noWrap w:val="0"/>
            <w:vAlign w:val="top"/>
          </w:tcPr>
          <w:p w14:paraId="79EB3BF5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审核代表</w:t>
            </w:r>
          </w:p>
        </w:tc>
        <w:tc>
          <w:tcPr>
            <w:tcW w:w="2400" w:type="dxa"/>
            <w:noWrap w:val="0"/>
            <w:vAlign w:val="top"/>
          </w:tcPr>
          <w:p w14:paraId="4FF89B38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签字</w:t>
            </w:r>
          </w:p>
        </w:tc>
        <w:tc>
          <w:tcPr>
            <w:tcW w:w="2100" w:type="dxa"/>
            <w:noWrap w:val="0"/>
            <w:vAlign w:val="top"/>
          </w:tcPr>
          <w:p w14:paraId="0C8EA29A">
            <w:pPr>
              <w:pStyle w:val="35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时间</w:t>
            </w:r>
          </w:p>
        </w:tc>
      </w:tr>
      <w:tr w14:paraId="7B2196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700" w:type="dxa"/>
            <w:noWrap w:val="0"/>
            <w:vAlign w:val="top"/>
          </w:tcPr>
          <w:p w14:paraId="11F8C426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b/>
                <w:bCs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专业室需求接口人</w:t>
            </w:r>
          </w:p>
        </w:tc>
        <w:tc>
          <w:tcPr>
            <w:tcW w:w="1620" w:type="dxa"/>
            <w:noWrap w:val="0"/>
            <w:vAlign w:val="top"/>
          </w:tcPr>
          <w:p w14:paraId="76B2D554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eastAsia="宋体" w:cs="Times New Roman"/>
                <w:szCs w:val="20"/>
                <w:lang w:eastAsia="zh-CN"/>
              </w:rPr>
              <w:t>赵恒</w:t>
            </w:r>
          </w:p>
        </w:tc>
        <w:tc>
          <w:tcPr>
            <w:tcW w:w="2400" w:type="dxa"/>
            <w:noWrap w:val="0"/>
            <w:vAlign w:val="top"/>
          </w:tcPr>
          <w:p w14:paraId="6EC50D82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  <w:tc>
          <w:tcPr>
            <w:tcW w:w="2100" w:type="dxa"/>
            <w:noWrap w:val="0"/>
            <w:vAlign w:val="top"/>
          </w:tcPr>
          <w:p w14:paraId="2928D4FE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</w:tr>
      <w:tr w14:paraId="351CBA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700" w:type="dxa"/>
            <w:noWrap w:val="0"/>
            <w:vAlign w:val="top"/>
          </w:tcPr>
          <w:p w14:paraId="1B8BAF8D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b/>
                <w:bCs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三级经理</w:t>
            </w:r>
          </w:p>
        </w:tc>
        <w:tc>
          <w:tcPr>
            <w:tcW w:w="1620" w:type="dxa"/>
            <w:noWrap w:val="0"/>
            <w:vAlign w:val="top"/>
          </w:tcPr>
          <w:p w14:paraId="06D07038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薛水冰</w:t>
            </w:r>
          </w:p>
        </w:tc>
        <w:tc>
          <w:tcPr>
            <w:tcW w:w="2400" w:type="dxa"/>
            <w:noWrap w:val="0"/>
            <w:vAlign w:val="top"/>
          </w:tcPr>
          <w:p w14:paraId="769E9F58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  <w:tc>
          <w:tcPr>
            <w:tcW w:w="2100" w:type="dxa"/>
            <w:noWrap w:val="0"/>
            <w:vAlign w:val="top"/>
          </w:tcPr>
          <w:p w14:paraId="6061D808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</w:tr>
      <w:tr w14:paraId="31286E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</w:trPr>
        <w:tc>
          <w:tcPr>
            <w:tcW w:w="2700" w:type="dxa"/>
            <w:noWrap w:val="0"/>
            <w:vAlign w:val="top"/>
          </w:tcPr>
          <w:p w14:paraId="44A15CA4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b/>
                <w:bCs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18"/>
                <w:szCs w:val="20"/>
                <w:lang w:val="en-US" w:eastAsia="zh-CN" w:bidi="ar-SA"/>
              </w:rPr>
              <w:t>分管领导</w:t>
            </w:r>
          </w:p>
        </w:tc>
        <w:tc>
          <w:tcPr>
            <w:tcW w:w="1620" w:type="dxa"/>
            <w:noWrap w:val="0"/>
            <w:vAlign w:val="top"/>
          </w:tcPr>
          <w:p w14:paraId="123CDF7A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center"/>
              <w:rPr>
                <w:rFonts w:hint="eastAsia" w:ascii="PMingLiU" w:hAnsi="PMingLiU" w:cs="Times New Roman"/>
                <w:szCs w:val="20"/>
                <w:lang w:eastAsia="zh-CN"/>
              </w:rPr>
            </w:pPr>
            <w:r>
              <w:rPr>
                <w:rFonts w:hint="eastAsia" w:ascii="PMingLiU" w:hAnsi="PMingLiU" w:cs="Times New Roman"/>
                <w:szCs w:val="20"/>
                <w:lang w:eastAsia="zh-CN"/>
              </w:rPr>
              <w:t>吴鹏</w:t>
            </w:r>
          </w:p>
        </w:tc>
        <w:tc>
          <w:tcPr>
            <w:tcW w:w="2400" w:type="dxa"/>
            <w:noWrap w:val="0"/>
            <w:vAlign w:val="top"/>
          </w:tcPr>
          <w:p w14:paraId="1DC8BF03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  <w:tc>
          <w:tcPr>
            <w:tcW w:w="2100" w:type="dxa"/>
            <w:noWrap w:val="0"/>
            <w:vAlign w:val="top"/>
          </w:tcPr>
          <w:p w14:paraId="177C7EB3">
            <w:pPr>
              <w:pStyle w:val="36"/>
              <w:keepNext w:val="0"/>
              <w:keepLines w:val="0"/>
              <w:suppressLineNumbers w:val="0"/>
              <w:spacing w:beforeAutospacing="0" w:afterAutospacing="0"/>
              <w:ind w:left="0" w:right="0"/>
              <w:jc w:val="both"/>
              <w:rPr>
                <w:rFonts w:hint="eastAsia" w:ascii="PMingLiU" w:hAnsi="PMingLiU" w:cs="Times New Roman"/>
                <w:szCs w:val="20"/>
                <w:lang w:eastAsia="zh-CN"/>
              </w:rPr>
            </w:pPr>
          </w:p>
        </w:tc>
      </w:tr>
    </w:tbl>
    <w:p w14:paraId="3E3419CE">
      <w:pPr>
        <w:rPr>
          <w:rFonts w:hint="eastAsia"/>
        </w:rPr>
      </w:pPr>
    </w:p>
    <w:p w14:paraId="0536731C">
      <w:pPr>
        <w:rPr>
          <w:rFonts w:hint="eastAsia" w:ascii="仿宋" w:hAnsi="仿宋" w:eastAsia="仿宋" w:cs="仿宋"/>
        </w:rPr>
      </w:pPr>
    </w:p>
    <w:p w14:paraId="78B33958">
      <w:pPr>
        <w:spacing w:line="360" w:lineRule="auto"/>
        <w:ind w:firstLine="883"/>
        <w:jc w:val="center"/>
        <w:rPr>
          <w:rFonts w:hint="eastAsia" w:ascii="宋体" w:hAnsi="宋体" w:eastAsia="宋体" w:cs="宋体"/>
          <w:b/>
          <w:i w:val="0"/>
          <w:iCs w:val="0"/>
          <w:sz w:val="44"/>
          <w:szCs w:val="44"/>
          <w:highlight w:val="none"/>
          <w:lang w:val="en-US"/>
        </w:rPr>
      </w:pPr>
      <w:r>
        <w:rPr>
          <w:rFonts w:hint="eastAsia" w:ascii="宋体" w:hAnsi="宋体" w:eastAsia="宋体" w:cs="宋体"/>
          <w:b/>
          <w:i w:val="0"/>
          <w:iCs w:val="0"/>
          <w:sz w:val="44"/>
          <w:szCs w:val="44"/>
          <w:highlight w:val="none"/>
          <w:lang w:val="en-US" w:eastAsia="zh-CN"/>
        </w:rPr>
        <w:t>网络部</w:t>
      </w:r>
    </w:p>
    <w:p w14:paraId="0D0A01E1">
      <w:pPr>
        <w:spacing w:line="360" w:lineRule="auto"/>
        <w:ind w:firstLine="883"/>
        <w:jc w:val="center"/>
        <w:rPr>
          <w:rFonts w:hint="eastAsia" w:ascii="宋体" w:hAnsi="宋体" w:eastAsia="宋体" w:cs="宋体"/>
          <w:b/>
          <w:i w:val="0"/>
          <w:iCs w:val="0"/>
          <w:sz w:val="44"/>
          <w:szCs w:val="44"/>
          <w:highlight w:val="none"/>
        </w:rPr>
      </w:pPr>
      <w:r>
        <w:rPr>
          <w:rFonts w:hint="eastAsia" w:ascii="宋体" w:hAnsi="宋体" w:eastAsia="宋体" w:cs="宋体"/>
          <w:b/>
          <w:i w:val="0"/>
          <w:iCs w:val="0"/>
          <w:sz w:val="44"/>
          <w:szCs w:val="44"/>
          <w:highlight w:val="none"/>
          <w:lang w:val="en-US" w:eastAsia="zh-CN"/>
        </w:rPr>
        <w:t>2025年1</w:t>
      </w:r>
      <w:r>
        <w:rPr>
          <w:rFonts w:hint="eastAsia" w:ascii="宋体" w:hAnsi="宋体" w:cs="宋体"/>
          <w:b/>
          <w:i w:val="0"/>
          <w:iCs w:val="0"/>
          <w:sz w:val="44"/>
          <w:szCs w:val="44"/>
          <w:highlight w:val="none"/>
          <w:lang w:val="en-US" w:eastAsia="zh-CN"/>
        </w:rPr>
        <w:t>1</w:t>
      </w:r>
      <w:r>
        <w:rPr>
          <w:rFonts w:hint="eastAsia" w:ascii="宋体" w:hAnsi="宋体" w:eastAsia="宋体" w:cs="宋体"/>
          <w:b/>
          <w:i w:val="0"/>
          <w:iCs w:val="0"/>
          <w:sz w:val="44"/>
          <w:szCs w:val="44"/>
          <w:highlight w:val="none"/>
        </w:rPr>
        <w:t>月</w:t>
      </w:r>
    </w:p>
    <w:p w14:paraId="02FE561A">
      <w:pPr>
        <w:pStyle w:val="14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br w:type="page"/>
      </w:r>
    </w:p>
    <w:p w14:paraId="0C56C74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1"/>
        </w:rPr>
        <w:t>目录</w:t>
      </w:r>
    </w:p>
    <w:p w14:paraId="2DE8CD0B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 w:val="30"/>
          <w:szCs w:val="30"/>
        </w:rPr>
        <w:fldChar w:fldCharType="begin"/>
      </w:r>
      <w:r>
        <w:rPr>
          <w:rFonts w:hint="eastAsia" w:ascii="仿宋" w:hAnsi="仿宋" w:eastAsia="仿宋" w:cs="仿宋"/>
          <w:sz w:val="30"/>
          <w:szCs w:val="30"/>
        </w:rPr>
        <w:instrText xml:space="preserve">TOC \o "1-3" \h \u </w:instrText>
      </w:r>
      <w:r>
        <w:rPr>
          <w:rFonts w:hint="eastAsia" w:ascii="仿宋" w:hAnsi="仿宋" w:eastAsia="仿宋" w:cs="仿宋"/>
          <w:sz w:val="30"/>
          <w:szCs w:val="30"/>
        </w:rPr>
        <w:fldChar w:fldCharType="separate"/>
      </w: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_Toc8954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1. </w:t>
      </w:r>
      <w:r>
        <w:rPr>
          <w:rFonts w:hint="eastAsia" w:ascii="仿宋" w:hAnsi="仿宋" w:eastAsia="仿宋" w:cs="仿宋"/>
        </w:rPr>
        <w:t>引言</w:t>
      </w:r>
      <w:r>
        <w:tab/>
      </w:r>
      <w:r>
        <w:fldChar w:fldCharType="begin"/>
      </w:r>
      <w:r>
        <w:instrText xml:space="preserve"> PAGEREF _Toc8954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0FEEC769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_Toc32078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  <w:i w:val="0"/>
          <w:iCs w:val="0"/>
        </w:rPr>
        <w:t xml:space="preserve">1.1. </w:t>
      </w:r>
      <w:r>
        <w:rPr>
          <w:rFonts w:hint="eastAsia" w:ascii="仿宋" w:hAnsi="仿宋" w:eastAsia="仿宋" w:cs="仿宋"/>
          <w:i w:val="0"/>
          <w:iCs w:val="0"/>
          <w:lang w:val="en-US" w:eastAsia="zh-CN"/>
        </w:rPr>
        <w:t>术语和</w:t>
      </w:r>
      <w:r>
        <w:rPr>
          <w:rFonts w:hint="eastAsia" w:ascii="仿宋" w:hAnsi="仿宋" w:eastAsia="仿宋" w:cs="仿宋"/>
          <w:i w:val="0"/>
          <w:iCs w:val="0"/>
        </w:rPr>
        <w:t>缩略词</w:t>
      </w:r>
      <w:r>
        <w:tab/>
      </w:r>
      <w:r>
        <w:fldChar w:fldCharType="begin"/>
      </w:r>
      <w:r>
        <w:instrText xml:space="preserve"> PAGEREF _Toc32078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5FE3F537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_Toc3559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1.2. </w:t>
      </w:r>
      <w:r>
        <w:rPr>
          <w:rFonts w:hint="eastAsia" w:ascii="仿宋" w:hAnsi="仿宋" w:eastAsia="仿宋" w:cs="仿宋"/>
        </w:rPr>
        <w:t>约定和限制</w:t>
      </w:r>
      <w:r>
        <w:tab/>
      </w:r>
      <w:r>
        <w:fldChar w:fldCharType="begin"/>
      </w:r>
      <w:r>
        <w:instrText xml:space="preserve"> PAGEREF _Toc3559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3CB320E1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_Toc401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1.3. </w:t>
      </w:r>
      <w:r>
        <w:rPr>
          <w:rFonts w:hint="eastAsia" w:ascii="仿宋" w:hAnsi="仿宋" w:eastAsia="仿宋" w:cs="仿宋"/>
        </w:rPr>
        <w:t>参考资料</w:t>
      </w:r>
      <w:r>
        <w:tab/>
      </w:r>
      <w:r>
        <w:fldChar w:fldCharType="begin"/>
      </w:r>
      <w:r>
        <w:instrText xml:space="preserve"> PAGEREF _Toc401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1B3B9834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_Toc27040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/>
        </w:rPr>
        <w:t xml:space="preserve">2. </w:t>
      </w:r>
      <w:r>
        <w:rPr>
          <w:rFonts w:hint="eastAsia"/>
        </w:rPr>
        <w:t>业务功能概述</w:t>
      </w:r>
      <w:r>
        <w:tab/>
      </w:r>
      <w:r>
        <w:fldChar w:fldCharType="begin"/>
      </w:r>
      <w:r>
        <w:instrText xml:space="preserve"> PAGEREF _Toc27040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34AE4D2D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_Toc3578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/>
        </w:rPr>
        <w:t xml:space="preserve">2.1. </w:t>
      </w:r>
      <w:r>
        <w:rPr>
          <w:rFonts w:hint="eastAsia"/>
          <w:lang w:val="en-US" w:eastAsia="zh-CN"/>
        </w:rPr>
        <w:t>需求</w:t>
      </w:r>
      <w:r>
        <w:rPr>
          <w:rFonts w:hint="eastAsia"/>
        </w:rPr>
        <w:t>背景</w:t>
      </w:r>
      <w:r>
        <w:tab/>
      </w:r>
      <w:r>
        <w:fldChar w:fldCharType="begin"/>
      </w:r>
      <w:r>
        <w:instrText xml:space="preserve"> PAGEREF _Toc3578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2D34EFA9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_Toc23112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/>
          <w:lang w:val="en-US"/>
        </w:rPr>
        <w:t xml:space="preserve">2.2. 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架构</w:t>
      </w:r>
      <w:r>
        <w:tab/>
      </w:r>
      <w:r>
        <w:fldChar w:fldCharType="begin"/>
      </w:r>
      <w:r>
        <w:instrText xml:space="preserve"> PAGEREF _Toc23112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4C55BD8B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_Toc7293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3. </w:t>
      </w:r>
      <w:r>
        <w:rPr>
          <w:rFonts w:hint="eastAsia" w:ascii="仿宋" w:hAnsi="仿宋" w:eastAsia="仿宋" w:cs="仿宋"/>
        </w:rPr>
        <w:t>业务现状与分析</w:t>
      </w:r>
      <w:r>
        <w:tab/>
      </w:r>
      <w:r>
        <w:fldChar w:fldCharType="begin"/>
      </w:r>
      <w:r>
        <w:instrText xml:space="preserve"> PAGEREF _Toc7293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1C0A7414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_Toc9971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3.1. </w:t>
      </w:r>
      <w:r>
        <w:rPr>
          <w:rFonts w:hint="eastAsia" w:ascii="仿宋" w:hAnsi="仿宋" w:eastAsia="仿宋" w:cs="仿宋"/>
        </w:rPr>
        <w:t>系统已实现功能</w:t>
      </w:r>
      <w:r>
        <w:rPr>
          <w:rFonts w:hint="eastAsia" w:ascii="仿宋" w:hAnsi="仿宋" w:eastAsia="仿宋" w:cs="仿宋"/>
          <w:lang w:val="en-US" w:eastAsia="zh-CN"/>
        </w:rPr>
        <w:t>描述</w:t>
      </w:r>
      <w:r>
        <w:tab/>
      </w:r>
      <w:r>
        <w:fldChar w:fldCharType="begin"/>
      </w:r>
      <w:r>
        <w:instrText xml:space="preserve"> PAGEREF _Toc9971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0355659E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_Toc262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  <w:lang w:val="en-US" w:eastAsia="zh-CN"/>
        </w:rPr>
        <w:t xml:space="preserve">3.2. </w:t>
      </w:r>
      <w:r>
        <w:rPr>
          <w:rFonts w:hint="eastAsia" w:ascii="仿宋" w:hAnsi="仿宋" w:eastAsia="仿宋" w:cs="仿宋"/>
          <w:lang w:val="en-US" w:eastAsia="zh-CN"/>
        </w:rPr>
        <w:t>需要解决的问题</w:t>
      </w:r>
      <w:r>
        <w:tab/>
      </w:r>
      <w:r>
        <w:fldChar w:fldCharType="begin"/>
      </w:r>
      <w:r>
        <w:instrText xml:space="preserve"> PAGEREF _Toc262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745DFD34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_Toc90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4. </w:t>
      </w:r>
      <w:r>
        <w:rPr>
          <w:rFonts w:hint="eastAsia" w:ascii="仿宋" w:hAnsi="仿宋" w:eastAsia="仿宋" w:cs="仿宋"/>
          <w:lang w:val="en-US" w:eastAsia="zh-CN"/>
        </w:rPr>
        <w:t>功能</w:t>
      </w:r>
      <w:r>
        <w:rPr>
          <w:rFonts w:hint="eastAsia" w:ascii="仿宋" w:hAnsi="仿宋" w:eastAsia="仿宋" w:cs="仿宋"/>
        </w:rPr>
        <w:t>需求描述</w:t>
      </w:r>
      <w:r>
        <w:tab/>
      </w:r>
      <w:r>
        <w:fldChar w:fldCharType="begin"/>
      </w:r>
      <w:r>
        <w:instrText xml:space="preserve"> PAGEREF _Toc90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3D7522EA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_Toc11234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/>
          <w:lang w:val="en-US" w:eastAsia="zh-CN"/>
        </w:rPr>
        <w:t>4.1. 柔性网络</w:t>
      </w:r>
      <w:r>
        <w:rPr>
          <w:rFonts w:hint="eastAsia"/>
          <w:lang w:val="en-US" w:eastAsia="zh-CN"/>
        </w:rPr>
        <w:t>（迭代）</w:t>
      </w:r>
      <w:r>
        <w:tab/>
      </w:r>
      <w:r>
        <w:fldChar w:fldCharType="begin"/>
      </w:r>
      <w:r>
        <w:instrText xml:space="preserve"> PAGEREF _Toc11234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4FD10B99">
      <w:pPr>
        <w:pStyle w:val="16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_Toc30256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宋体" w:hAnsi="宋体" w:cs="宋体"/>
          <w:lang w:val="en-US" w:eastAsia="zh-CN"/>
        </w:rPr>
        <w:t xml:space="preserve">4.1.1. </w:t>
      </w:r>
      <w:r>
        <w:rPr>
          <w:rFonts w:hint="eastAsia" w:ascii="宋体" w:hAnsi="宋体" w:cs="宋体"/>
          <w:lang w:val="en-US" w:eastAsia="zh-CN"/>
        </w:rPr>
        <w:t>容量报表</w:t>
      </w:r>
      <w:r>
        <w:rPr>
          <w:rFonts w:hint="eastAsia"/>
          <w:lang w:val="en-US" w:eastAsia="zh-CN"/>
        </w:rPr>
        <w:t>（迭代）</w:t>
      </w:r>
      <w:r>
        <w:tab/>
      </w:r>
      <w:r>
        <w:fldChar w:fldCharType="begin"/>
      </w:r>
      <w:r>
        <w:instrText xml:space="preserve"> PAGEREF _Toc30256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40F83F5E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_Toc5191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/>
          <w:lang w:val="en-US" w:eastAsia="zh-CN"/>
        </w:rPr>
        <w:t xml:space="preserve">4.2. </w:t>
      </w:r>
      <w:r>
        <w:rPr>
          <w:rFonts w:hint="eastAsia"/>
          <w:lang w:val="en-US" w:eastAsia="zh-CN"/>
        </w:rPr>
        <w:t>应用中心（迭代）</w:t>
      </w:r>
      <w:r>
        <w:tab/>
      </w:r>
      <w:r>
        <w:fldChar w:fldCharType="begin"/>
      </w:r>
      <w:r>
        <w:instrText xml:space="preserve"> PAGEREF _Toc5191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1596F5A8">
      <w:pPr>
        <w:pStyle w:val="16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_Toc22513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宋体" w:hAnsi="宋体" w:cs="宋体"/>
          <w:lang w:val="en-US" w:eastAsia="zh-CN"/>
        </w:rPr>
        <w:t xml:space="preserve">4.2.1. </w:t>
      </w:r>
      <w:r>
        <w:rPr>
          <w:rFonts w:hint="eastAsia" w:ascii="宋体" w:hAnsi="宋体" w:cs="宋体"/>
          <w:lang w:val="en-US" w:eastAsia="zh-CN"/>
        </w:rPr>
        <w:t>单验平台</w:t>
      </w:r>
      <w:r>
        <w:rPr>
          <w:rFonts w:hint="eastAsia"/>
          <w:lang w:val="en-US" w:eastAsia="zh-CN"/>
        </w:rPr>
        <w:t>（迭代）</w:t>
      </w:r>
      <w:r>
        <w:tab/>
      </w:r>
      <w:r>
        <w:fldChar w:fldCharType="begin"/>
      </w:r>
      <w:r>
        <w:instrText xml:space="preserve"> PAGEREF _Toc22513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5D45DD49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_Toc13398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5. </w:t>
      </w:r>
      <w:r>
        <w:rPr>
          <w:rFonts w:hint="eastAsia" w:ascii="仿宋" w:hAnsi="仿宋" w:eastAsia="仿宋" w:cs="仿宋"/>
        </w:rPr>
        <w:t>系统外部接口需求</w:t>
      </w:r>
      <w:r>
        <w:tab/>
      </w:r>
      <w:r>
        <w:fldChar w:fldCharType="begin"/>
      </w:r>
      <w:r>
        <w:instrText xml:space="preserve"> PAGEREF _Toc13398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2388AE23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_Toc25962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6. </w:t>
      </w:r>
      <w:r>
        <w:rPr>
          <w:rFonts w:hint="eastAsia" w:ascii="仿宋" w:hAnsi="仿宋" w:eastAsia="仿宋" w:cs="仿宋"/>
        </w:rPr>
        <w:t>其他需求</w:t>
      </w:r>
      <w:r>
        <w:tab/>
      </w:r>
      <w:r>
        <w:fldChar w:fldCharType="begin"/>
      </w:r>
      <w:r>
        <w:instrText xml:space="preserve"> PAGEREF _Toc25962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60C47C7B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_Toc2581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6.1. </w:t>
      </w:r>
      <w:r>
        <w:rPr>
          <w:rFonts w:hint="eastAsia" w:ascii="仿宋" w:hAnsi="仿宋" w:eastAsia="仿宋" w:cs="仿宋"/>
        </w:rPr>
        <w:t>性能需求</w:t>
      </w:r>
      <w:r>
        <w:tab/>
      </w:r>
      <w:r>
        <w:fldChar w:fldCharType="begin"/>
      </w:r>
      <w:r>
        <w:instrText xml:space="preserve"> PAGEREF _Toc2581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5DEAF7E8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_Toc5198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6.2. </w:t>
      </w:r>
      <w:r>
        <w:rPr>
          <w:rFonts w:hint="eastAsia" w:ascii="仿宋" w:hAnsi="仿宋" w:eastAsia="仿宋" w:cs="仿宋"/>
        </w:rPr>
        <w:t>安全性需求</w:t>
      </w:r>
      <w:r>
        <w:tab/>
      </w:r>
      <w:r>
        <w:fldChar w:fldCharType="begin"/>
      </w:r>
      <w:r>
        <w:instrText xml:space="preserve"> PAGEREF _Toc5198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74EA9F07">
      <w:pPr>
        <w:pStyle w:val="16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_Toc27942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Cs w:val="28"/>
        </w:rPr>
        <w:t xml:space="preserve">6.2.1. </w:t>
      </w:r>
      <w:r>
        <w:rPr>
          <w:rFonts w:hint="eastAsia" w:ascii="宋体" w:hAnsi="宋体" w:eastAsia="宋体" w:cs="宋体"/>
          <w:bCs/>
          <w:i w:val="0"/>
          <w:iCs w:val="0"/>
          <w:caps w:val="0"/>
          <w:spacing w:val="0"/>
          <w:szCs w:val="28"/>
        </w:rPr>
        <w:t>数据分级分类</w:t>
      </w:r>
      <w:r>
        <w:tab/>
      </w:r>
      <w:r>
        <w:fldChar w:fldCharType="begin"/>
      </w:r>
      <w:r>
        <w:instrText xml:space="preserve"> PAGEREF _Toc27942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434E84AB">
      <w:pPr>
        <w:pStyle w:val="20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_Toc7050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</w:rPr>
        <w:t xml:space="preserve">6.3. </w:t>
      </w:r>
      <w:r>
        <w:rPr>
          <w:rFonts w:hint="eastAsia" w:ascii="仿宋" w:hAnsi="仿宋" w:eastAsia="仿宋" w:cs="仿宋"/>
          <w:lang w:val="en-US" w:eastAsia="zh-CN"/>
        </w:rPr>
        <w:t>其他</w:t>
      </w:r>
      <w:r>
        <w:rPr>
          <w:rFonts w:hint="eastAsia" w:ascii="仿宋" w:hAnsi="仿宋" w:eastAsia="仿宋" w:cs="仿宋"/>
        </w:rPr>
        <w:t>需求（可选）</w:t>
      </w:r>
      <w:r>
        <w:tab/>
      </w:r>
      <w:r>
        <w:fldChar w:fldCharType="begin"/>
      </w:r>
      <w:r>
        <w:instrText xml:space="preserve"> PAGEREF _Toc7050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0AB4F86D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_Toc18247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default" w:ascii="仿宋" w:hAnsi="仿宋" w:eastAsia="仿宋" w:cs="仿宋"/>
          <w:lang w:val="en-US" w:eastAsia="zh-CN"/>
        </w:rPr>
        <w:t xml:space="preserve">7. </w:t>
      </w:r>
      <w:r>
        <w:rPr>
          <w:rFonts w:hint="eastAsia" w:ascii="仿宋" w:hAnsi="仿宋" w:eastAsia="仿宋" w:cs="仿宋"/>
          <w:lang w:val="en-US" w:eastAsia="zh-CN"/>
        </w:rPr>
        <w:t>需求预评估计划</w:t>
      </w:r>
      <w:r>
        <w:tab/>
      </w:r>
      <w:r>
        <w:fldChar w:fldCharType="begin"/>
      </w:r>
      <w:r>
        <w:instrText xml:space="preserve"> PAGEREF _Toc18247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1E23AB8A">
      <w:pPr>
        <w:pStyle w:val="19"/>
        <w:tabs>
          <w:tab w:val="right" w:leader="dot" w:pos="8306"/>
        </w:tabs>
      </w:pPr>
      <w:r>
        <w:rPr>
          <w:rFonts w:hint="eastAsia" w:ascii="仿宋" w:hAnsi="仿宋" w:eastAsia="仿宋" w:cs="仿宋"/>
          <w:szCs w:val="30"/>
        </w:rPr>
        <w:fldChar w:fldCharType="begin"/>
      </w:r>
      <w:r>
        <w:rPr>
          <w:rFonts w:hint="eastAsia" w:ascii="仿宋" w:hAnsi="仿宋" w:eastAsia="仿宋" w:cs="仿宋"/>
          <w:szCs w:val="30"/>
        </w:rPr>
        <w:instrText xml:space="preserve"> HYPERLINK \l _Toc14914 </w:instrText>
      </w:r>
      <w:r>
        <w:rPr>
          <w:rFonts w:hint="eastAsia" w:ascii="仿宋" w:hAnsi="仿宋" w:eastAsia="仿宋" w:cs="仿宋"/>
          <w:szCs w:val="30"/>
        </w:rPr>
        <w:fldChar w:fldCharType="separate"/>
      </w:r>
      <w:r>
        <w:rPr>
          <w:rFonts w:hint="eastAsia" w:ascii="仿宋" w:hAnsi="仿宋" w:eastAsia="仿宋" w:cs="仿宋"/>
        </w:rPr>
        <w:t>附录</w:t>
      </w:r>
      <w:r>
        <w:tab/>
      </w:r>
      <w:r>
        <w:fldChar w:fldCharType="begin"/>
      </w:r>
      <w:r>
        <w:instrText xml:space="preserve"> PAGEREF _Toc14914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仿宋" w:hAnsi="仿宋" w:eastAsia="仿宋" w:cs="仿宋"/>
          <w:szCs w:val="30"/>
        </w:rPr>
        <w:fldChar w:fldCharType="end"/>
      </w:r>
    </w:p>
    <w:p w14:paraId="008A7F16">
      <w:p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Cs w:val="30"/>
        </w:rPr>
        <w:fldChar w:fldCharType="end"/>
      </w:r>
    </w:p>
    <w:p w14:paraId="4C8B8479">
      <w:pPr>
        <w:rPr>
          <w:rFonts w:hint="eastAsia" w:ascii="仿宋" w:hAnsi="仿宋" w:eastAsia="仿宋" w:cs="仿宋"/>
        </w:rPr>
      </w:pPr>
    </w:p>
    <w:p w14:paraId="6C74AEDF">
      <w:pPr>
        <w:rPr>
          <w:rFonts w:hint="eastAsia" w:ascii="仿宋" w:hAnsi="仿宋" w:eastAsia="仿宋" w:cs="仿宋"/>
        </w:rPr>
      </w:pPr>
    </w:p>
    <w:p w14:paraId="20C3A73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21FC7AE5">
      <w:pPr>
        <w:pStyle w:val="2"/>
        <w:rPr>
          <w:rFonts w:hint="eastAsia" w:ascii="仿宋" w:hAnsi="仿宋" w:eastAsia="仿宋" w:cs="仿宋"/>
        </w:rPr>
      </w:pPr>
      <w:bookmarkStart w:id="0" w:name="_Toc31057"/>
      <w:bookmarkStart w:id="1" w:name="_Toc23054"/>
      <w:bookmarkStart w:id="2" w:name="_Toc6656"/>
      <w:bookmarkStart w:id="3" w:name="_Toc30124"/>
      <w:bookmarkStart w:id="4" w:name="_Toc28282"/>
      <w:bookmarkStart w:id="5" w:name="_Toc54499468"/>
      <w:bookmarkStart w:id="6" w:name="_Toc19852"/>
      <w:bookmarkStart w:id="7" w:name="_Toc9107"/>
      <w:bookmarkStart w:id="8" w:name="_Toc8954"/>
      <w:bookmarkStart w:id="9" w:name="_Toc632"/>
      <w:r>
        <w:rPr>
          <w:rFonts w:hint="eastAsia" w:ascii="仿宋" w:hAnsi="仿宋" w:eastAsia="仿宋" w:cs="仿宋"/>
        </w:rPr>
        <w:t>引言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5FDFB3E9">
      <w:pPr>
        <w:ind w:firstLine="420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>引言提出了对软件业务需求说明</w:t>
      </w:r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书</w:t>
      </w:r>
      <w:r>
        <w:rPr>
          <w:rFonts w:hint="eastAsia" w:ascii="仿宋" w:hAnsi="仿宋" w:eastAsia="仿宋" w:cs="仿宋"/>
          <w:i w:val="0"/>
          <w:iCs w:val="0"/>
          <w:color w:val="auto"/>
        </w:rPr>
        <w:t>的纵览，这有助于读者理解文档如何编写并且如何阅读和解释。</w:t>
      </w:r>
    </w:p>
    <w:p w14:paraId="73B2DA38">
      <w:pPr>
        <w:pStyle w:val="3"/>
        <w:rPr>
          <w:rFonts w:hint="eastAsia" w:ascii="仿宋" w:hAnsi="仿宋" w:eastAsia="仿宋" w:cs="仿宋"/>
          <w:i w:val="0"/>
          <w:iCs w:val="0"/>
          <w:color w:val="auto"/>
        </w:rPr>
      </w:pPr>
      <w:bookmarkStart w:id="10" w:name="_Toc9053"/>
      <w:bookmarkStart w:id="11" w:name="_Toc3491"/>
      <w:bookmarkStart w:id="12" w:name="_Toc9805"/>
      <w:bookmarkStart w:id="13" w:name="_Toc847"/>
      <w:bookmarkStart w:id="14" w:name="_Toc12415"/>
      <w:bookmarkStart w:id="15" w:name="_Toc19423"/>
      <w:bookmarkStart w:id="16" w:name="_Toc32078"/>
      <w:bookmarkStart w:id="17" w:name="_Toc31930"/>
      <w:bookmarkStart w:id="18" w:name="_Toc54499471"/>
      <w:bookmarkStart w:id="19" w:name="_Toc10043"/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术语和</w:t>
      </w:r>
      <w:r>
        <w:rPr>
          <w:rFonts w:hint="eastAsia" w:ascii="仿宋" w:hAnsi="仿宋" w:eastAsia="仿宋" w:cs="仿宋"/>
          <w:i w:val="0"/>
          <w:iCs w:val="0"/>
          <w:color w:val="auto"/>
        </w:rPr>
        <w:t>缩略词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774E91CA">
      <w:pPr>
        <w:bidi w:val="0"/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i w:val="0"/>
          <w:iCs w:val="0"/>
          <w:color w:val="auto"/>
        </w:rPr>
        <w:t xml:space="preserve">表 </w:t>
      </w:r>
      <w:r>
        <w:rPr>
          <w:rFonts w:hint="eastAsia" w:ascii="仿宋" w:hAnsi="仿宋" w:eastAsia="仿宋" w:cs="仿宋"/>
          <w:i w:val="0"/>
          <w:iCs w:val="0"/>
          <w:color w:val="auto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olor w:val="auto"/>
        </w:rPr>
        <w:instrText xml:space="preserve"> SEQ 表 \* ARABIC </w:instrText>
      </w:r>
      <w:r>
        <w:rPr>
          <w:rFonts w:hint="eastAsia" w:ascii="仿宋" w:hAnsi="仿宋" w:eastAsia="仿宋" w:cs="仿宋"/>
          <w:i w:val="0"/>
          <w:iCs w:val="0"/>
          <w:color w:val="auto"/>
        </w:rPr>
        <w:fldChar w:fldCharType="separate"/>
      </w:r>
      <w:r>
        <w:rPr>
          <w:rFonts w:hint="eastAsia" w:ascii="仿宋" w:hAnsi="仿宋" w:eastAsia="仿宋" w:cs="仿宋"/>
          <w:i w:val="0"/>
          <w:iCs w:val="0"/>
          <w:color w:val="auto"/>
        </w:rPr>
        <w:t>1</w:t>
      </w:r>
      <w:r>
        <w:rPr>
          <w:rFonts w:hint="eastAsia" w:ascii="仿宋" w:hAnsi="仿宋" w:eastAsia="仿宋" w:cs="仿宋"/>
          <w:i w:val="0"/>
          <w:iCs w:val="0"/>
          <w:color w:val="auto"/>
        </w:rPr>
        <w:fldChar w:fldCharType="end"/>
      </w:r>
      <w:r>
        <w:rPr>
          <w:rFonts w:hint="eastAsia" w:ascii="仿宋" w:hAnsi="仿宋" w:eastAsia="仿宋" w:cs="仿宋"/>
          <w:i w:val="0"/>
          <w:iCs w:val="0"/>
          <w:color w:val="auto"/>
        </w:rPr>
        <w:t>术语和缩略语表</w:t>
      </w:r>
    </w:p>
    <w:p w14:paraId="5CE333DA">
      <w:pPr>
        <w:pStyle w:val="14"/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olor w:val="auto"/>
          <w:lang w:val="en-US" w:eastAsia="zh-CN"/>
        </w:rPr>
        <w:t>准确描述需求中的专业概念和特定术语的含义，以确保在开发过程中能够正确地实现各项功能，避免因术语理解不一致而导致的错误或误解。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5812"/>
      </w:tblGrid>
      <w:tr w14:paraId="1E3C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8" w:type="dxa"/>
            <w:noWrap w:val="0"/>
            <w:vAlign w:val="top"/>
          </w:tcPr>
          <w:p w14:paraId="7A1BFF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Cs w:val="20"/>
              </w:rPr>
              <w:t>术语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Cs w:val="20"/>
                <w:lang w:val="en-US" w:eastAsia="zh-CN"/>
              </w:rPr>
              <w:t>或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Cs w:val="20"/>
              </w:rPr>
              <w:t>缩略语</w:t>
            </w:r>
          </w:p>
        </w:tc>
        <w:tc>
          <w:tcPr>
            <w:tcW w:w="5812" w:type="dxa"/>
            <w:noWrap w:val="0"/>
            <w:vAlign w:val="top"/>
          </w:tcPr>
          <w:p w14:paraId="1BD8CA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auto"/>
                <w:sz w:val="21"/>
                <w:szCs w:val="21"/>
                <w:lang w:val="en-US" w:eastAsia="zh-CN"/>
              </w:rPr>
              <w:t>解释说明</w:t>
            </w:r>
          </w:p>
        </w:tc>
      </w:tr>
      <w:tr w14:paraId="7B0C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8" w:type="dxa"/>
            <w:noWrap w:val="0"/>
            <w:vAlign w:val="top"/>
          </w:tcPr>
          <w:p w14:paraId="3926911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POI</w:t>
            </w:r>
          </w:p>
        </w:tc>
        <w:tc>
          <w:tcPr>
            <w:tcW w:w="5812" w:type="dxa"/>
            <w:noWrap w:val="0"/>
            <w:vAlign w:val="top"/>
          </w:tcPr>
          <w:p w14:paraId="7D7194F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Point of Interest是指在地理信息系统（GIS）、地图应用和导航领域，POI 是指地图上任何非地理意义的有意义的点，比如学校、医院、餐厅、银行、加油站、旅游景点等。</w:t>
            </w:r>
          </w:p>
        </w:tc>
      </w:tr>
      <w:tr w14:paraId="669A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  <w:jc w:val="center"/>
        </w:trPr>
        <w:tc>
          <w:tcPr>
            <w:tcW w:w="1838" w:type="dxa"/>
            <w:noWrap w:val="0"/>
            <w:vAlign w:val="top"/>
          </w:tcPr>
          <w:p w14:paraId="3F82953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SDN</w:t>
            </w:r>
          </w:p>
        </w:tc>
        <w:tc>
          <w:tcPr>
            <w:tcW w:w="5812" w:type="dxa"/>
            <w:noWrap w:val="0"/>
            <w:vAlign w:val="top"/>
          </w:tcPr>
          <w:p w14:paraId="17DF563D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Software - Defined Networking（软件定义网络）</w:t>
            </w:r>
          </w:p>
        </w:tc>
      </w:tr>
      <w:tr w14:paraId="51FA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  <w:jc w:val="center"/>
        </w:trPr>
        <w:tc>
          <w:tcPr>
            <w:tcW w:w="1838" w:type="dxa"/>
            <w:noWrap w:val="0"/>
            <w:vAlign w:val="center"/>
          </w:tcPr>
          <w:p w14:paraId="0E2F182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MTTR</w:t>
            </w:r>
          </w:p>
        </w:tc>
        <w:tc>
          <w:tcPr>
            <w:tcW w:w="5812" w:type="dxa"/>
            <w:noWrap w:val="0"/>
            <w:vAlign w:val="bottom"/>
          </w:tcPr>
          <w:p w14:paraId="6FC760CE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ascii="仿宋" w:hAnsi="仿宋" w:eastAsia="仿宋" w:cs="仿宋"/>
                <w:i w:val="0"/>
                <w:iCs w:val="0"/>
                <w:color w:val="auto"/>
                <w:kern w:val="2"/>
                <w:sz w:val="20"/>
                <w:szCs w:val="1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sz w:val="20"/>
                <w:szCs w:val="18"/>
                <w:lang w:val="en-US" w:eastAsia="zh-CN"/>
              </w:rPr>
              <w:t>Mean Time To Repair是指故障平均恢复时间</w:t>
            </w:r>
          </w:p>
        </w:tc>
      </w:tr>
      <w:tr w14:paraId="79F0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1838" w:type="dxa"/>
            <w:noWrap w:val="0"/>
            <w:vAlign w:val="center"/>
          </w:tcPr>
          <w:p w14:paraId="1EC0BF6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i w:val="0"/>
                <w:iCs w:val="0"/>
                <w:color w:val="auto"/>
                <w:szCs w:val="20"/>
                <w:lang w:val="en-US" w:eastAsia="zh-CN"/>
              </w:rPr>
            </w:pPr>
          </w:p>
        </w:tc>
        <w:tc>
          <w:tcPr>
            <w:tcW w:w="5812" w:type="dxa"/>
            <w:noWrap w:val="0"/>
            <w:vAlign w:val="bottom"/>
          </w:tcPr>
          <w:p w14:paraId="36C9DAE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i w:val="0"/>
                <w:iCs w:val="0"/>
                <w:color w:val="auto"/>
                <w:szCs w:val="20"/>
                <w:lang w:val="en-US" w:eastAsia="zh-CN"/>
              </w:rPr>
            </w:pPr>
          </w:p>
        </w:tc>
      </w:tr>
    </w:tbl>
    <w:p w14:paraId="3A615F1F">
      <w:pPr>
        <w:pStyle w:val="22"/>
        <w:rPr>
          <w:rFonts w:hint="eastAsia" w:ascii="仿宋" w:hAnsi="仿宋" w:eastAsia="仿宋" w:cs="仿宋"/>
        </w:rPr>
      </w:pPr>
    </w:p>
    <w:p w14:paraId="38B25C2C">
      <w:pPr>
        <w:pStyle w:val="3"/>
        <w:rPr>
          <w:rFonts w:hint="eastAsia" w:ascii="仿宋" w:hAnsi="仿宋" w:eastAsia="仿宋" w:cs="仿宋"/>
        </w:rPr>
      </w:pPr>
      <w:bookmarkStart w:id="20" w:name="_Toc15197"/>
      <w:bookmarkStart w:id="21" w:name="_Toc11191"/>
      <w:bookmarkStart w:id="22" w:name="_Toc16305"/>
      <w:bookmarkStart w:id="23" w:name="_Toc9781"/>
      <w:bookmarkStart w:id="24" w:name="_Toc17022"/>
      <w:bookmarkStart w:id="25" w:name="_Toc18037"/>
      <w:bookmarkStart w:id="26" w:name="_Toc1031"/>
      <w:bookmarkStart w:id="27" w:name="_Toc3559"/>
      <w:bookmarkStart w:id="28" w:name="_Toc27153"/>
      <w:r>
        <w:rPr>
          <w:rFonts w:hint="eastAsia" w:ascii="仿宋" w:hAnsi="仿宋" w:eastAsia="仿宋" w:cs="仿宋"/>
        </w:rPr>
        <w:t>约定和限制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6045D394">
      <w:pPr>
        <w:rPr>
          <w:rFonts w:hint="eastAsia"/>
        </w:rPr>
      </w:pPr>
    </w:p>
    <w:p w14:paraId="5EDBA4D3">
      <w:pPr>
        <w:pStyle w:val="3"/>
        <w:rPr>
          <w:rFonts w:hint="eastAsia" w:ascii="仿宋" w:hAnsi="仿宋" w:eastAsia="仿宋" w:cs="仿宋"/>
        </w:rPr>
      </w:pPr>
      <w:bookmarkStart w:id="29" w:name="_Toc3569"/>
      <w:bookmarkStart w:id="30" w:name="_Toc54499472"/>
      <w:bookmarkStart w:id="31" w:name="_Toc401"/>
      <w:bookmarkStart w:id="32" w:name="_Toc10405"/>
      <w:bookmarkStart w:id="33" w:name="_Toc26102"/>
      <w:bookmarkStart w:id="34" w:name="_Toc25525"/>
      <w:bookmarkStart w:id="35" w:name="_Toc28254"/>
      <w:bookmarkStart w:id="36" w:name="_Toc29575"/>
      <w:bookmarkStart w:id="37" w:name="_Toc26239"/>
      <w:bookmarkStart w:id="38" w:name="_Toc895"/>
      <w:r>
        <w:rPr>
          <w:rFonts w:hint="eastAsia" w:ascii="仿宋" w:hAnsi="仿宋" w:eastAsia="仿宋" w:cs="仿宋"/>
        </w:rPr>
        <w:t>参考资料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5812"/>
      </w:tblGrid>
      <w:tr w14:paraId="082F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838" w:type="dxa"/>
            <w:noWrap w:val="0"/>
            <w:vAlign w:val="top"/>
          </w:tcPr>
          <w:p w14:paraId="48F5B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/>
                <w:color w:val="auto"/>
                <w:sz w:val="21"/>
                <w:szCs w:val="21"/>
                <w:lang w:val="en-US" w:eastAsia="zh-CN"/>
              </w:rPr>
            </w:pPr>
            <w:bookmarkStart w:id="39" w:name="OLE_LINK3"/>
            <w:r>
              <w:rPr>
                <w:rFonts w:hint="eastAsia" w:ascii="仿宋" w:hAnsi="仿宋" w:eastAsia="仿宋" w:cs="仿宋"/>
                <w:b/>
                <w:color w:val="auto"/>
                <w:sz w:val="21"/>
                <w:szCs w:val="21"/>
                <w:lang w:val="en-US" w:eastAsia="zh-CN"/>
              </w:rPr>
              <w:t>资料名称</w:t>
            </w:r>
          </w:p>
        </w:tc>
        <w:tc>
          <w:tcPr>
            <w:tcW w:w="5812" w:type="dxa"/>
            <w:noWrap w:val="0"/>
            <w:vAlign w:val="top"/>
          </w:tcPr>
          <w:p w14:paraId="337CEE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1"/>
                <w:szCs w:val="21"/>
                <w:lang w:val="en-US" w:eastAsia="zh-CN"/>
              </w:rPr>
              <w:t>文号或者工单号</w:t>
            </w:r>
          </w:p>
        </w:tc>
      </w:tr>
      <w:tr w14:paraId="699E7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  <w:jc w:val="center"/>
        </w:trPr>
        <w:tc>
          <w:tcPr>
            <w:tcW w:w="1838" w:type="dxa"/>
            <w:noWrap w:val="0"/>
            <w:vAlign w:val="top"/>
          </w:tcPr>
          <w:p w14:paraId="1B1C1D8C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  <w:tc>
          <w:tcPr>
            <w:tcW w:w="5812" w:type="dxa"/>
            <w:noWrap w:val="0"/>
            <w:vAlign w:val="top"/>
          </w:tcPr>
          <w:p w14:paraId="3E170E2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</w:tr>
      <w:tr w14:paraId="3269E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  <w:jc w:val="center"/>
        </w:trPr>
        <w:tc>
          <w:tcPr>
            <w:tcW w:w="1838" w:type="dxa"/>
            <w:noWrap w:val="0"/>
            <w:vAlign w:val="top"/>
          </w:tcPr>
          <w:p w14:paraId="0C6CBF6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  <w:tc>
          <w:tcPr>
            <w:tcW w:w="5812" w:type="dxa"/>
            <w:noWrap w:val="0"/>
            <w:vAlign w:val="top"/>
          </w:tcPr>
          <w:p w14:paraId="3FA7B57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</w:tr>
      <w:tr w14:paraId="0FFA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1838" w:type="dxa"/>
            <w:noWrap w:val="0"/>
            <w:vAlign w:val="center"/>
          </w:tcPr>
          <w:p w14:paraId="2D41A0B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  <w:tc>
          <w:tcPr>
            <w:tcW w:w="5812" w:type="dxa"/>
            <w:noWrap w:val="0"/>
            <w:vAlign w:val="bottom"/>
          </w:tcPr>
          <w:p w14:paraId="6BD4AC9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</w:p>
        </w:tc>
      </w:tr>
      <w:bookmarkEnd w:id="39"/>
    </w:tbl>
    <w:p w14:paraId="4BFE00BD">
      <w:pPr>
        <w:pStyle w:val="2"/>
        <w:rPr>
          <w:rFonts w:hint="eastAsia"/>
        </w:rPr>
      </w:pPr>
      <w:bookmarkStart w:id="40" w:name="_Toc29947"/>
      <w:bookmarkStart w:id="41" w:name="_Toc27040"/>
      <w:r>
        <w:rPr>
          <w:rFonts w:hint="eastAsia"/>
        </w:rPr>
        <w:t>业务功能概述</w:t>
      </w:r>
      <w:bookmarkEnd w:id="40"/>
      <w:bookmarkEnd w:id="41"/>
    </w:p>
    <w:p w14:paraId="79C06467">
      <w:pPr>
        <w:pStyle w:val="3"/>
        <w:rPr>
          <w:rFonts w:hint="eastAsia"/>
        </w:rPr>
      </w:pPr>
      <w:bookmarkStart w:id="42" w:name="_Toc3578"/>
      <w:bookmarkStart w:id="43" w:name="_Toc12856"/>
      <w:r>
        <w:rPr>
          <w:rFonts w:hint="eastAsia"/>
          <w:lang w:val="en-US" w:eastAsia="zh-CN"/>
        </w:rPr>
        <w:t>需求</w:t>
      </w:r>
      <w:r>
        <w:rPr>
          <w:rFonts w:hint="eastAsia"/>
        </w:rPr>
        <w:t>背景</w:t>
      </w:r>
      <w:bookmarkEnd w:id="42"/>
      <w:bookmarkEnd w:id="43"/>
    </w:p>
    <w:p w14:paraId="59B6355C">
      <w:pPr>
        <w:spacing w:line="360" w:lineRule="auto"/>
        <w:ind w:firstLine="420" w:firstLineChars="200"/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</w:pPr>
      <w:bookmarkStart w:id="44" w:name="_Toc520991166"/>
      <w:bookmarkStart w:id="45" w:name="_Toc16483"/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根据集团代维费用审计要求，要求对于零流量站点不结算代维费，因此需开发零流量位置点报表，用于支撑费用结算。</w:t>
      </w:r>
    </w:p>
    <w:p w14:paraId="10E99D22">
      <w:pPr>
        <w:spacing w:line="360" w:lineRule="auto"/>
        <w:ind w:firstLine="420" w:firstLineChars="200"/>
        <w:rPr>
          <w:rFonts w:hint="default" w:ascii="Times New Roman" w:hAnsi="Times New Roman" w:eastAsia="宋体" w:cs="Times New Roman"/>
          <w:i/>
          <w:color w:val="FF0000"/>
          <w:highlight w:val="none"/>
          <w:lang w:val="en-US" w:eastAsia="zh-CN"/>
        </w:rPr>
      </w:pP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根据集团代维费用要求，验收任务需生成验收计次工单由代维人员执行，因此需增加验收站数据归属的位置点信息，用于支撑代维费用结算。</w:t>
      </w:r>
    </w:p>
    <w:p w14:paraId="7608C3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</w:pPr>
    </w:p>
    <w:p w14:paraId="78F9A7EC">
      <w:pPr>
        <w:pStyle w:val="3"/>
        <w:rPr>
          <w:rFonts w:hint="default"/>
          <w:lang w:val="en-US"/>
        </w:rPr>
      </w:pPr>
      <w:bookmarkStart w:id="46" w:name="_Toc23112"/>
      <w:r>
        <w:rPr>
          <w:rFonts w:hint="eastAsia"/>
        </w:rPr>
        <w:t>功能</w:t>
      </w:r>
      <w:bookmarkEnd w:id="44"/>
      <w:bookmarkEnd w:id="45"/>
      <w:r>
        <w:rPr>
          <w:rFonts w:hint="eastAsia"/>
          <w:lang w:val="en-US" w:eastAsia="zh-CN"/>
        </w:rPr>
        <w:t>架构</w:t>
      </w:r>
      <w:bookmarkEnd w:id="46"/>
    </w:p>
    <w:p w14:paraId="7EFDA133">
      <w:pPr>
        <w:spacing w:line="360" w:lineRule="auto"/>
        <w:rPr>
          <w:rFonts w:hint="eastAsia" w:eastAsia="宋体"/>
          <w:b/>
          <w:bCs w:val="0"/>
          <w:i/>
          <w:color w:val="0000FF"/>
          <w:lang w:eastAsia="zh-CN"/>
        </w:rPr>
      </w:pPr>
      <w:r>
        <w:rPr>
          <w:rFonts w:hint="eastAsia" w:eastAsia="宋体"/>
          <w:b/>
          <w:bCs w:val="0"/>
          <w:i/>
          <w:color w:val="0000FF"/>
          <w:lang w:eastAsia="zh-CN"/>
        </w:rPr>
        <w:drawing>
          <wp:inline distT="0" distB="0" distL="114300" distR="114300">
            <wp:extent cx="5646420" cy="3576320"/>
            <wp:effectExtent l="0" t="0" r="5080" b="5080"/>
            <wp:docPr id="1" name="图片 7" descr="1748329879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17483298790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5E5B">
      <w:pPr>
        <w:spacing w:line="360" w:lineRule="auto"/>
        <w:jc w:val="center"/>
        <w:rPr>
          <w:rFonts w:hint="default" w:eastAsia="宋体"/>
          <w:b/>
          <w:bCs w:val="0"/>
          <w:i/>
          <w:color w:val="0000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t xml:space="preserve">图 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instrText xml:space="preserve"> SEQ 图 \* ARABIC </w:instrText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fldChar w:fldCharType="separate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t>1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t>系统功能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  <w:lang w:val="en-US" w:eastAsia="zh-CN"/>
        </w:rPr>
        <w:t>架构</w:t>
      </w:r>
      <w:r>
        <w:rPr>
          <w:rFonts w:hint="eastAsia" w:ascii="宋体" w:hAnsi="宋体" w:eastAsia="宋体" w:cs="宋体"/>
          <w:i w:val="0"/>
          <w:iCs w:val="0"/>
          <w:color w:val="auto"/>
          <w:sz w:val="18"/>
          <w:szCs w:val="18"/>
          <w:highlight w:val="none"/>
        </w:rPr>
        <w:t>图</w:t>
      </w:r>
    </w:p>
    <w:p w14:paraId="5B8214D6">
      <w:pPr>
        <w:pStyle w:val="2"/>
        <w:rPr>
          <w:rFonts w:hint="eastAsia" w:ascii="仿宋" w:hAnsi="仿宋" w:eastAsia="仿宋" w:cs="仿宋"/>
        </w:rPr>
      </w:pPr>
      <w:bookmarkStart w:id="47" w:name="_Toc10318"/>
      <w:bookmarkStart w:id="48" w:name="_Toc32105"/>
      <w:bookmarkStart w:id="49" w:name="_Toc7293"/>
      <w:bookmarkStart w:id="50" w:name="_Toc25492"/>
      <w:bookmarkStart w:id="51" w:name="_Toc26517"/>
      <w:bookmarkStart w:id="52" w:name="_Toc30543"/>
      <w:bookmarkStart w:id="53" w:name="_Toc18700"/>
      <w:bookmarkStart w:id="54" w:name="_Toc6405"/>
      <w:bookmarkStart w:id="55" w:name="_Toc19949"/>
      <w:r>
        <w:rPr>
          <w:rFonts w:hint="eastAsia" w:ascii="仿宋" w:hAnsi="仿宋" w:eastAsia="仿宋" w:cs="仿宋"/>
        </w:rPr>
        <w:t>业务现状与分析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616367B8">
      <w:pPr>
        <w:pStyle w:val="3"/>
        <w:rPr>
          <w:rFonts w:hint="eastAsia" w:ascii="仿宋" w:hAnsi="仿宋" w:eastAsia="仿宋" w:cs="仿宋"/>
        </w:rPr>
      </w:pPr>
      <w:bookmarkStart w:id="56" w:name="_Toc25787"/>
      <w:bookmarkStart w:id="57" w:name="_Toc10228"/>
      <w:bookmarkStart w:id="58" w:name="_Toc8210"/>
      <w:bookmarkStart w:id="59" w:name="_Toc26505"/>
      <w:bookmarkStart w:id="60" w:name="_Toc13511"/>
      <w:bookmarkStart w:id="61" w:name="_Toc8513"/>
      <w:bookmarkStart w:id="62" w:name="_Toc28229"/>
      <w:bookmarkStart w:id="63" w:name="_Toc32271"/>
      <w:bookmarkStart w:id="64" w:name="_Toc29725"/>
      <w:bookmarkStart w:id="65" w:name="_Toc32440"/>
      <w:bookmarkStart w:id="66" w:name="_Toc27809"/>
      <w:bookmarkStart w:id="67" w:name="_Toc31387"/>
      <w:bookmarkStart w:id="68" w:name="_Toc5971"/>
      <w:bookmarkStart w:id="69" w:name="_Toc6836"/>
      <w:bookmarkStart w:id="70" w:name="_Toc9971"/>
      <w:r>
        <w:rPr>
          <w:rFonts w:hint="eastAsia" w:ascii="仿宋" w:hAnsi="仿宋" w:eastAsia="仿宋" w:cs="仿宋"/>
        </w:rPr>
        <w:t>系统已实现功能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r>
        <w:rPr>
          <w:rFonts w:hint="eastAsia" w:ascii="仿宋" w:hAnsi="仿宋" w:eastAsia="仿宋" w:cs="仿宋"/>
          <w:lang w:val="en-US" w:eastAsia="zh-CN"/>
        </w:rPr>
        <w:t>描述</w:t>
      </w:r>
      <w:bookmarkEnd w:id="70"/>
    </w:p>
    <w:p w14:paraId="3B5B8EFD">
      <w:pPr>
        <w:spacing w:line="360" w:lineRule="auto"/>
        <w:ind w:firstLine="420" w:firstLineChars="200"/>
        <w:rPr>
          <w:rFonts w:hint="default" w:ascii="Times New Roman" w:hAnsi="Times New Roman" w:eastAsia="宋体" w:cs="Times New Roman"/>
          <w:i w:val="0"/>
          <w:iCs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/>
          <w:color w:val="auto"/>
          <w:lang w:val="en-US" w:eastAsia="zh-CN"/>
        </w:rPr>
        <w:t>系统已与EPMS、基站验收平台打通，具备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验收站数据的接收与推送能力</w:t>
      </w:r>
      <w:r>
        <w:rPr>
          <w:rFonts w:hint="eastAsia" w:ascii="Times New Roman" w:hAnsi="Times New Roman" w:eastAsia="宋体" w:cs="Times New Roman"/>
          <w:i w:val="0"/>
          <w:iCs/>
          <w:color w:val="auto"/>
          <w:lang w:val="en-US" w:eastAsia="zh-CN"/>
        </w:rPr>
        <w:t>。</w:t>
      </w:r>
    </w:p>
    <w:p w14:paraId="4FBEBAC1">
      <w:pPr>
        <w:pStyle w:val="3"/>
        <w:rPr>
          <w:rFonts w:hint="eastAsia" w:ascii="仿宋" w:hAnsi="仿宋" w:eastAsia="仿宋" w:cs="仿宋"/>
          <w:b/>
          <w:lang w:val="en-US" w:eastAsia="zh-CN"/>
        </w:rPr>
      </w:pPr>
      <w:bookmarkStart w:id="71" w:name="_Toc262"/>
      <w:bookmarkStart w:id="72" w:name="OLE_LINK2"/>
      <w:r>
        <w:rPr>
          <w:rFonts w:hint="eastAsia" w:ascii="仿宋" w:hAnsi="仿宋" w:eastAsia="仿宋" w:cs="仿宋"/>
          <w:b/>
          <w:lang w:val="en-US" w:eastAsia="zh-CN"/>
        </w:rPr>
        <w:t>需要解决的问题</w:t>
      </w:r>
      <w:bookmarkEnd w:id="71"/>
    </w:p>
    <w:p w14:paraId="5D6730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本需求需基于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零流量小区计算能力、综资系统的小区与位置点关系</w:t>
      </w: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，计算输出月度零流量位置点报表，</w:t>
      </w:r>
      <w:r>
        <w:rPr>
          <w:rFonts w:hint="eastAsia" w:ascii="宋体" w:hAnsi="宋体" w:cs="宋体"/>
          <w:kern w:val="44"/>
          <w:sz w:val="21"/>
          <w:szCs w:val="21"/>
          <w:highlight w:val="none"/>
          <w:lang w:val="en-US" w:eastAsia="zh-CN"/>
        </w:rPr>
        <w:t>以满足</w:t>
      </w: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空站缴费风险自查</w:t>
      </w:r>
      <w:r>
        <w:rPr>
          <w:rFonts w:hint="eastAsia" w:ascii="宋体" w:hAnsi="宋体" w:cs="宋体"/>
          <w:kern w:val="44"/>
          <w:sz w:val="21"/>
          <w:szCs w:val="21"/>
          <w:highlight w:val="none"/>
          <w:lang w:val="en-US" w:eastAsia="zh-CN"/>
        </w:rPr>
        <w:t>需求</w:t>
      </w: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。</w:t>
      </w:r>
    </w:p>
    <w:p w14:paraId="2BC5A610">
      <w:pPr>
        <w:spacing w:line="360" w:lineRule="auto"/>
        <w:ind w:firstLine="420" w:firstLineChars="200"/>
        <w:rPr>
          <w:rFonts w:hint="default" w:ascii="Times New Roman" w:hAnsi="Times New Roman" w:eastAsia="宋体" w:cs="Times New Roman"/>
          <w:i/>
          <w:color w:val="FF0000"/>
          <w:highlight w:val="none"/>
          <w:lang w:val="en-US" w:eastAsia="zh-CN"/>
        </w:rPr>
      </w:pP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根据集团代维费用要求，验收任务需生成验收计次工单由代维人员执行，因此需增加验收站数据归属的位置点信息，用于支撑代维费用结算。</w:t>
      </w:r>
    </w:p>
    <w:bookmarkEnd w:id="72"/>
    <w:p w14:paraId="54F55D02">
      <w:pPr>
        <w:pStyle w:val="2"/>
        <w:rPr>
          <w:rFonts w:hint="eastAsia" w:ascii="仿宋" w:hAnsi="仿宋" w:eastAsia="仿宋" w:cs="仿宋"/>
        </w:rPr>
      </w:pPr>
      <w:bookmarkStart w:id="73" w:name="_Toc1823"/>
      <w:bookmarkStart w:id="74" w:name="_Toc16459"/>
      <w:bookmarkStart w:id="75" w:name="_Toc16270"/>
      <w:bookmarkStart w:id="76" w:name="_Toc90"/>
      <w:bookmarkStart w:id="77" w:name="_Toc25013"/>
      <w:bookmarkStart w:id="78" w:name="_Toc30747"/>
      <w:bookmarkStart w:id="79" w:name="_Toc591"/>
      <w:bookmarkStart w:id="80" w:name="_Toc14802"/>
      <w:bookmarkStart w:id="81" w:name="_Toc11437"/>
      <w:r>
        <w:rPr>
          <w:rFonts w:hint="eastAsia" w:ascii="仿宋" w:hAnsi="仿宋" w:eastAsia="仿宋" w:cs="仿宋"/>
          <w:lang w:val="en-US" w:eastAsia="zh-CN"/>
        </w:rPr>
        <w:t>功能</w:t>
      </w:r>
      <w:r>
        <w:rPr>
          <w:rFonts w:hint="eastAsia" w:ascii="仿宋" w:hAnsi="仿宋" w:eastAsia="仿宋" w:cs="仿宋"/>
        </w:rPr>
        <w:t>需求描述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Start w:id="82" w:name="_Toc26116"/>
      <w:bookmarkStart w:id="83" w:name="_Toc13560"/>
      <w:bookmarkStart w:id="84" w:name="_Toc16695"/>
      <w:bookmarkStart w:id="85" w:name="_Toc32391"/>
    </w:p>
    <w:p w14:paraId="2E43F50B">
      <w:pPr>
        <w:pStyle w:val="3"/>
        <w:bidi w:val="0"/>
        <w:rPr>
          <w:rFonts w:hint="default"/>
          <w:lang w:val="en-US" w:eastAsia="zh-CN"/>
        </w:rPr>
      </w:pPr>
      <w:bookmarkStart w:id="86" w:name="_Toc11234"/>
      <w:r>
        <w:rPr>
          <w:rFonts w:hint="default"/>
          <w:lang w:val="en-US" w:eastAsia="zh-CN"/>
        </w:rPr>
        <w:t>柔性网络</w:t>
      </w:r>
      <w:r>
        <w:rPr>
          <w:rFonts w:hint="eastAsia"/>
          <w:lang w:val="en-US" w:eastAsia="zh-CN"/>
        </w:rPr>
        <w:t>（迭代）</w:t>
      </w:r>
      <w:bookmarkEnd w:id="86"/>
    </w:p>
    <w:p w14:paraId="0BFBC463">
      <w:pPr>
        <w:pStyle w:val="4"/>
        <w:bidi w:val="0"/>
        <w:rPr>
          <w:rFonts w:hint="eastAsia" w:ascii="宋体" w:hAnsi="宋体" w:cs="宋体"/>
          <w:lang w:val="en-US" w:eastAsia="zh-CN"/>
        </w:rPr>
      </w:pPr>
      <w:bookmarkStart w:id="87" w:name="_Toc30256"/>
      <w:r>
        <w:rPr>
          <w:rFonts w:hint="eastAsia" w:ascii="宋体" w:hAnsi="宋体" w:cs="宋体"/>
          <w:lang w:val="en-US" w:eastAsia="zh-CN"/>
        </w:rPr>
        <w:t>容量报表</w:t>
      </w:r>
      <w:r>
        <w:rPr>
          <w:rFonts w:hint="eastAsia"/>
          <w:lang w:val="en-US" w:eastAsia="zh-CN"/>
        </w:rPr>
        <w:t>（迭代）</w:t>
      </w:r>
      <w:bookmarkEnd w:id="87"/>
    </w:p>
    <w:p w14:paraId="0363E66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新增零流量位置点详情报表（新增）</w:t>
      </w:r>
    </w:p>
    <w:p w14:paraId="34356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对接</w:t>
      </w:r>
      <w:r>
        <w:rPr>
          <w:rFonts w:hint="eastAsia" w:ascii="宋体" w:hAnsi="宋体" w:cs="宋体"/>
          <w:kern w:val="44"/>
          <w:sz w:val="21"/>
          <w:szCs w:val="21"/>
          <w:highlight w:val="none"/>
          <w:lang w:val="en-US" w:eastAsia="zh-CN"/>
        </w:rPr>
        <w:t>综合资源系统</w:t>
      </w:r>
      <w:r>
        <w:rPr>
          <w:rFonts w:hint="eastAsia" w:ascii="宋体" w:hAnsi="宋体" w:cs="宋体"/>
          <w:lang w:val="en-US" w:eastAsia="zh-CN"/>
        </w:rPr>
        <w:t>，获取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综资系统的小区与位置点关系，</w:t>
      </w:r>
      <w:r>
        <w:rPr>
          <w:rFonts w:hint="eastAsia" w:ascii="宋体" w:hAnsi="宋体" w:cs="宋体"/>
          <w:lang w:val="en-US" w:eastAsia="zh-CN"/>
        </w:rPr>
        <w:t>在原</w:t>
      </w:r>
      <w:r>
        <w:rPr>
          <w:rFonts w:hint="eastAsia"/>
          <w:lang w:val="en-US" w:eastAsia="zh-CN"/>
        </w:rPr>
        <w:t>零流量小区报表中新增</w:t>
      </w:r>
      <w:r>
        <w:rPr>
          <w:rFonts w:hint="eastAsia"/>
        </w:rPr>
        <w:t>位置点名称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位置点ID信息</w:t>
      </w:r>
      <w:r>
        <w:rPr>
          <w:rFonts w:hint="eastAsia"/>
          <w:lang w:eastAsia="zh-CN"/>
        </w:rPr>
        <w:t>，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新增呈现</w:t>
      </w: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月度零流量位置点报表，并向综资系统定时推送月度零流量位置点报表</w:t>
      </w:r>
      <w:r>
        <w:rPr>
          <w:rFonts w:hint="eastAsia"/>
          <w:lang w:eastAsia="zh-CN"/>
        </w:rPr>
        <w:t>。</w:t>
      </w:r>
    </w:p>
    <w:p w14:paraId="663020E1">
      <w:pPr>
        <w:rPr>
          <w:rFonts w:hint="eastAsia" w:ascii="宋体" w:hAnsi="宋体" w:cs="宋体"/>
          <w:lang w:val="en-US" w:eastAsia="zh-CN"/>
        </w:rPr>
      </w:pPr>
    </w:p>
    <w:p w14:paraId="67A0690B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优化零流量小区报表（迭代）</w:t>
      </w:r>
    </w:p>
    <w:p w14:paraId="0F6D73F1">
      <w:pPr>
        <w:rPr>
          <w:rFonts w:hint="eastAsia"/>
          <w:lang w:val="en-US" w:eastAsia="zh-CN"/>
        </w:rPr>
      </w:pPr>
    </w:p>
    <w:p w14:paraId="22F98A2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在现有的零流量小区报表中新增字段：</w:t>
      </w:r>
      <w:r>
        <w:rPr>
          <w:rFonts w:hint="eastAsia"/>
        </w:rPr>
        <w:t>位置点名称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根据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综资系统的小区与位置点关系，进行匹配回填。若小区对应多位置点，以顿号隔开，都需在字段中呈现。</w:t>
      </w:r>
    </w:p>
    <w:p w14:paraId="27A8D0DF">
      <w:pPr>
        <w:rPr>
          <w:rFonts w:hint="eastAsia"/>
          <w:lang w:val="en-US" w:eastAsia="zh-CN"/>
        </w:rPr>
      </w:pPr>
    </w:p>
    <w:p w14:paraId="1A47A51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</w:t>
      </w:r>
      <w:r>
        <w:rPr>
          <w:rFonts w:hint="default"/>
          <w:lang w:val="en-US" w:eastAsia="zh-CN"/>
        </w:rPr>
        <w:t>月度零流量位置点报表</w:t>
      </w:r>
      <w:r>
        <w:rPr>
          <w:rFonts w:hint="eastAsia"/>
          <w:lang w:val="en-US" w:eastAsia="zh-CN"/>
        </w:rPr>
        <w:t>（新增）</w:t>
      </w:r>
    </w:p>
    <w:p w14:paraId="4DD8AD60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新增</w:t>
      </w:r>
      <w:r>
        <w:rPr>
          <w:rFonts w:hint="default"/>
          <w:lang w:val="en-US" w:eastAsia="zh-CN"/>
        </w:rPr>
        <w:t>月度零流量位置点报表</w:t>
      </w:r>
      <w:r>
        <w:rPr>
          <w:rFonts w:hint="eastAsia"/>
          <w:lang w:val="en-US" w:eastAsia="zh-CN"/>
        </w:rPr>
        <w:t>，字段包含：</w:t>
      </w:r>
      <w:r>
        <w:rPr>
          <w:rFonts w:hint="eastAsia"/>
        </w:rPr>
        <w:t>月份、地市、区县、位置点名称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位置点ID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支持查询与下载。</w:t>
      </w:r>
    </w:p>
    <w:p w14:paraId="706807AF">
      <w:pPr>
        <w:rPr>
          <w:rFonts w:hint="eastAsia"/>
          <w:lang w:val="en-US" w:eastAsia="zh-CN"/>
        </w:rPr>
      </w:pPr>
    </w:p>
    <w:p w14:paraId="7D686339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算法：</w:t>
      </w:r>
    </w:p>
    <w:p w14:paraId="2E3D7948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小区状态为在网运行、工程试运行，且为0流量（只算流量采集为0，采集为空的不算）</w:t>
      </w:r>
    </w:p>
    <w:p w14:paraId="0BE6ECA9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小区与位置点的关联关系包含一对多、多对多，需满足位置点</w:t>
      </w:r>
      <w:r>
        <w:rPr>
          <w:rFonts w:hint="eastAsia"/>
        </w:rPr>
        <w:t>关联的所有小区（2/4/5g）</w:t>
      </w:r>
      <w:r>
        <w:rPr>
          <w:rFonts w:hint="eastAsia"/>
          <w:lang w:val="en-US" w:eastAsia="zh-CN"/>
        </w:rPr>
        <w:t>累加流量等于0</w:t>
      </w:r>
    </w:p>
    <w:p w14:paraId="269E6477">
      <w:pPr>
        <w:rPr>
          <w:rFonts w:hint="eastAsia"/>
        </w:rPr>
      </w:pPr>
    </w:p>
    <w:p w14:paraId="3A1D805D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</w:t>
      </w:r>
      <w:r>
        <w:rPr>
          <w:rFonts w:hint="default"/>
          <w:lang w:val="en-US" w:eastAsia="zh-CN"/>
        </w:rPr>
        <w:t>月度零流量位置点</w:t>
      </w:r>
      <w:r>
        <w:rPr>
          <w:rFonts w:hint="eastAsia"/>
          <w:lang w:val="en-US" w:eastAsia="zh-CN"/>
        </w:rPr>
        <w:t>数据推送综资系统功能（新增）</w:t>
      </w:r>
    </w:p>
    <w:p w14:paraId="0C9FC5D6">
      <w:pPr>
        <w:keepNext w:val="0"/>
        <w:keepLines w:val="0"/>
        <w:widowControl/>
        <w:suppressLineNumbers w:val="0"/>
        <w:ind w:firstLine="630" w:firstLineChars="300"/>
        <w:jc w:val="left"/>
        <w:rPr>
          <w:rFonts w:hint="default" w:eastAsia="宋体"/>
          <w:lang w:val="en-US" w:eastAsia="zh-CN"/>
        </w:rPr>
      </w:pPr>
      <w:r>
        <w:rPr>
          <w:rFonts w:hint="eastAsia"/>
        </w:rPr>
        <w:t>每月1号 1:00推送上个月零流量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点</w:t>
      </w:r>
      <w:r>
        <w:rPr>
          <w:rFonts w:hint="eastAsia"/>
          <w:lang w:val="en-US" w:eastAsia="zh-CN"/>
        </w:rPr>
        <w:t>数据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字段包含：</w:t>
      </w:r>
      <w:r>
        <w:rPr>
          <w:rFonts w:hint="eastAsia"/>
        </w:rPr>
        <w:t>月份、地市、区县、位置点名称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位置点ID</w:t>
      </w:r>
      <w:r>
        <w:rPr>
          <w:rFonts w:hint="eastAsia"/>
        </w:rPr>
        <w:t>。</w:t>
      </w:r>
    </w:p>
    <w:p w14:paraId="59829E2D">
      <w:pPr>
        <w:ind w:firstLine="630" w:firstLineChars="300"/>
        <w:rPr>
          <w:rFonts w:hint="eastAsia"/>
        </w:rPr>
      </w:pPr>
      <w:r>
        <w:rPr>
          <w:rFonts w:hint="eastAsia"/>
        </w:rPr>
        <w:t>综资</w:t>
      </w:r>
      <w:r>
        <w:rPr>
          <w:rFonts w:hint="eastAsia"/>
          <w:lang w:val="en-US" w:eastAsia="zh-CN"/>
        </w:rPr>
        <w:t>系统线下</w:t>
      </w:r>
      <w:r>
        <w:rPr>
          <w:rFonts w:hint="eastAsia"/>
        </w:rPr>
        <w:t>提供服务器地址和路径。</w:t>
      </w:r>
    </w:p>
    <w:p w14:paraId="75A64854">
      <w:pPr>
        <w:rPr>
          <w:rFonts w:hint="eastAsia"/>
        </w:rPr>
      </w:pPr>
    </w:p>
    <w:p w14:paraId="36212313">
      <w:pPr>
        <w:pStyle w:val="3"/>
        <w:bidi w:val="0"/>
        <w:rPr>
          <w:rFonts w:hint="default"/>
          <w:lang w:val="en-US" w:eastAsia="zh-CN"/>
        </w:rPr>
      </w:pPr>
      <w:bookmarkStart w:id="88" w:name="_Toc5191"/>
      <w:r>
        <w:rPr>
          <w:rFonts w:hint="eastAsia"/>
          <w:lang w:val="en-US" w:eastAsia="zh-CN"/>
        </w:rPr>
        <w:t>应用中心（迭代）</w:t>
      </w:r>
      <w:bookmarkEnd w:id="88"/>
    </w:p>
    <w:p w14:paraId="32D54356">
      <w:pPr>
        <w:pStyle w:val="4"/>
        <w:bidi w:val="0"/>
        <w:rPr>
          <w:rFonts w:hint="eastAsia" w:ascii="宋体" w:hAnsi="宋体" w:cs="宋体"/>
          <w:lang w:val="en-US" w:eastAsia="zh-CN"/>
        </w:rPr>
      </w:pPr>
      <w:bookmarkStart w:id="89" w:name="_Toc22513"/>
      <w:r>
        <w:rPr>
          <w:rFonts w:hint="eastAsia" w:ascii="宋体" w:hAnsi="宋体" w:cs="宋体"/>
          <w:lang w:val="en-US" w:eastAsia="zh-CN"/>
        </w:rPr>
        <w:t>单验平台</w:t>
      </w:r>
      <w:r>
        <w:rPr>
          <w:rFonts w:hint="eastAsia"/>
          <w:lang w:val="en-US" w:eastAsia="zh-CN"/>
        </w:rPr>
        <w:t>（迭代）</w:t>
      </w:r>
      <w:bookmarkEnd w:id="89"/>
    </w:p>
    <w:p w14:paraId="7AD8D90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验收站新增归属位置点（新增）</w:t>
      </w:r>
    </w:p>
    <w:p w14:paraId="7321F71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对接</w:t>
      </w:r>
      <w:r>
        <w:rPr>
          <w:rFonts w:hint="eastAsia" w:ascii="宋体" w:hAnsi="宋体" w:cs="宋体"/>
          <w:kern w:val="44"/>
          <w:sz w:val="21"/>
          <w:szCs w:val="21"/>
          <w:highlight w:val="none"/>
          <w:lang w:val="en-US" w:eastAsia="zh-CN"/>
        </w:rPr>
        <w:t>综合资源系统</w:t>
      </w:r>
      <w:r>
        <w:rPr>
          <w:rFonts w:hint="eastAsia" w:ascii="宋体" w:hAnsi="宋体" w:cs="宋体"/>
          <w:lang w:val="en-US" w:eastAsia="zh-CN"/>
        </w:rPr>
        <w:t>，获取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小区与位置点关系，</w:t>
      </w:r>
      <w:r>
        <w:rPr>
          <w:rFonts w:hint="eastAsia" w:ascii="宋体" w:hAnsi="宋体" w:cs="宋体"/>
          <w:lang w:val="en-US" w:eastAsia="zh-CN"/>
        </w:rPr>
        <w:t>在原</w:t>
      </w:r>
      <w:r>
        <w:rPr>
          <w:rFonts w:hint="eastAsia"/>
          <w:lang w:val="en-US" w:eastAsia="zh-CN"/>
        </w:rPr>
        <w:t>零流量小区报表中新增</w:t>
      </w:r>
      <w:r>
        <w:rPr>
          <w:rFonts w:hint="eastAsia"/>
        </w:rPr>
        <w:t>位置点名称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位置点ID信息</w:t>
      </w:r>
      <w:r>
        <w:rPr>
          <w:rFonts w:hint="eastAsia"/>
          <w:lang w:eastAsia="zh-CN"/>
        </w:rPr>
        <w:t>，</w:t>
      </w:r>
      <w:r>
        <w:rPr>
          <w:rFonts w:hint="eastAsia"/>
          <w:i w:val="0"/>
          <w:iCs/>
          <w:color w:val="auto"/>
          <w:sz w:val="21"/>
          <w:szCs w:val="21"/>
          <w:lang w:val="en-US" w:eastAsia="zh-CN"/>
        </w:rPr>
        <w:t>新增呈现</w:t>
      </w:r>
      <w:r>
        <w:rPr>
          <w:rFonts w:hint="eastAsia" w:ascii="宋体" w:hAnsi="宋体" w:eastAsia="宋体" w:cs="宋体"/>
          <w:kern w:val="44"/>
          <w:sz w:val="21"/>
          <w:szCs w:val="21"/>
          <w:highlight w:val="none"/>
          <w:lang w:val="en-US" w:eastAsia="zh-CN"/>
        </w:rPr>
        <w:t>月度零流量位置点报表，并向综资系统定时推送月度零流量位置点报表</w:t>
      </w:r>
      <w:r>
        <w:rPr>
          <w:rFonts w:hint="eastAsia"/>
          <w:lang w:eastAsia="zh-CN"/>
        </w:rPr>
        <w:t>。</w:t>
      </w:r>
    </w:p>
    <w:p w14:paraId="4B8A292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ep推送验收任务给网优平台时，由网优平台给综资同步“站点类型/网络制式/需求编码/项目编码/任务编码”，接收综资反馈的机房名(基站)、位置点名（基站）和分布系统名称（室分）信息，并将获取的位置点和分布系统信息增加到验收站数据中，同步给集团验收平台。</w:t>
      </w:r>
    </w:p>
    <w:p w14:paraId="3F861B6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ep推送验收任务给网优平台时，由网优平台给综资同步“站点类型/网络制式/需求编码/项目编码/任务编码”，如果综资反馈数据匹配失败，则驳回EP验收需求。</w:t>
      </w:r>
    </w:p>
    <w:p w14:paraId="19EEF4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cs="宋体"/>
          <w:lang w:val="en-US" w:eastAsia="zh-CN"/>
        </w:rPr>
      </w:pPr>
    </w:p>
    <w:p w14:paraId="34069A1B">
      <w:pPr>
        <w:rPr>
          <w:rFonts w:hint="eastAsia"/>
          <w:lang w:val="en-US" w:eastAsia="zh-CN"/>
        </w:rPr>
      </w:pPr>
    </w:p>
    <w:p w14:paraId="3A21C2C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同步综资系统校验不通过站点至EPMS（新增）</w:t>
      </w:r>
    </w:p>
    <w:p w14:paraId="64B26C9B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网优平台接收到EPMS的验收站数据后，将数据同步给综资，字段包含：站点类型、网络制式、需求编码、项目编码、任务编码，接收综资系统的资源匹配数据，当匹配结果返回为失败时，将对应站点数据驳回至EPMS。</w:t>
      </w:r>
    </w:p>
    <w:p w14:paraId="3638BAE5">
      <w:pPr>
        <w:rPr>
          <w:rFonts w:hint="eastAsia"/>
        </w:rPr>
      </w:pPr>
    </w:p>
    <w:p w14:paraId="7AC71CE8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同步位置点/分布系统信息至基站验收平台（新增）</w:t>
      </w:r>
    </w:p>
    <w:p w14:paraId="381F6D35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在当前的验收站数据中，增加字段：EPMS 任务编码、EPMS 任务名称、EPMS 项目编码、EPMS 项目名称、资源类别、资源名称、资源综资id</w:t>
      </w:r>
      <w:r>
        <w:rPr>
          <w:rFonts w:hint="eastAsia"/>
        </w:rPr>
        <w:t>。</w:t>
      </w:r>
    </w:p>
    <w:p w14:paraId="69F93DD6"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当综资系统资源匹配成功，将</w:t>
      </w:r>
      <w:r>
        <w:rPr>
          <w:rFonts w:hint="eastAsia"/>
        </w:rPr>
        <w:t>位置点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分布系统</w:t>
      </w:r>
      <w:r>
        <w:rPr>
          <w:rFonts w:hint="eastAsia"/>
          <w:lang w:val="en-US" w:eastAsia="zh-CN"/>
        </w:rPr>
        <w:t>信息（即资源类别、资源名称、资源综资id）</w:t>
      </w:r>
      <w:r>
        <w:rPr>
          <w:rFonts w:hint="eastAsia"/>
        </w:rPr>
        <w:t>随验收</w:t>
      </w:r>
      <w:r>
        <w:rPr>
          <w:rFonts w:hint="eastAsia"/>
          <w:lang w:val="en-US" w:eastAsia="zh-CN"/>
        </w:rPr>
        <w:t>站数据一起</w:t>
      </w:r>
      <w:r>
        <w:rPr>
          <w:rFonts w:hint="eastAsia"/>
        </w:rPr>
        <w:t>同步给集团</w:t>
      </w:r>
      <w:r>
        <w:rPr>
          <w:rFonts w:hint="eastAsia"/>
          <w:lang w:val="en-US" w:eastAsia="zh-CN"/>
        </w:rPr>
        <w:t>基站</w:t>
      </w:r>
      <w:r>
        <w:rPr>
          <w:rFonts w:hint="eastAsia"/>
        </w:rPr>
        <w:t>验收平台。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9A8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top"/>
          </w:tcPr>
          <w:p w14:paraId="33D6B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res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  <w:lang w:val="en-US" w:eastAsia="zh-CN"/>
              </w:rPr>
              <w:t>T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ype</w:t>
            </w:r>
          </w:p>
        </w:tc>
        <w:tc>
          <w:tcPr>
            <w:tcW w:w="2841" w:type="dxa"/>
            <w:noWrap w:val="0"/>
            <w:vAlign w:val="top"/>
          </w:tcPr>
          <w:p w14:paraId="612B48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lang w:val="en-US" w:eastAsia="zh-CN"/>
              </w:rPr>
              <w:t>资源类别</w:t>
            </w:r>
          </w:p>
        </w:tc>
        <w:tc>
          <w:tcPr>
            <w:tcW w:w="2841" w:type="dxa"/>
            <w:noWrap w:val="0"/>
            <w:vAlign w:val="top"/>
          </w:tcPr>
          <w:p w14:paraId="47E28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0"/>
                <w:vertAlign w:val="baseline"/>
                <w:lang w:val="en-US" w:eastAsia="zh-CN"/>
              </w:rPr>
              <w:t>1、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位置点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  <w:lang w:val="en-US" w:eastAsia="zh-CN"/>
              </w:rPr>
              <w:t>2、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分布系统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Cs w:val="20"/>
                <w:vertAlign w:val="baseline"/>
                <w:lang w:val="en-US" w:eastAsia="zh-CN"/>
              </w:rPr>
              <w:t>3、机房</w:t>
            </w:r>
          </w:p>
        </w:tc>
      </w:tr>
      <w:tr w14:paraId="5C4A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top"/>
          </w:tcPr>
          <w:p w14:paraId="6ACE3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resName</w:t>
            </w:r>
          </w:p>
        </w:tc>
        <w:tc>
          <w:tcPr>
            <w:tcW w:w="2841" w:type="dxa"/>
            <w:noWrap w:val="0"/>
            <w:vAlign w:val="top"/>
          </w:tcPr>
          <w:p w14:paraId="54D3FC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lang w:val="en-US" w:eastAsia="zh-CN"/>
              </w:rPr>
              <w:t>资源名称</w:t>
            </w:r>
          </w:p>
        </w:tc>
        <w:tc>
          <w:tcPr>
            <w:tcW w:w="2841" w:type="dxa"/>
            <w:noWrap w:val="0"/>
            <w:vAlign w:val="top"/>
          </w:tcPr>
          <w:p w14:paraId="37891D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</w:p>
        </w:tc>
      </w:tr>
      <w:tr w14:paraId="4F0D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noWrap w:val="0"/>
            <w:vAlign w:val="top"/>
          </w:tcPr>
          <w:p w14:paraId="3B3C1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vertAlign w:val="baseline"/>
              </w:rPr>
              <w:t>resld</w:t>
            </w:r>
          </w:p>
        </w:tc>
        <w:tc>
          <w:tcPr>
            <w:tcW w:w="2841" w:type="dxa"/>
            <w:noWrap w:val="0"/>
            <w:vAlign w:val="top"/>
          </w:tcPr>
          <w:p w14:paraId="2BA7AB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szCs w:val="20"/>
                <w:lang w:val="en-US" w:eastAsia="zh-CN"/>
              </w:rPr>
              <w:t>资源综资id</w:t>
            </w:r>
          </w:p>
        </w:tc>
        <w:tc>
          <w:tcPr>
            <w:tcW w:w="2841" w:type="dxa"/>
            <w:noWrap w:val="0"/>
            <w:vAlign w:val="top"/>
          </w:tcPr>
          <w:p w14:paraId="3B7FA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Times New Roman" w:hAnsi="Times New Roman" w:cs="Times New Roman"/>
                <w:szCs w:val="20"/>
                <w:vertAlign w:val="baseline"/>
              </w:rPr>
            </w:pPr>
          </w:p>
        </w:tc>
      </w:tr>
    </w:tbl>
    <w:p w14:paraId="1717AE20">
      <w:pPr>
        <w:rPr>
          <w:rFonts w:hint="eastAsia"/>
        </w:rPr>
      </w:pPr>
    </w:p>
    <w:p w14:paraId="3613440B">
      <w:pPr>
        <w:pStyle w:val="2"/>
        <w:rPr>
          <w:rFonts w:hint="eastAsia" w:ascii="仿宋" w:hAnsi="仿宋" w:eastAsia="仿宋" w:cs="仿宋"/>
        </w:rPr>
      </w:pPr>
      <w:bookmarkStart w:id="90" w:name="_Toc13398"/>
      <w:r>
        <w:rPr>
          <w:rFonts w:hint="eastAsia" w:ascii="仿宋" w:hAnsi="仿宋" w:eastAsia="仿宋" w:cs="仿宋"/>
        </w:rPr>
        <w:t>系统外部接口需求</w:t>
      </w:r>
      <w:bookmarkEnd w:id="82"/>
      <w:bookmarkEnd w:id="83"/>
      <w:bookmarkEnd w:id="90"/>
    </w:p>
    <w:p w14:paraId="265DB438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i/>
          <w:color w:val="FF0000"/>
          <w:lang w:val="en-US" w:eastAsia="zh-CN"/>
        </w:rPr>
      </w:pPr>
      <w:r>
        <w:rPr>
          <w:rFonts w:hint="eastAsia" w:ascii="Times New Roman" w:hAnsi="Times New Roman" w:eastAsia="宋体" w:cs="Times New Roman"/>
          <w:i/>
          <w:color w:val="FF0000"/>
          <w:lang w:val="en-US" w:eastAsia="zh-CN"/>
        </w:rPr>
        <w:t>如果本功能需要和外部系统进行对接，需要明确、详细地描述系统与外部系统或设备的交互方式和要求。</w:t>
      </w:r>
    </w:p>
    <w:tbl>
      <w:tblPr>
        <w:tblStyle w:val="23"/>
        <w:tblpPr w:leftFromText="180" w:rightFromText="180" w:vertAnchor="text" w:horzAnchor="page" w:tblpX="1798" w:tblpY="613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6682"/>
      </w:tblGrid>
      <w:tr w14:paraId="692C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6C21E9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接口提供方</w:t>
            </w:r>
          </w:p>
        </w:tc>
        <w:tc>
          <w:tcPr>
            <w:tcW w:w="3921" w:type="pct"/>
            <w:noWrap w:val="0"/>
            <w:vAlign w:val="top"/>
          </w:tcPr>
          <w:p w14:paraId="1FDEBC7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  <w:t>EPMS</w:t>
            </w:r>
          </w:p>
        </w:tc>
      </w:tr>
      <w:tr w14:paraId="0B31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0CFA2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接口调用方</w:t>
            </w:r>
          </w:p>
        </w:tc>
        <w:tc>
          <w:tcPr>
            <w:tcW w:w="3921" w:type="pct"/>
            <w:noWrap w:val="0"/>
            <w:vAlign w:val="top"/>
          </w:tcPr>
          <w:p w14:paraId="13F27E4D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网优平台系统</w:t>
            </w:r>
          </w:p>
        </w:tc>
      </w:tr>
      <w:tr w14:paraId="00A03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078" w:type="pct"/>
            <w:noWrap w:val="0"/>
            <w:vAlign w:val="top"/>
          </w:tcPr>
          <w:p w14:paraId="364AD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接口名称</w:t>
            </w:r>
          </w:p>
        </w:tc>
        <w:tc>
          <w:tcPr>
            <w:tcW w:w="3921" w:type="pct"/>
            <w:noWrap w:val="0"/>
            <w:vAlign w:val="top"/>
          </w:tcPr>
          <w:p w14:paraId="11E6DEB4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验收站驳回EPMS接口</w:t>
            </w:r>
          </w:p>
        </w:tc>
      </w:tr>
      <w:tr w14:paraId="4EEDB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58775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接口方式</w:t>
            </w:r>
          </w:p>
        </w:tc>
        <w:tc>
          <w:tcPr>
            <w:tcW w:w="3921" w:type="pct"/>
            <w:noWrap w:val="0"/>
            <w:vAlign w:val="top"/>
          </w:tcPr>
          <w:p w14:paraId="6D780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HTTPS</w:t>
            </w:r>
          </w:p>
        </w:tc>
      </w:tr>
      <w:bookmarkEnd w:id="84"/>
      <w:bookmarkEnd w:id="85"/>
    </w:tbl>
    <w:p w14:paraId="1F5AA3FF">
      <w:pPr>
        <w:rPr>
          <w:rFonts w:hint="eastAsia"/>
        </w:rPr>
      </w:pPr>
      <w:bookmarkStart w:id="91" w:name="_Toc20493"/>
      <w:bookmarkStart w:id="92" w:name="_Toc7434"/>
      <w:bookmarkStart w:id="93" w:name="_Toc8401"/>
      <w:bookmarkStart w:id="94" w:name="_Toc27133"/>
      <w:bookmarkStart w:id="95" w:name="_Toc22700"/>
      <w:bookmarkStart w:id="96" w:name="_Toc640"/>
      <w:bookmarkStart w:id="97" w:name="_Toc28417"/>
      <w:bookmarkStart w:id="98" w:name="_Toc12270"/>
    </w:p>
    <w:p w14:paraId="29A7D9CA">
      <w:pPr>
        <w:rPr>
          <w:rFonts w:hint="eastAsia" w:eastAsia="宋体"/>
          <w:lang w:eastAsia="zh-CN"/>
        </w:rPr>
      </w:pPr>
    </w:p>
    <w:tbl>
      <w:tblPr>
        <w:tblStyle w:val="23"/>
        <w:tblpPr w:leftFromText="180" w:rightFromText="180" w:vertAnchor="text" w:horzAnchor="page" w:tblpX="1798" w:tblpY="613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6682"/>
      </w:tblGrid>
      <w:tr w14:paraId="2449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14704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接口提供方</w:t>
            </w:r>
          </w:p>
        </w:tc>
        <w:tc>
          <w:tcPr>
            <w:tcW w:w="3921" w:type="pct"/>
            <w:noWrap w:val="0"/>
            <w:vAlign w:val="top"/>
          </w:tcPr>
          <w:p w14:paraId="7A1624D5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  <w:t>基站验收平台</w:t>
            </w:r>
          </w:p>
        </w:tc>
      </w:tr>
      <w:tr w14:paraId="215E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46F09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接口调用方</w:t>
            </w:r>
          </w:p>
        </w:tc>
        <w:tc>
          <w:tcPr>
            <w:tcW w:w="3921" w:type="pct"/>
            <w:noWrap w:val="0"/>
            <w:vAlign w:val="top"/>
          </w:tcPr>
          <w:p w14:paraId="190568A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网优平台系统</w:t>
            </w:r>
          </w:p>
        </w:tc>
      </w:tr>
      <w:tr w14:paraId="3567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078" w:type="pct"/>
            <w:noWrap w:val="0"/>
            <w:vAlign w:val="top"/>
          </w:tcPr>
          <w:p w14:paraId="4A64E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接口名称</w:t>
            </w:r>
          </w:p>
        </w:tc>
        <w:tc>
          <w:tcPr>
            <w:tcW w:w="6682" w:type="dxa"/>
            <w:noWrap w:val="0"/>
            <w:vAlign w:val="top"/>
          </w:tcPr>
          <w:p w14:paraId="7ADAF356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验收站信息推送基站验收平台接口</w:t>
            </w:r>
          </w:p>
        </w:tc>
      </w:tr>
      <w:tr w14:paraId="3B65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5A917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接口方式</w:t>
            </w:r>
          </w:p>
        </w:tc>
        <w:tc>
          <w:tcPr>
            <w:tcW w:w="6682" w:type="dxa"/>
            <w:noWrap w:val="0"/>
            <w:vAlign w:val="top"/>
          </w:tcPr>
          <w:p w14:paraId="35A20E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HTTPS</w:t>
            </w:r>
          </w:p>
        </w:tc>
      </w:tr>
    </w:tbl>
    <w:p w14:paraId="64521C7B">
      <w:pPr>
        <w:rPr>
          <w:rFonts w:hint="eastAsia" w:eastAsia="宋体"/>
          <w:lang w:eastAsia="zh-CN"/>
        </w:rPr>
      </w:pPr>
    </w:p>
    <w:p w14:paraId="0D3151F7">
      <w:pPr>
        <w:rPr>
          <w:rFonts w:hint="eastAsia" w:eastAsia="宋体"/>
          <w:lang w:eastAsia="zh-CN"/>
        </w:rPr>
      </w:pPr>
    </w:p>
    <w:tbl>
      <w:tblPr>
        <w:tblStyle w:val="23"/>
        <w:tblpPr w:leftFromText="180" w:rightFromText="180" w:vertAnchor="text" w:horzAnchor="page" w:tblpX="1798" w:tblpY="613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6682"/>
      </w:tblGrid>
      <w:tr w14:paraId="3655A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0F889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接口提供方</w:t>
            </w:r>
          </w:p>
        </w:tc>
        <w:tc>
          <w:tcPr>
            <w:tcW w:w="3921" w:type="pct"/>
            <w:noWrap w:val="0"/>
            <w:vAlign w:val="top"/>
          </w:tcPr>
          <w:p w14:paraId="6D1248C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0"/>
                <w:lang w:val="en-US" w:eastAsia="zh-CN" w:bidi="ar-SA"/>
              </w:rPr>
              <w:t>综资系统</w:t>
            </w:r>
          </w:p>
        </w:tc>
      </w:tr>
      <w:tr w14:paraId="1128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5C7D4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接口调用方</w:t>
            </w:r>
          </w:p>
        </w:tc>
        <w:tc>
          <w:tcPr>
            <w:tcW w:w="3921" w:type="pct"/>
            <w:noWrap w:val="0"/>
            <w:vAlign w:val="top"/>
          </w:tcPr>
          <w:p w14:paraId="2655530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网优平台系统</w:t>
            </w:r>
          </w:p>
        </w:tc>
      </w:tr>
      <w:tr w14:paraId="29366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078" w:type="pct"/>
            <w:noWrap w:val="0"/>
            <w:vAlign w:val="top"/>
          </w:tcPr>
          <w:p w14:paraId="5787ED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接口名称</w:t>
            </w:r>
          </w:p>
        </w:tc>
        <w:tc>
          <w:tcPr>
            <w:tcW w:w="3921" w:type="pct"/>
            <w:noWrap w:val="0"/>
            <w:vAlign w:val="top"/>
          </w:tcPr>
          <w:p w14:paraId="367E4BB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月度零流量位置点数据推送综资</w:t>
            </w:r>
          </w:p>
        </w:tc>
      </w:tr>
      <w:tr w14:paraId="68F9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8" w:type="pct"/>
            <w:noWrap w:val="0"/>
            <w:vAlign w:val="top"/>
          </w:tcPr>
          <w:p w14:paraId="2BFC0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接口方式</w:t>
            </w:r>
          </w:p>
        </w:tc>
        <w:tc>
          <w:tcPr>
            <w:tcW w:w="3921" w:type="pct"/>
            <w:noWrap w:val="0"/>
            <w:vAlign w:val="top"/>
          </w:tcPr>
          <w:p w14:paraId="7E7A25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仿宋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Cs w:val="20"/>
                <w:lang w:val="en-US" w:eastAsia="zh-CN"/>
              </w:rPr>
              <w:t>SFTP</w:t>
            </w:r>
          </w:p>
        </w:tc>
      </w:tr>
    </w:tbl>
    <w:p w14:paraId="765411DB">
      <w:pPr>
        <w:pStyle w:val="2"/>
        <w:rPr>
          <w:rFonts w:hint="eastAsia" w:ascii="仿宋" w:hAnsi="仿宋" w:eastAsia="仿宋" w:cs="仿宋"/>
        </w:rPr>
      </w:pPr>
      <w:bookmarkStart w:id="99" w:name="_Toc25962"/>
      <w:r>
        <w:rPr>
          <w:rFonts w:hint="eastAsia" w:ascii="仿宋" w:hAnsi="仿宋" w:eastAsia="仿宋" w:cs="仿宋"/>
        </w:rPr>
        <w:t>其他需求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01086374">
      <w:pPr>
        <w:rPr>
          <w:rFonts w:hint="eastAsia" w:eastAsia="宋体"/>
          <w:lang w:val="en-US" w:eastAsia="zh-CN"/>
        </w:rPr>
      </w:pPr>
    </w:p>
    <w:p w14:paraId="468F2CBB">
      <w:pPr>
        <w:pStyle w:val="3"/>
        <w:rPr>
          <w:rFonts w:hint="eastAsia" w:ascii="仿宋" w:hAnsi="仿宋" w:eastAsia="仿宋" w:cs="仿宋"/>
        </w:rPr>
      </w:pPr>
      <w:bookmarkStart w:id="100" w:name="_Toc21947"/>
      <w:bookmarkStart w:id="101" w:name="_Toc9175"/>
      <w:bookmarkStart w:id="102" w:name="_Toc2581"/>
      <w:bookmarkStart w:id="103" w:name="_Toc31389"/>
      <w:bookmarkStart w:id="104" w:name="_Toc26147"/>
      <w:bookmarkStart w:id="105" w:name="_Toc5421"/>
      <w:bookmarkStart w:id="106" w:name="_Toc28125"/>
      <w:bookmarkStart w:id="107" w:name="_Toc11101"/>
      <w:bookmarkStart w:id="108" w:name="_Toc7931"/>
      <w:bookmarkStart w:id="109" w:name="OLE_LINK1"/>
      <w:r>
        <w:rPr>
          <w:rFonts w:hint="eastAsia" w:ascii="仿宋" w:hAnsi="仿宋" w:eastAsia="仿宋" w:cs="仿宋"/>
        </w:rPr>
        <w:t>性能需求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7BED18D1">
      <w:pPr>
        <w:numPr>
          <w:ilvl w:val="0"/>
          <w:numId w:val="0"/>
        </w:numPr>
        <w:spacing w:line="360" w:lineRule="auto"/>
        <w:ind w:leftChars="300"/>
        <w:rPr>
          <w:rFonts w:hint="eastAsia" w:ascii="宋体" w:hAnsi="宋体" w:eastAsia="宋体" w:cs="宋体"/>
          <w:i w:val="0"/>
          <w:iCs w:val="0"/>
          <w:kern w:val="0"/>
          <w:sz w:val="20"/>
          <w:highlight w:val="none"/>
          <w:lang w:val="en-US" w:eastAsia="zh-CN"/>
        </w:rPr>
      </w:pPr>
      <w:bookmarkStart w:id="110" w:name="_Toc18426"/>
      <w:bookmarkStart w:id="111" w:name="_Toc26841"/>
      <w:bookmarkStart w:id="112" w:name="_Toc18532"/>
      <w:bookmarkStart w:id="113" w:name="_Toc10814"/>
      <w:bookmarkStart w:id="114" w:name="_Toc7118"/>
      <w:bookmarkStart w:id="115" w:name="_Toc12465"/>
      <w:bookmarkStart w:id="116" w:name="_Toc26876"/>
      <w:bookmarkStart w:id="117" w:name="_Toc7777"/>
      <w:r>
        <w:rPr>
          <w:rFonts w:hint="eastAsia" w:ascii="宋体" w:hAnsi="宋体" w:cs="宋体"/>
          <w:szCs w:val="21"/>
        </w:rPr>
        <w:t>在系统并发最大数范围内，系统网页对前台用户的响应时间在不考虑网络延迟的条件下，10秒内完成</w:t>
      </w:r>
      <w:r>
        <w:rPr>
          <w:rFonts w:hint="eastAsia" w:ascii="宋体" w:hAnsi="宋体" w:eastAsia="宋体" w:cs="宋体"/>
          <w:i w:val="0"/>
          <w:iCs w:val="0"/>
          <w:kern w:val="0"/>
          <w:sz w:val="20"/>
          <w:highlight w:val="none"/>
          <w:lang w:val="en-US" w:eastAsia="zh-CN"/>
        </w:rPr>
        <w:t>。</w:t>
      </w:r>
    </w:p>
    <w:p w14:paraId="58F2FF68">
      <w:pPr>
        <w:pStyle w:val="3"/>
        <w:rPr>
          <w:rFonts w:hint="eastAsia" w:ascii="仿宋" w:hAnsi="仿宋" w:eastAsia="仿宋" w:cs="仿宋"/>
          <w:b/>
        </w:rPr>
      </w:pPr>
      <w:bookmarkStart w:id="118" w:name="_Toc5198"/>
      <w:r>
        <w:rPr>
          <w:rFonts w:hint="eastAsia" w:ascii="仿宋" w:hAnsi="仿宋" w:eastAsia="仿宋" w:cs="仿宋"/>
          <w:b/>
        </w:rPr>
        <w:t>安全性需求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</w:p>
    <w:p w14:paraId="4450C4B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720" w:hanging="720"/>
        <w:jc w:val="both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bookmarkStart w:id="119" w:name="_Toc27942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数据分级分类</w:t>
      </w:r>
      <w:bookmarkEnd w:id="119"/>
    </w:p>
    <w:tbl>
      <w:tblPr>
        <w:tblStyle w:val="23"/>
        <w:tblW w:w="86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1593"/>
        <w:gridCol w:w="1083"/>
        <w:gridCol w:w="1680"/>
        <w:gridCol w:w="645"/>
        <w:gridCol w:w="1144"/>
        <w:gridCol w:w="1318"/>
        <w:gridCol w:w="665"/>
      </w:tblGrid>
      <w:tr w14:paraId="08A95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5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87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编号</w:t>
            </w:r>
          </w:p>
        </w:tc>
        <w:tc>
          <w:tcPr>
            <w:tcW w:w="15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79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业务功能点</w:t>
            </w:r>
          </w:p>
        </w:tc>
        <w:tc>
          <w:tcPr>
            <w:tcW w:w="108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28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  <w:tc>
          <w:tcPr>
            <w:tcW w:w="16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4A9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核心业务数据或字段</w:t>
            </w:r>
          </w:p>
        </w:tc>
        <w:tc>
          <w:tcPr>
            <w:tcW w:w="64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A5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lang w:val="en-US" w:eastAsia="zh-CN" w:bidi="ar"/>
              </w:rPr>
              <w:t>分级分类标签</w:t>
            </w:r>
          </w:p>
        </w:tc>
        <w:tc>
          <w:tcPr>
            <w:tcW w:w="11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1C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安全管控手段</w:t>
            </w:r>
          </w:p>
        </w:tc>
        <w:tc>
          <w:tcPr>
            <w:tcW w:w="131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5C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lang w:val="en-US" w:eastAsia="zh-CN" w:bidi="ar"/>
              </w:rPr>
              <w:t>责任单位(三级部门）</w:t>
            </w:r>
          </w:p>
        </w:tc>
        <w:tc>
          <w:tcPr>
            <w:tcW w:w="6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A9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责任人</w:t>
            </w:r>
          </w:p>
        </w:tc>
      </w:tr>
      <w:tr w14:paraId="020D8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  <w:jc w:val="center"/>
        </w:trPr>
        <w:tc>
          <w:tcPr>
            <w:tcW w:w="51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AB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8FB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Cs w:val="20"/>
                <w:lang w:val="en-US" w:eastAsia="zh-CN"/>
              </w:rPr>
              <w:t>新增</w:t>
            </w:r>
            <w:r>
              <w:rPr>
                <w:rFonts w:hint="default"/>
                <w:szCs w:val="20"/>
                <w:lang w:val="en-US" w:eastAsia="zh-CN"/>
              </w:rPr>
              <w:t>月度零流量位置点报表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C4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实现数据关联计算工作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F83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零流量位置点数据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E8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  <w:highlight w:val="none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第</w:t>
            </w: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  <w:highlight w:val="none"/>
              </w:rPr>
              <w:t>级E类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5A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安全存储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67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eastAsia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运营管理室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3D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周毅</w:t>
            </w:r>
          </w:p>
        </w:tc>
      </w:tr>
      <w:tr w14:paraId="037CA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  <w:jc w:val="center"/>
        </w:trPr>
        <w:tc>
          <w:tcPr>
            <w:tcW w:w="5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AB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2D3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同步位置点/分布系统信息至基站验收平台</w:t>
            </w:r>
          </w:p>
        </w:tc>
        <w:tc>
          <w:tcPr>
            <w:tcW w:w="108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73B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实现数据关联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与同步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工作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8A0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验收站归属资源点数据</w:t>
            </w:r>
          </w:p>
        </w:tc>
        <w:tc>
          <w:tcPr>
            <w:tcW w:w="64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0F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highlight w:val="none"/>
              </w:rPr>
              <w:t>第</w:t>
            </w: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1"/>
                <w:szCs w:val="21"/>
                <w:highlight w:val="none"/>
              </w:rPr>
              <w:t>级E类</w:t>
            </w:r>
          </w:p>
        </w:tc>
        <w:tc>
          <w:tcPr>
            <w:tcW w:w="114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5EB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安全存储</w:t>
            </w:r>
          </w:p>
        </w:tc>
        <w:tc>
          <w:tcPr>
            <w:tcW w:w="131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FC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highlight w:val="none"/>
                <w:lang w:val="en-US" w:eastAsia="zh-CN"/>
              </w:rPr>
              <w:t>运营管理室</w:t>
            </w:r>
          </w:p>
        </w:tc>
        <w:tc>
          <w:tcPr>
            <w:tcW w:w="6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B4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周毅</w:t>
            </w:r>
          </w:p>
        </w:tc>
      </w:tr>
    </w:tbl>
    <w:p w14:paraId="7D948692">
      <w:pPr>
        <w:rPr>
          <w:rFonts w:hint="eastAsia"/>
        </w:rPr>
      </w:pPr>
    </w:p>
    <w:bookmarkEnd w:id="109"/>
    <w:p w14:paraId="6E74CCED">
      <w:pPr>
        <w:pStyle w:val="3"/>
        <w:rPr>
          <w:rFonts w:hint="eastAsia" w:ascii="仿宋" w:hAnsi="仿宋" w:eastAsia="仿宋" w:cs="仿宋"/>
        </w:rPr>
      </w:pPr>
      <w:bookmarkStart w:id="120" w:name="_Toc21326"/>
      <w:bookmarkStart w:id="121" w:name="_Toc21597"/>
      <w:bookmarkStart w:id="122" w:name="_Toc21271"/>
      <w:bookmarkStart w:id="123" w:name="_Toc7529"/>
      <w:bookmarkStart w:id="124" w:name="_Toc24806"/>
      <w:bookmarkStart w:id="125" w:name="_Toc10590"/>
      <w:bookmarkStart w:id="126" w:name="_Toc1162"/>
      <w:bookmarkStart w:id="127" w:name="_Toc7050"/>
      <w:r>
        <w:rPr>
          <w:rFonts w:hint="eastAsia" w:ascii="仿宋" w:hAnsi="仿宋" w:eastAsia="仿宋" w:cs="仿宋"/>
          <w:lang w:val="en-US" w:eastAsia="zh-CN"/>
        </w:rPr>
        <w:t>其他</w:t>
      </w:r>
      <w:r>
        <w:rPr>
          <w:rFonts w:hint="eastAsia" w:ascii="仿宋" w:hAnsi="仿宋" w:eastAsia="仿宋" w:cs="仿宋"/>
        </w:rPr>
        <w:t>需求</w:t>
      </w:r>
      <w:bookmarkEnd w:id="120"/>
      <w:bookmarkEnd w:id="121"/>
      <w:bookmarkEnd w:id="122"/>
      <w:bookmarkEnd w:id="123"/>
      <w:bookmarkEnd w:id="124"/>
      <w:bookmarkEnd w:id="125"/>
      <w:bookmarkEnd w:id="126"/>
      <w:r>
        <w:rPr>
          <w:rFonts w:hint="eastAsia" w:ascii="仿宋" w:hAnsi="仿宋" w:eastAsia="仿宋" w:cs="仿宋"/>
        </w:rPr>
        <w:t>（可选）</w:t>
      </w:r>
      <w:bookmarkEnd w:id="127"/>
    </w:p>
    <w:p w14:paraId="15ECA88D">
      <w:pPr>
        <w:pStyle w:val="2"/>
        <w:rPr>
          <w:rFonts w:hint="eastAsia" w:ascii="仿宋" w:hAnsi="仿宋" w:eastAsia="仿宋" w:cs="仿宋"/>
          <w:b/>
          <w:lang w:val="en-US" w:eastAsia="zh-CN"/>
        </w:rPr>
      </w:pPr>
      <w:bookmarkStart w:id="128" w:name="_Toc18247"/>
      <w:r>
        <w:rPr>
          <w:rFonts w:hint="eastAsia" w:ascii="仿宋" w:hAnsi="仿宋" w:eastAsia="仿宋" w:cs="仿宋"/>
          <w:b/>
          <w:lang w:val="en-US" w:eastAsia="zh-CN"/>
        </w:rPr>
        <w:t>需求预评估计划</w:t>
      </w:r>
      <w:bookmarkEnd w:id="128"/>
    </w:p>
    <w:p w14:paraId="050F391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功能开发上线使用后，应提供相关的后评估价值指标，下表为详情。</w:t>
      </w:r>
    </w:p>
    <w:p w14:paraId="512E14CB">
      <w:pPr>
        <w:pStyle w:val="14"/>
        <w:rPr>
          <w:rFonts w:hint="eastAsia"/>
          <w:lang w:val="en-US" w:eastAsia="zh-CN"/>
        </w:rPr>
      </w:pPr>
    </w:p>
    <w:tbl>
      <w:tblPr>
        <w:tblStyle w:val="23"/>
        <w:tblW w:w="9841" w:type="dxa"/>
        <w:tblInd w:w="-2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289"/>
        <w:gridCol w:w="1708"/>
        <w:gridCol w:w="2102"/>
        <w:gridCol w:w="1173"/>
        <w:gridCol w:w="1390"/>
        <w:gridCol w:w="993"/>
      </w:tblGrid>
      <w:tr w14:paraId="6BDE6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475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07D86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后评估指标</w:t>
            </w:r>
          </w:p>
        </w:tc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92875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目标值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863C0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当前值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4564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预计评估值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5CFC8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数据来源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top"/>
          </w:tcPr>
          <w:p w14:paraId="7E3BE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1"/>
                <w:szCs w:val="21"/>
                <w:u w:val="none"/>
                <w:lang w:val="en-US" w:eastAsia="zh-CN" w:bidi="ar"/>
              </w:rPr>
              <w:t>说明</w:t>
            </w:r>
          </w:p>
        </w:tc>
      </w:tr>
      <w:tr w14:paraId="59668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8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722F5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指标1</w:t>
            </w:r>
          </w:p>
        </w:tc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53941E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数据完整性</w:t>
            </w:r>
          </w:p>
        </w:tc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67A0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月粒度输出零流量位置点；天粒度推送验收站资源类别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22A1B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当前无数据，需新增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5F225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月粒度完整输出零流量位置点；天粒度完整推送验收站资源类别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637CA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网优平台系统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top"/>
          </w:tcPr>
          <w:p w14:paraId="79C943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/>
                <w:iCs/>
                <w:color w:val="0000FF"/>
                <w:sz w:val="18"/>
                <w:szCs w:val="18"/>
                <w:u w:val="none"/>
              </w:rPr>
            </w:pPr>
          </w:p>
        </w:tc>
      </w:tr>
      <w:tr w14:paraId="23BB5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1186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0"/>
            <w:vAlign w:val="top"/>
          </w:tcPr>
          <w:p w14:paraId="6ECB0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top"/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指标2</w:t>
            </w:r>
          </w:p>
        </w:tc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43F3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数据准确性</w:t>
            </w:r>
          </w:p>
        </w:tc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B944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零流量位置点准确性；验收站资源类别准确性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32739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当前无数据，需新增</w:t>
            </w:r>
          </w:p>
        </w:tc>
        <w:tc>
          <w:tcPr>
            <w:tcW w:w="1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19BF4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零流量位置点准确；验收站资源类别准确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w14:paraId="746E6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FF"/>
                <w:sz w:val="20"/>
                <w:szCs w:val="20"/>
                <w:u w:val="none"/>
                <w:lang w:val="en-US" w:eastAsia="zh-CN"/>
              </w:rPr>
              <w:t>网优平台系统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/>
            <w:vAlign w:val="top"/>
          </w:tcPr>
          <w:p w14:paraId="0E06D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" w:hAnsi="仿宋" w:eastAsia="仿宋" w:cs="仿宋"/>
                <w:i/>
                <w:iCs/>
                <w:color w:val="0000FF"/>
                <w:sz w:val="18"/>
                <w:szCs w:val="18"/>
                <w:u w:val="none"/>
              </w:rPr>
            </w:pPr>
          </w:p>
        </w:tc>
      </w:tr>
    </w:tbl>
    <w:p w14:paraId="6099AF87">
      <w:pPr>
        <w:ind w:firstLine="525" w:firstLineChars="25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6EF7DDCE">
      <w:pPr>
        <w:pStyle w:val="2"/>
        <w:numPr>
          <w:ilvl w:val="0"/>
          <w:numId w:val="0"/>
        </w:numPr>
        <w:tabs>
          <w:tab w:val="clear" w:pos="360"/>
        </w:tabs>
        <w:rPr>
          <w:rFonts w:hint="eastAsia" w:ascii="仿宋" w:hAnsi="仿宋" w:eastAsia="仿宋" w:cs="仿宋"/>
        </w:rPr>
      </w:pPr>
      <w:bookmarkStart w:id="129" w:name="_Toc30310"/>
      <w:bookmarkStart w:id="130" w:name="_Toc9059"/>
      <w:bookmarkStart w:id="131" w:name="_Toc22924"/>
      <w:bookmarkStart w:id="132" w:name="_Toc28448"/>
      <w:bookmarkStart w:id="133" w:name="_Toc406"/>
      <w:bookmarkStart w:id="134" w:name="_Toc14914"/>
      <w:bookmarkStart w:id="135" w:name="_Toc10239"/>
      <w:bookmarkStart w:id="136" w:name="_Toc27046"/>
      <w:bookmarkStart w:id="137" w:name="_Toc29366"/>
      <w:r>
        <w:rPr>
          <w:rFonts w:hint="eastAsia" w:ascii="仿宋" w:hAnsi="仿宋" w:eastAsia="仿宋" w:cs="仿宋"/>
        </w:rPr>
        <w:t>附录</w:t>
      </w:r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r>
        <w:rPr>
          <w:rFonts w:hint="eastAsia" w:ascii="仿宋" w:hAnsi="仿宋" w:eastAsia="仿宋" w:cs="仿宋"/>
        </w:rPr>
        <w:t xml:space="preserve"> </w:t>
      </w:r>
    </w:p>
    <w:p w14:paraId="54C2FF09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i/>
          <w:color w:val="FF0000"/>
        </w:rPr>
      </w:pPr>
      <w:r>
        <w:rPr>
          <w:rFonts w:hint="eastAsia"/>
          <w:i/>
          <w:color w:val="FF0000"/>
          <w:lang w:val="en-US" w:eastAsia="zh-CN"/>
        </w:rPr>
        <w:t>附上</w:t>
      </w:r>
      <w:r>
        <w:rPr>
          <w:rFonts w:hint="eastAsia"/>
          <w:i/>
          <w:color w:val="FF0000"/>
        </w:rPr>
        <w:t>引用</w:t>
      </w:r>
      <w:r>
        <w:rPr>
          <w:rFonts w:hint="eastAsia"/>
          <w:i/>
          <w:color w:val="FF0000"/>
          <w:lang w:val="en-US" w:eastAsia="zh-CN"/>
        </w:rPr>
        <w:t>的</w:t>
      </w:r>
      <w:r>
        <w:rPr>
          <w:rFonts w:hint="eastAsia"/>
          <w:i/>
          <w:color w:val="FF0000"/>
        </w:rPr>
        <w:t>国标、行业标准、</w:t>
      </w:r>
      <w:r>
        <w:rPr>
          <w:rFonts w:hint="eastAsia"/>
          <w:i/>
          <w:color w:val="FF0000"/>
          <w:lang w:val="en-US" w:eastAsia="zh-CN"/>
        </w:rPr>
        <w:t>企业标准等技术规范等与</w:t>
      </w:r>
      <w:r>
        <w:rPr>
          <w:rFonts w:hint="eastAsia"/>
          <w:i/>
          <w:color w:val="FF0000"/>
        </w:rPr>
        <w:t>本</w:t>
      </w:r>
      <w:r>
        <w:rPr>
          <w:rFonts w:hint="eastAsia"/>
          <w:i/>
          <w:color w:val="FF0000"/>
          <w:lang w:val="en-US" w:eastAsia="zh-CN"/>
        </w:rPr>
        <w:t>需求</w:t>
      </w:r>
      <w:r>
        <w:rPr>
          <w:rFonts w:hint="eastAsia"/>
          <w:i/>
          <w:color w:val="FF0000"/>
        </w:rPr>
        <w:t>相关</w:t>
      </w:r>
      <w:r>
        <w:rPr>
          <w:rFonts w:hint="eastAsia"/>
          <w:i/>
          <w:color w:val="FF0000"/>
          <w:lang w:val="en-US" w:eastAsia="zh-CN"/>
        </w:rPr>
        <w:t>的</w:t>
      </w:r>
      <w:r>
        <w:rPr>
          <w:rFonts w:hint="eastAsia"/>
          <w:i/>
          <w:color w:val="FF0000"/>
        </w:rPr>
        <w:t>资料</w:t>
      </w:r>
      <w:r>
        <w:rPr>
          <w:rFonts w:hint="eastAsia" w:ascii="Times New Roman" w:hAnsi="Times New Roman" w:eastAsia="宋体" w:cs="Times New Roman"/>
          <w:i/>
          <w:color w:val="FF0000"/>
        </w:rPr>
        <w:t>。</w:t>
      </w:r>
    </w:p>
    <w:p w14:paraId="380AE6CB">
      <w:pPr>
        <w:rPr>
          <w:rFonts w:hint="eastAsia" w:ascii="仿宋" w:hAnsi="仿宋" w:eastAsia="仿宋" w:cs="仿宋"/>
          <w:lang w:val="en-US"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FFA16">
    <w:pPr>
      <w:pStyle w:val="17"/>
      <w:rPr>
        <w:rFonts w:hint="eastAsia"/>
      </w:rPr>
    </w:pPr>
    <w:r>
      <w:rPr>
        <w:rFonts w:hint="eastAsia"/>
      </w:rPr>
      <w:t>━━━━━━━━━━━━━━━━━━━━━━━━━━━━━━━━━━━━━━━━━━━━━━</w:t>
    </w:r>
  </w:p>
  <w:p w14:paraId="72234BFF">
    <w:pPr>
      <w:pStyle w:val="17"/>
      <w:jc w:val="center"/>
      <w:rPr>
        <w:rFonts w:ascii="宋体" w:hAnsi="宋体"/>
      </w:rPr>
    </w:pPr>
    <w:r>
      <w:rPr>
        <w:rFonts w:hint="eastAsia" w:ascii="宋体" w:hAnsi="宋体"/>
        <w:kern w:val="0"/>
      </w:rPr>
      <w:t>第</w:t>
    </w:r>
    <w:r>
      <w:rPr>
        <w:rFonts w:ascii="宋体" w:hAnsi="宋体"/>
        <w:kern w:val="0"/>
      </w:rPr>
      <w:t xml:space="preserve"> </w:t>
    </w:r>
    <w:r>
      <w:rPr>
        <w:rFonts w:ascii="宋体" w:hAnsi="宋体"/>
        <w:kern w:val="0"/>
      </w:rPr>
      <w:fldChar w:fldCharType="begin"/>
    </w:r>
    <w:r>
      <w:rPr>
        <w:rFonts w:ascii="宋体" w:hAnsi="宋体"/>
        <w:kern w:val="0"/>
      </w:rPr>
      <w:instrText xml:space="preserve"> PAGE </w:instrText>
    </w:r>
    <w:r>
      <w:rPr>
        <w:rFonts w:ascii="宋体" w:hAnsi="宋体"/>
        <w:kern w:val="0"/>
      </w:rPr>
      <w:fldChar w:fldCharType="separate"/>
    </w:r>
    <w:r>
      <w:rPr>
        <w:rFonts w:ascii="宋体" w:hAnsi="宋体"/>
        <w:kern w:val="0"/>
      </w:rPr>
      <w:t>2</w:t>
    </w:r>
    <w:r>
      <w:rPr>
        <w:rFonts w:ascii="宋体" w:hAnsi="宋体"/>
        <w:kern w:val="0"/>
      </w:rPr>
      <w:fldChar w:fldCharType="end"/>
    </w:r>
    <w:r>
      <w:rPr>
        <w:rFonts w:ascii="宋体" w:hAnsi="宋体"/>
        <w:kern w:val="0"/>
      </w:rPr>
      <w:t xml:space="preserve"> </w:t>
    </w:r>
    <w:r>
      <w:rPr>
        <w:rFonts w:hint="eastAsia" w:ascii="宋体" w:hAnsi="宋体"/>
        <w:kern w:val="0"/>
      </w:rPr>
      <w:t>页</w:t>
    </w:r>
    <w:r>
      <w:rPr>
        <w:rFonts w:ascii="宋体" w:hAnsi="宋体"/>
        <w:kern w:val="0"/>
      </w:rPr>
      <w:t xml:space="preserve"> </w:t>
    </w:r>
    <w:r>
      <w:rPr>
        <w:rFonts w:hint="eastAsia" w:ascii="宋体" w:hAnsi="宋体"/>
        <w:kern w:val="0"/>
      </w:rPr>
      <w:t>共</w:t>
    </w:r>
    <w:r>
      <w:rPr>
        <w:rFonts w:ascii="宋体" w:hAnsi="宋体"/>
        <w:kern w:val="0"/>
      </w:rPr>
      <w:t xml:space="preserve"> </w:t>
    </w:r>
    <w:r>
      <w:rPr>
        <w:rFonts w:ascii="宋体" w:hAnsi="宋体"/>
        <w:kern w:val="0"/>
      </w:rPr>
      <w:fldChar w:fldCharType="begin"/>
    </w:r>
    <w:r>
      <w:rPr>
        <w:rFonts w:ascii="宋体" w:hAnsi="宋体"/>
        <w:kern w:val="0"/>
      </w:rPr>
      <w:instrText xml:space="preserve"> NUMPAGES </w:instrText>
    </w:r>
    <w:r>
      <w:rPr>
        <w:rFonts w:ascii="宋体" w:hAnsi="宋体"/>
        <w:kern w:val="0"/>
      </w:rPr>
      <w:fldChar w:fldCharType="separate"/>
    </w:r>
    <w:r>
      <w:rPr>
        <w:rFonts w:ascii="宋体" w:hAnsi="宋体"/>
        <w:kern w:val="0"/>
      </w:rPr>
      <w:t>4</w:t>
    </w:r>
    <w:r>
      <w:rPr>
        <w:rFonts w:ascii="宋体" w:hAnsi="宋体"/>
        <w:kern w:val="0"/>
      </w:rPr>
      <w:fldChar w:fldCharType="end"/>
    </w:r>
    <w:r>
      <w:rPr>
        <w:rFonts w:hint="eastAsia" w:ascii="宋体" w:hAnsi="宋体"/>
        <w:kern w:val="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F40BE">
    <w:pPr>
      <w:pStyle w:val="18"/>
      <w:jc w:val="both"/>
      <w:rPr>
        <w:rFonts w:hint="eastAsia"/>
      </w:rPr>
    </w:pPr>
    <w:r>
      <w:rPr>
        <w:rFonts w:hint="eastAsia"/>
      </w:rPr>
      <w:t>中国移动通信集团江苏有限公司业务需求说明书</w:t>
    </w:r>
  </w:p>
  <w:p w14:paraId="6697E6DA">
    <w:pPr>
      <w:pStyle w:val="18"/>
      <w:rPr>
        <w:rFonts w:hint="eastAsia" w:eastAsia="楷体_GB2312"/>
      </w:rPr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E5A9F">
    <w:pPr>
      <w:pStyle w:val="18"/>
      <w:jc w:val="both"/>
      <w:rPr>
        <w:rFonts w:hint="eastAsia"/>
      </w:rPr>
    </w:pPr>
    <w:r>
      <w:rPr>
        <w:rFonts w:hint="eastAsia"/>
      </w:rPr>
      <w:t>中国移动通信集团江苏有限公司业务需求说明书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24F891"/>
    <w:multiLevelType w:val="singleLevel"/>
    <w:tmpl w:val="A724F89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1D32246"/>
    <w:multiLevelType w:val="multilevel"/>
    <w:tmpl w:val="B1D3224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683" w:hanging="683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375" w:hanging="375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588A03E"/>
    <w:multiLevelType w:val="singleLevel"/>
    <w:tmpl w:val="F588A03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6A0551B"/>
    <w:multiLevelType w:val="singleLevel"/>
    <w:tmpl w:val="76A0551B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91F0FDB"/>
    <w:multiLevelType w:val="multilevel"/>
    <w:tmpl w:val="791F0FDB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28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5YzJkOGRiNjE0ZjJhNjhkZmExMWY5NDc5YTFlZjAifQ=="/>
    <w:docVar w:name="KSO_WPS_MARK_KEY" w:val="022c6631-2f13-4298-adfb-1cd04f648229"/>
  </w:docVars>
  <w:rsids>
    <w:rsidRoot w:val="00576EFA"/>
    <w:rsid w:val="00021CB6"/>
    <w:rsid w:val="00086408"/>
    <w:rsid w:val="001376D9"/>
    <w:rsid w:val="00213CF6"/>
    <w:rsid w:val="002207E6"/>
    <w:rsid w:val="00233520"/>
    <w:rsid w:val="0025429B"/>
    <w:rsid w:val="0027406E"/>
    <w:rsid w:val="00274B45"/>
    <w:rsid w:val="00274CC3"/>
    <w:rsid w:val="0028568B"/>
    <w:rsid w:val="002E3DDD"/>
    <w:rsid w:val="00316D08"/>
    <w:rsid w:val="003527E4"/>
    <w:rsid w:val="00376CB6"/>
    <w:rsid w:val="00456658"/>
    <w:rsid w:val="004D69E0"/>
    <w:rsid w:val="005573B2"/>
    <w:rsid w:val="00567FE1"/>
    <w:rsid w:val="00576EFA"/>
    <w:rsid w:val="005E4097"/>
    <w:rsid w:val="006436BC"/>
    <w:rsid w:val="00653503"/>
    <w:rsid w:val="00720BB4"/>
    <w:rsid w:val="007318A3"/>
    <w:rsid w:val="007778BB"/>
    <w:rsid w:val="007E32FD"/>
    <w:rsid w:val="00837532"/>
    <w:rsid w:val="0084067C"/>
    <w:rsid w:val="00865319"/>
    <w:rsid w:val="00926336"/>
    <w:rsid w:val="009508E4"/>
    <w:rsid w:val="009F20E7"/>
    <w:rsid w:val="00AB2E92"/>
    <w:rsid w:val="00AE586C"/>
    <w:rsid w:val="00B02D59"/>
    <w:rsid w:val="00B872A4"/>
    <w:rsid w:val="00C621A8"/>
    <w:rsid w:val="00C8171A"/>
    <w:rsid w:val="00C96C2C"/>
    <w:rsid w:val="00CD5979"/>
    <w:rsid w:val="00D115CD"/>
    <w:rsid w:val="00E31AD3"/>
    <w:rsid w:val="00E40A93"/>
    <w:rsid w:val="00EF71EB"/>
    <w:rsid w:val="00F27441"/>
    <w:rsid w:val="00F824E0"/>
    <w:rsid w:val="00FA3AD6"/>
    <w:rsid w:val="012A2737"/>
    <w:rsid w:val="03AF786B"/>
    <w:rsid w:val="03B15391"/>
    <w:rsid w:val="03C6073D"/>
    <w:rsid w:val="03EE0393"/>
    <w:rsid w:val="041871BE"/>
    <w:rsid w:val="044C50BA"/>
    <w:rsid w:val="0457633D"/>
    <w:rsid w:val="04BC223F"/>
    <w:rsid w:val="04F805E6"/>
    <w:rsid w:val="05047743"/>
    <w:rsid w:val="05F61781"/>
    <w:rsid w:val="062F6A41"/>
    <w:rsid w:val="066C1A43"/>
    <w:rsid w:val="066C2EFD"/>
    <w:rsid w:val="06C47189"/>
    <w:rsid w:val="077F01ED"/>
    <w:rsid w:val="078D7EC3"/>
    <w:rsid w:val="08E104C7"/>
    <w:rsid w:val="0911242E"/>
    <w:rsid w:val="09BE6112"/>
    <w:rsid w:val="0A33420E"/>
    <w:rsid w:val="0AB657DB"/>
    <w:rsid w:val="0B1123AC"/>
    <w:rsid w:val="0B622204"/>
    <w:rsid w:val="0B860EB1"/>
    <w:rsid w:val="0C394516"/>
    <w:rsid w:val="0C5C1C12"/>
    <w:rsid w:val="0CC51385"/>
    <w:rsid w:val="0D00571A"/>
    <w:rsid w:val="0D1B387B"/>
    <w:rsid w:val="0D5648B3"/>
    <w:rsid w:val="0D582966"/>
    <w:rsid w:val="0D613A73"/>
    <w:rsid w:val="0DA6583B"/>
    <w:rsid w:val="0ECC7B52"/>
    <w:rsid w:val="0F152C78"/>
    <w:rsid w:val="0F4B48EC"/>
    <w:rsid w:val="0F9B0CA3"/>
    <w:rsid w:val="0FD7617F"/>
    <w:rsid w:val="10E2302E"/>
    <w:rsid w:val="12374CB3"/>
    <w:rsid w:val="124473D0"/>
    <w:rsid w:val="12EA61CA"/>
    <w:rsid w:val="13C5651C"/>
    <w:rsid w:val="142E0338"/>
    <w:rsid w:val="14997EA7"/>
    <w:rsid w:val="14F055ED"/>
    <w:rsid w:val="1555151C"/>
    <w:rsid w:val="15BE749A"/>
    <w:rsid w:val="162E0AC3"/>
    <w:rsid w:val="16556050"/>
    <w:rsid w:val="168A509D"/>
    <w:rsid w:val="16C64858"/>
    <w:rsid w:val="17435EA8"/>
    <w:rsid w:val="17443C26"/>
    <w:rsid w:val="175C6F6A"/>
    <w:rsid w:val="17CA0378"/>
    <w:rsid w:val="17D061A9"/>
    <w:rsid w:val="1853036D"/>
    <w:rsid w:val="1901219A"/>
    <w:rsid w:val="194B7296"/>
    <w:rsid w:val="1A1B135F"/>
    <w:rsid w:val="1AA85943"/>
    <w:rsid w:val="1AAB623F"/>
    <w:rsid w:val="1ABE76F6"/>
    <w:rsid w:val="1BC021BE"/>
    <w:rsid w:val="1DD0420E"/>
    <w:rsid w:val="1E2A33AB"/>
    <w:rsid w:val="1E9D2342"/>
    <w:rsid w:val="1F552C1D"/>
    <w:rsid w:val="1F980FA4"/>
    <w:rsid w:val="1FF57F5C"/>
    <w:rsid w:val="207812B9"/>
    <w:rsid w:val="210469D2"/>
    <w:rsid w:val="212E5E1B"/>
    <w:rsid w:val="213B6136"/>
    <w:rsid w:val="217F28AB"/>
    <w:rsid w:val="222F1E4B"/>
    <w:rsid w:val="22864C09"/>
    <w:rsid w:val="22C04851"/>
    <w:rsid w:val="232B2612"/>
    <w:rsid w:val="2405583E"/>
    <w:rsid w:val="243279D1"/>
    <w:rsid w:val="24A85EE5"/>
    <w:rsid w:val="24C543A1"/>
    <w:rsid w:val="24F00CA0"/>
    <w:rsid w:val="250824DF"/>
    <w:rsid w:val="255676EF"/>
    <w:rsid w:val="26144983"/>
    <w:rsid w:val="26415CA9"/>
    <w:rsid w:val="268169ED"/>
    <w:rsid w:val="26BD5FAC"/>
    <w:rsid w:val="274A5031"/>
    <w:rsid w:val="27533EE6"/>
    <w:rsid w:val="277B51EB"/>
    <w:rsid w:val="27B21B89"/>
    <w:rsid w:val="28956780"/>
    <w:rsid w:val="28A315BC"/>
    <w:rsid w:val="29564B20"/>
    <w:rsid w:val="298E195A"/>
    <w:rsid w:val="2A632BAF"/>
    <w:rsid w:val="2BC76C50"/>
    <w:rsid w:val="2C0F473E"/>
    <w:rsid w:val="2C5D1363"/>
    <w:rsid w:val="2CA765EF"/>
    <w:rsid w:val="2CCE400E"/>
    <w:rsid w:val="2D1F3B0F"/>
    <w:rsid w:val="2D460049"/>
    <w:rsid w:val="2D855015"/>
    <w:rsid w:val="2DB80F46"/>
    <w:rsid w:val="2DF950BB"/>
    <w:rsid w:val="2E244391"/>
    <w:rsid w:val="2E3A3039"/>
    <w:rsid w:val="2E494294"/>
    <w:rsid w:val="2EBF3150"/>
    <w:rsid w:val="2F974B8C"/>
    <w:rsid w:val="30B43798"/>
    <w:rsid w:val="312C337C"/>
    <w:rsid w:val="31774C75"/>
    <w:rsid w:val="31864EB8"/>
    <w:rsid w:val="31943A79"/>
    <w:rsid w:val="31B518E5"/>
    <w:rsid w:val="3203373D"/>
    <w:rsid w:val="325F2D2E"/>
    <w:rsid w:val="32E97DF4"/>
    <w:rsid w:val="330013AE"/>
    <w:rsid w:val="344335D4"/>
    <w:rsid w:val="344D7F0F"/>
    <w:rsid w:val="34A42225"/>
    <w:rsid w:val="35411821"/>
    <w:rsid w:val="35780FBB"/>
    <w:rsid w:val="36174C78"/>
    <w:rsid w:val="364D5BD8"/>
    <w:rsid w:val="366028A2"/>
    <w:rsid w:val="368979AD"/>
    <w:rsid w:val="36D6068F"/>
    <w:rsid w:val="37196985"/>
    <w:rsid w:val="371B7386"/>
    <w:rsid w:val="379F4F25"/>
    <w:rsid w:val="37A754E8"/>
    <w:rsid w:val="386817BB"/>
    <w:rsid w:val="38767A34"/>
    <w:rsid w:val="38B64B25"/>
    <w:rsid w:val="38CE5220"/>
    <w:rsid w:val="38EB2936"/>
    <w:rsid w:val="390D6C13"/>
    <w:rsid w:val="394959C6"/>
    <w:rsid w:val="39B8407C"/>
    <w:rsid w:val="39D11371"/>
    <w:rsid w:val="3AB40CE8"/>
    <w:rsid w:val="3AEC66D3"/>
    <w:rsid w:val="3B026E72"/>
    <w:rsid w:val="3B400AE0"/>
    <w:rsid w:val="3B7B1805"/>
    <w:rsid w:val="3BA95C0E"/>
    <w:rsid w:val="3BAA5C47"/>
    <w:rsid w:val="3C0639EC"/>
    <w:rsid w:val="3CE024D8"/>
    <w:rsid w:val="3D5B544A"/>
    <w:rsid w:val="3DA13429"/>
    <w:rsid w:val="3EED6576"/>
    <w:rsid w:val="3EF568F5"/>
    <w:rsid w:val="3F19736B"/>
    <w:rsid w:val="3FB35A12"/>
    <w:rsid w:val="40654B60"/>
    <w:rsid w:val="408A5872"/>
    <w:rsid w:val="40E200BA"/>
    <w:rsid w:val="40E21C65"/>
    <w:rsid w:val="420F4A55"/>
    <w:rsid w:val="42125A07"/>
    <w:rsid w:val="42434C7D"/>
    <w:rsid w:val="42F609E7"/>
    <w:rsid w:val="434A3F97"/>
    <w:rsid w:val="43A60C0A"/>
    <w:rsid w:val="43C006FD"/>
    <w:rsid w:val="446E3ACB"/>
    <w:rsid w:val="44BC2C73"/>
    <w:rsid w:val="44F20D8A"/>
    <w:rsid w:val="4568104C"/>
    <w:rsid w:val="4599501F"/>
    <w:rsid w:val="45B032FB"/>
    <w:rsid w:val="461C3C28"/>
    <w:rsid w:val="46402A0B"/>
    <w:rsid w:val="477A0BC3"/>
    <w:rsid w:val="47890BCB"/>
    <w:rsid w:val="478E39F4"/>
    <w:rsid w:val="480D1A37"/>
    <w:rsid w:val="48D7116A"/>
    <w:rsid w:val="48EB097E"/>
    <w:rsid w:val="49610CD3"/>
    <w:rsid w:val="49C83E68"/>
    <w:rsid w:val="4A9B5A20"/>
    <w:rsid w:val="4B971D44"/>
    <w:rsid w:val="4BC32B39"/>
    <w:rsid w:val="4CF0247C"/>
    <w:rsid w:val="4D3006A2"/>
    <w:rsid w:val="4D4B7289"/>
    <w:rsid w:val="4DB730AF"/>
    <w:rsid w:val="4DE62C01"/>
    <w:rsid w:val="4E2D698F"/>
    <w:rsid w:val="4F2957AB"/>
    <w:rsid w:val="4F676F16"/>
    <w:rsid w:val="4FC155E1"/>
    <w:rsid w:val="4FC26532"/>
    <w:rsid w:val="50177109"/>
    <w:rsid w:val="501F49FD"/>
    <w:rsid w:val="502D711A"/>
    <w:rsid w:val="50CA4969"/>
    <w:rsid w:val="50CC06E1"/>
    <w:rsid w:val="50D70021"/>
    <w:rsid w:val="50F0342F"/>
    <w:rsid w:val="50F9512D"/>
    <w:rsid w:val="51644DBE"/>
    <w:rsid w:val="518275B8"/>
    <w:rsid w:val="519136D9"/>
    <w:rsid w:val="51E47CAD"/>
    <w:rsid w:val="52021EE1"/>
    <w:rsid w:val="527F6CE9"/>
    <w:rsid w:val="53350A12"/>
    <w:rsid w:val="539909DF"/>
    <w:rsid w:val="5510345D"/>
    <w:rsid w:val="5525655F"/>
    <w:rsid w:val="552F123F"/>
    <w:rsid w:val="553E1482"/>
    <w:rsid w:val="55B06320"/>
    <w:rsid w:val="55C67DF5"/>
    <w:rsid w:val="562C577E"/>
    <w:rsid w:val="564D4072"/>
    <w:rsid w:val="57462870"/>
    <w:rsid w:val="578D049F"/>
    <w:rsid w:val="57C2639A"/>
    <w:rsid w:val="57FF08CE"/>
    <w:rsid w:val="59232E69"/>
    <w:rsid w:val="592F5CB1"/>
    <w:rsid w:val="59633BAD"/>
    <w:rsid w:val="59BE5287"/>
    <w:rsid w:val="59C04B5B"/>
    <w:rsid w:val="59D86349"/>
    <w:rsid w:val="5AE14D89"/>
    <w:rsid w:val="5AE44879"/>
    <w:rsid w:val="5BF87280"/>
    <w:rsid w:val="5BF907F8"/>
    <w:rsid w:val="5C220BB1"/>
    <w:rsid w:val="5C4750C0"/>
    <w:rsid w:val="5C7B745F"/>
    <w:rsid w:val="5CA22C3E"/>
    <w:rsid w:val="5D6F4E90"/>
    <w:rsid w:val="5DA12EF6"/>
    <w:rsid w:val="5DBB7017"/>
    <w:rsid w:val="5E6E0316"/>
    <w:rsid w:val="5E9465B6"/>
    <w:rsid w:val="604D578C"/>
    <w:rsid w:val="60C331EE"/>
    <w:rsid w:val="60FB7069"/>
    <w:rsid w:val="6191015D"/>
    <w:rsid w:val="63220635"/>
    <w:rsid w:val="63224191"/>
    <w:rsid w:val="63CB65D6"/>
    <w:rsid w:val="64055F8C"/>
    <w:rsid w:val="64B928D3"/>
    <w:rsid w:val="65202952"/>
    <w:rsid w:val="652D15D8"/>
    <w:rsid w:val="6547191E"/>
    <w:rsid w:val="65640A91"/>
    <w:rsid w:val="66383CCB"/>
    <w:rsid w:val="66664CDC"/>
    <w:rsid w:val="66976C44"/>
    <w:rsid w:val="66EF4CD2"/>
    <w:rsid w:val="673C038D"/>
    <w:rsid w:val="688326E6"/>
    <w:rsid w:val="689828AF"/>
    <w:rsid w:val="68C161FA"/>
    <w:rsid w:val="691602F4"/>
    <w:rsid w:val="692E7D33"/>
    <w:rsid w:val="69482477"/>
    <w:rsid w:val="699D616B"/>
    <w:rsid w:val="69B63885"/>
    <w:rsid w:val="69C318FB"/>
    <w:rsid w:val="69FB3605"/>
    <w:rsid w:val="69FF2F1E"/>
    <w:rsid w:val="6A3F1937"/>
    <w:rsid w:val="6AD62431"/>
    <w:rsid w:val="6AEB3A02"/>
    <w:rsid w:val="6B1B64B7"/>
    <w:rsid w:val="6B325AE3"/>
    <w:rsid w:val="6BD422C0"/>
    <w:rsid w:val="6C517895"/>
    <w:rsid w:val="6C647030"/>
    <w:rsid w:val="6C975BF0"/>
    <w:rsid w:val="6D1A412B"/>
    <w:rsid w:val="6D771B27"/>
    <w:rsid w:val="6DE95ED4"/>
    <w:rsid w:val="6E7F06E9"/>
    <w:rsid w:val="6E8C2E06"/>
    <w:rsid w:val="6EAB5982"/>
    <w:rsid w:val="6EC46A44"/>
    <w:rsid w:val="6FBB7634"/>
    <w:rsid w:val="6FCB5383"/>
    <w:rsid w:val="70025A76"/>
    <w:rsid w:val="704C0A9F"/>
    <w:rsid w:val="705636CC"/>
    <w:rsid w:val="707B01AB"/>
    <w:rsid w:val="708C17E3"/>
    <w:rsid w:val="70BA6401"/>
    <w:rsid w:val="712E52F8"/>
    <w:rsid w:val="71436346"/>
    <w:rsid w:val="71BB412E"/>
    <w:rsid w:val="726C3678"/>
    <w:rsid w:val="72727525"/>
    <w:rsid w:val="72E031EC"/>
    <w:rsid w:val="731F196D"/>
    <w:rsid w:val="74F64BA1"/>
    <w:rsid w:val="759E2D19"/>
    <w:rsid w:val="76452218"/>
    <w:rsid w:val="774B7D02"/>
    <w:rsid w:val="775E40CB"/>
    <w:rsid w:val="77866F8C"/>
    <w:rsid w:val="77912999"/>
    <w:rsid w:val="77EB3293"/>
    <w:rsid w:val="781C51FB"/>
    <w:rsid w:val="7872306D"/>
    <w:rsid w:val="78EE1F84"/>
    <w:rsid w:val="79D833A4"/>
    <w:rsid w:val="79EE5BEC"/>
    <w:rsid w:val="79F3642F"/>
    <w:rsid w:val="7A320D06"/>
    <w:rsid w:val="7A5C2227"/>
    <w:rsid w:val="7AE00762"/>
    <w:rsid w:val="7BAB52D0"/>
    <w:rsid w:val="7BF546E1"/>
    <w:rsid w:val="7C093CE8"/>
    <w:rsid w:val="7D4A27EF"/>
    <w:rsid w:val="7D603DDC"/>
    <w:rsid w:val="7DD520D4"/>
    <w:rsid w:val="7E192908"/>
    <w:rsid w:val="7E372D8F"/>
    <w:rsid w:val="7E5424DE"/>
    <w:rsid w:val="7E896766"/>
    <w:rsid w:val="7ECB34D7"/>
    <w:rsid w:val="7F14222C"/>
    <w:rsid w:val="7FB83A5B"/>
    <w:rsid w:val="7FC32069"/>
    <w:rsid w:val="7FD22B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360"/>
      </w:tabs>
      <w:spacing w:before="200"/>
      <w:ind w:left="432" w:hanging="432"/>
      <w:outlineLvl w:val="0"/>
    </w:pPr>
    <w:rPr>
      <w:rFonts w:ascii="宋体" w:hAnsi="Arial" w:cs="Arial"/>
      <w:b/>
      <w:kern w:val="0"/>
      <w:sz w:val="36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360"/>
      </w:tabs>
      <w:spacing w:before="100"/>
      <w:ind w:left="575" w:hanging="575"/>
      <w:outlineLvl w:val="1"/>
    </w:pPr>
    <w:rPr>
      <w:rFonts w:ascii="宋体" w:hAnsi="Arial" w:cs="Arial"/>
      <w:b/>
      <w:kern w:val="0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before="60" w:after="60"/>
      <w:ind w:left="720" w:hanging="720"/>
      <w:outlineLvl w:val="2"/>
    </w:pPr>
    <w:rPr>
      <w:rFonts w:ascii="宋体"/>
      <w:b/>
      <w:kern w:val="0"/>
      <w:sz w:val="28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tabs>
        <w:tab w:val="left" w:pos="720"/>
      </w:tabs>
      <w:ind w:left="864" w:hanging="864"/>
      <w:outlineLvl w:val="3"/>
    </w:pPr>
    <w:rPr>
      <w:b/>
      <w:bCs/>
      <w:sz w:val="24"/>
    </w:rPr>
  </w:style>
  <w:style w:type="paragraph" w:styleId="6">
    <w:name w:val="heading 5"/>
    <w:basedOn w:val="1"/>
    <w:next w:val="1"/>
    <w:qFormat/>
    <w:uiPriority w:val="0"/>
    <w:pPr>
      <w:widowControl/>
      <w:numPr>
        <w:ilvl w:val="4"/>
        <w:numId w:val="1"/>
      </w:numPr>
      <w:tabs>
        <w:tab w:val="left" w:pos="1080"/>
      </w:tabs>
      <w:overflowPunct w:val="0"/>
      <w:autoSpaceDE w:val="0"/>
      <w:autoSpaceDN w:val="0"/>
      <w:adjustRightInd w:val="0"/>
      <w:spacing w:before="240" w:after="60"/>
      <w:ind w:left="683" w:hanging="683"/>
      <w:jc w:val="left"/>
      <w:textAlignment w:val="baseline"/>
      <w:outlineLvl w:val="4"/>
    </w:pPr>
    <w:rPr>
      <w:rFonts w:ascii="Arial" w:hAnsi="Arial" w:eastAsia="宋体"/>
      <w:kern w:val="0"/>
      <w:sz w:val="22"/>
      <w:lang w:val="da-DK" w:eastAsia="en-US"/>
    </w:rPr>
  </w:style>
  <w:style w:type="paragraph" w:styleId="7">
    <w:name w:val="heading 6"/>
    <w:basedOn w:val="1"/>
    <w:next w:val="1"/>
    <w:qFormat/>
    <w:uiPriority w:val="0"/>
    <w:pPr>
      <w:widowControl/>
      <w:numPr>
        <w:ilvl w:val="5"/>
        <w:numId w:val="1"/>
      </w:numPr>
      <w:tabs>
        <w:tab w:val="left" w:pos="1080"/>
      </w:tabs>
      <w:overflowPunct w:val="0"/>
      <w:autoSpaceDE w:val="0"/>
      <w:autoSpaceDN w:val="0"/>
      <w:adjustRightInd w:val="0"/>
      <w:spacing w:before="240" w:after="60"/>
      <w:ind w:left="375" w:hanging="375"/>
      <w:jc w:val="left"/>
      <w:textAlignment w:val="baseline"/>
      <w:outlineLvl w:val="5"/>
    </w:pPr>
    <w:rPr>
      <w:rFonts w:ascii="Arial" w:hAnsi="Arial"/>
      <w:i/>
      <w:kern w:val="0"/>
      <w:sz w:val="22"/>
      <w:lang w:val="da-DK" w:eastAsia="en-US"/>
    </w:rPr>
  </w:style>
  <w:style w:type="paragraph" w:styleId="8">
    <w:name w:val="heading 7"/>
    <w:basedOn w:val="1"/>
    <w:next w:val="1"/>
    <w:qFormat/>
    <w:uiPriority w:val="0"/>
    <w:pPr>
      <w:widowControl/>
      <w:numPr>
        <w:ilvl w:val="6"/>
        <w:numId w:val="1"/>
      </w:numPr>
      <w:tabs>
        <w:tab w:val="left" w:pos="1440"/>
      </w:tabs>
      <w:overflowPunct w:val="0"/>
      <w:autoSpaceDE w:val="0"/>
      <w:autoSpaceDN w:val="0"/>
      <w:adjustRightInd w:val="0"/>
      <w:spacing w:before="240" w:after="60"/>
      <w:ind w:left="1296" w:hanging="1296"/>
      <w:jc w:val="left"/>
      <w:textAlignment w:val="baseline"/>
      <w:outlineLvl w:val="6"/>
    </w:pPr>
    <w:rPr>
      <w:rFonts w:ascii="Arial" w:hAnsi="Arial"/>
      <w:kern w:val="0"/>
      <w:sz w:val="20"/>
      <w:lang w:eastAsia="en-US"/>
    </w:rPr>
  </w:style>
  <w:style w:type="paragraph" w:styleId="9">
    <w:name w:val="heading 8"/>
    <w:basedOn w:val="1"/>
    <w:next w:val="1"/>
    <w:qFormat/>
    <w:uiPriority w:val="0"/>
    <w:pPr>
      <w:widowControl/>
      <w:numPr>
        <w:ilvl w:val="7"/>
        <w:numId w:val="1"/>
      </w:numPr>
      <w:tabs>
        <w:tab w:val="left" w:pos="1440"/>
      </w:tabs>
      <w:overflowPunct w:val="0"/>
      <w:autoSpaceDE w:val="0"/>
      <w:autoSpaceDN w:val="0"/>
      <w:adjustRightInd w:val="0"/>
      <w:spacing w:before="240" w:after="60"/>
      <w:ind w:left="1440" w:hanging="1440"/>
      <w:jc w:val="left"/>
      <w:textAlignment w:val="baseline"/>
      <w:outlineLvl w:val="7"/>
    </w:pPr>
    <w:rPr>
      <w:rFonts w:ascii="Arial" w:hAnsi="Arial"/>
      <w:i/>
      <w:kern w:val="0"/>
      <w:sz w:val="20"/>
      <w:lang w:eastAsia="en-US"/>
    </w:rPr>
  </w:style>
  <w:style w:type="paragraph" w:styleId="10">
    <w:name w:val="heading 9"/>
    <w:basedOn w:val="1"/>
    <w:next w:val="1"/>
    <w:qFormat/>
    <w:uiPriority w:val="0"/>
    <w:pPr>
      <w:widowControl/>
      <w:numPr>
        <w:ilvl w:val="8"/>
        <w:numId w:val="1"/>
      </w:numPr>
      <w:tabs>
        <w:tab w:val="left" w:pos="1440"/>
      </w:tabs>
      <w:overflowPunct w:val="0"/>
      <w:autoSpaceDE w:val="0"/>
      <w:autoSpaceDN w:val="0"/>
      <w:adjustRightInd w:val="0"/>
      <w:spacing w:before="240" w:after="60"/>
      <w:ind w:left="1583" w:hanging="1583"/>
      <w:jc w:val="left"/>
      <w:textAlignment w:val="baseline"/>
      <w:outlineLvl w:val="8"/>
    </w:pPr>
    <w:rPr>
      <w:rFonts w:ascii="Arial" w:hAnsi="Arial"/>
      <w:i/>
      <w:kern w:val="0"/>
      <w:sz w:val="18"/>
      <w:lang w:eastAsia="en-US"/>
    </w:rPr>
  </w:style>
  <w:style w:type="character" w:default="1" w:styleId="25">
    <w:name w:val="Default Paragraph Font"/>
    <w:semiHidden/>
    <w:qFormat/>
    <w:uiPriority w:val="0"/>
  </w:style>
  <w:style w:type="table" w:default="1" w:styleId="2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qFormat/>
    <w:uiPriority w:val="0"/>
    <w:pPr>
      <w:spacing w:before="20" w:after="20" w:line="400" w:lineRule="exact"/>
      <w:ind w:firstLine="420"/>
    </w:pPr>
    <w:rPr>
      <w:spacing w:val="10"/>
      <w:sz w:val="24"/>
      <w:szCs w:val="20"/>
    </w:rPr>
  </w:style>
  <w:style w:type="paragraph" w:styleId="12">
    <w:name w:val="caption"/>
    <w:basedOn w:val="1"/>
    <w:next w:val="1"/>
    <w:unhideWhenUsed/>
    <w:qFormat/>
    <w:uiPriority w:val="35"/>
    <w:rPr>
      <w:rFonts w:ascii="Cambria" w:hAnsi="Cambria" w:eastAsia="黑体" w:cs="Times New Roman"/>
      <w:sz w:val="20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next w:val="15"/>
    <w:unhideWhenUsed/>
    <w:qFormat/>
    <w:uiPriority w:val="0"/>
    <w:pPr>
      <w:spacing w:after="120"/>
    </w:pPr>
  </w:style>
  <w:style w:type="paragraph" w:styleId="15">
    <w:name w:val="Body Text Indent"/>
    <w:basedOn w:val="1"/>
    <w:qFormat/>
    <w:uiPriority w:val="0"/>
    <w:pPr>
      <w:spacing w:after="120"/>
      <w:ind w:left="420" w:leftChars="200"/>
    </w:pPr>
  </w:style>
  <w:style w:type="paragraph" w:styleId="16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9">
    <w:name w:val="toc 1"/>
    <w:basedOn w:val="1"/>
    <w:next w:val="1"/>
    <w:semiHidden/>
    <w:qFormat/>
    <w:uiPriority w:val="0"/>
    <w:pPr>
      <w:spacing w:before="120" w:after="120"/>
      <w:jc w:val="left"/>
    </w:pPr>
    <w:rPr>
      <w:b/>
      <w:bCs/>
      <w:caps/>
      <w:szCs w:val="24"/>
    </w:rPr>
  </w:style>
  <w:style w:type="paragraph" w:styleId="20">
    <w:name w:val="toc 2"/>
    <w:basedOn w:val="1"/>
    <w:next w:val="1"/>
    <w:semiHidden/>
    <w:qFormat/>
    <w:uiPriority w:val="0"/>
    <w:pPr>
      <w:ind w:left="210"/>
      <w:jc w:val="left"/>
    </w:pPr>
    <w:rPr>
      <w:smallCaps/>
      <w:szCs w:val="24"/>
    </w:rPr>
  </w:style>
  <w:style w:type="paragraph" w:styleId="21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2">
    <w:name w:val="Body Text First Indent"/>
    <w:basedOn w:val="14"/>
    <w:unhideWhenUsed/>
    <w:qFormat/>
    <w:uiPriority w:val="0"/>
    <w:pPr>
      <w:ind w:firstLine="420" w:firstLineChars="100"/>
    </w:p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0"/>
    <w:rPr>
      <w:b/>
    </w:rPr>
  </w:style>
  <w:style w:type="character" w:styleId="27">
    <w:name w:val="Hyperlink"/>
    <w:basedOn w:val="25"/>
    <w:qFormat/>
    <w:uiPriority w:val="0"/>
    <w:rPr>
      <w:color w:val="0000FF"/>
      <w:u w:val="single"/>
    </w:rPr>
  </w:style>
  <w:style w:type="paragraph" w:customStyle="1" w:styleId="28">
    <w:name w:val="二级模块"/>
    <w:basedOn w:val="4"/>
    <w:next w:val="4"/>
    <w:qFormat/>
    <w:uiPriority w:val="0"/>
    <w:pPr>
      <w:numPr>
        <w:ilvl w:val="2"/>
        <w:numId w:val="2"/>
      </w:numPr>
    </w:pPr>
    <w:rPr>
      <w:rFonts w:ascii="Calibri" w:hAnsi="Calibri" w:eastAsia="宋体" w:cs="Arial"/>
      <w:bCs/>
      <w:snapToGrid w:val="0"/>
      <w:color w:val="000000"/>
      <w:kern w:val="0"/>
      <w:szCs w:val="32"/>
      <w:lang w:eastAsia="en-US"/>
    </w:rPr>
  </w:style>
  <w:style w:type="paragraph" w:customStyle="1" w:styleId="29">
    <w:name w:val="Editor's comments"/>
    <w:basedOn w:val="1"/>
    <w:qFormat/>
    <w:uiPriority w:val="0"/>
    <w:pPr>
      <w:widowControl/>
      <w:overflowPunct w:val="0"/>
      <w:autoSpaceDE w:val="0"/>
      <w:autoSpaceDN w:val="0"/>
      <w:adjustRightInd w:val="0"/>
      <w:spacing w:after="120"/>
      <w:jc w:val="left"/>
      <w:textAlignment w:val="baseline"/>
    </w:pPr>
    <w:rPr>
      <w:rFonts w:ascii="Arial" w:hAnsi="Arial"/>
      <w:b/>
      <w:bCs/>
      <w:color w:val="FF0000"/>
      <w:kern w:val="0"/>
      <w:sz w:val="20"/>
      <w:lang w:eastAsia="en-US"/>
    </w:rPr>
  </w:style>
  <w:style w:type="paragraph" w:customStyle="1" w:styleId="30">
    <w:name w:val="Reader's comments"/>
    <w:basedOn w:val="1"/>
    <w:qFormat/>
    <w:uiPriority w:val="0"/>
    <w:pPr>
      <w:widowControl/>
      <w:overflowPunct w:val="0"/>
      <w:autoSpaceDE w:val="0"/>
      <w:autoSpaceDN w:val="0"/>
      <w:adjustRightInd w:val="0"/>
      <w:spacing w:after="120"/>
      <w:jc w:val="left"/>
      <w:textAlignment w:val="baseline"/>
    </w:pPr>
    <w:rPr>
      <w:rFonts w:ascii="Arial" w:hAnsi="Arial"/>
      <w:i/>
      <w:iCs/>
      <w:color w:val="CC00CC"/>
      <w:kern w:val="0"/>
      <w:sz w:val="20"/>
      <w:lang w:eastAsia="en-US"/>
    </w:rPr>
  </w:style>
  <w:style w:type="paragraph" w:customStyle="1" w:styleId="31">
    <w:name w:val="Table - Text"/>
    <w:basedOn w:val="1"/>
    <w:qFormat/>
    <w:uiPriority w:val="0"/>
    <w:pPr>
      <w:widowControl/>
      <w:spacing w:before="60" w:after="60"/>
      <w:jc w:val="left"/>
    </w:pPr>
    <w:rPr>
      <w:kern w:val="0"/>
      <w:sz w:val="20"/>
      <w:lang w:eastAsia="en-US"/>
    </w:rPr>
  </w:style>
  <w:style w:type="paragraph" w:customStyle="1" w:styleId="32">
    <w:name w:val="Table"/>
    <w:basedOn w:val="1"/>
    <w:qFormat/>
    <w:uiPriority w:val="0"/>
    <w:pPr>
      <w:widowControl/>
      <w:spacing w:before="40" w:after="100" w:afterAutospacing="1"/>
      <w:jc w:val="left"/>
    </w:pPr>
    <w:rPr>
      <w:rFonts w:ascii="Arial" w:hAnsi="Arial" w:eastAsia="PMingLiU"/>
      <w:kern w:val="0"/>
      <w:sz w:val="22"/>
      <w:lang w:eastAsia="zh-TW"/>
    </w:rPr>
  </w:style>
  <w:style w:type="paragraph" w:customStyle="1" w:styleId="33">
    <w:name w:val="HP_Table_Title"/>
    <w:basedOn w:val="1"/>
    <w:next w:val="1"/>
    <w:qFormat/>
    <w:uiPriority w:val="0"/>
    <w:pPr>
      <w:keepNext/>
      <w:keepLines/>
      <w:widowControl/>
      <w:spacing w:before="240" w:after="60"/>
      <w:jc w:val="left"/>
    </w:pPr>
    <w:rPr>
      <w:rFonts w:ascii="Arial" w:hAnsi="Arial"/>
      <w:b/>
      <w:kern w:val="0"/>
      <w:sz w:val="18"/>
      <w:lang w:eastAsia="en-US"/>
    </w:rPr>
  </w:style>
  <w:style w:type="paragraph" w:customStyle="1" w:styleId="34">
    <w:name w:val="Table_Sm_Heading_Right"/>
    <w:basedOn w:val="35"/>
    <w:qFormat/>
    <w:uiPriority w:val="0"/>
    <w:pPr>
      <w:jc w:val="right"/>
    </w:pPr>
  </w:style>
  <w:style w:type="paragraph" w:customStyle="1" w:styleId="35">
    <w:name w:val="Table_Sm_Heading"/>
    <w:basedOn w:val="1"/>
    <w:qFormat/>
    <w:uiPriority w:val="0"/>
    <w:pPr>
      <w:keepNext/>
      <w:keepLines/>
      <w:widowControl/>
      <w:spacing w:before="60" w:after="40"/>
      <w:jc w:val="left"/>
    </w:pPr>
    <w:rPr>
      <w:rFonts w:ascii="Arial" w:hAnsi="Arial"/>
      <w:b/>
      <w:kern w:val="0"/>
      <w:sz w:val="16"/>
      <w:lang w:eastAsia="en-US"/>
    </w:rPr>
  </w:style>
  <w:style w:type="paragraph" w:customStyle="1" w:styleId="36">
    <w:name w:val="Table_Medium"/>
    <w:basedOn w:val="1"/>
    <w:qFormat/>
    <w:uiPriority w:val="0"/>
    <w:pPr>
      <w:widowControl/>
      <w:spacing w:before="40" w:after="40"/>
      <w:jc w:val="left"/>
    </w:pPr>
    <w:rPr>
      <w:rFonts w:ascii="Arial" w:hAnsi="Arial"/>
      <w:kern w:val="0"/>
      <w:sz w:val="18"/>
      <w:lang w:eastAsia="en-US"/>
    </w:rPr>
  </w:style>
  <w:style w:type="paragraph" w:customStyle="1" w:styleId="37">
    <w:name w:val="正文样式"/>
    <w:qFormat/>
    <w:uiPriority w:val="0"/>
    <w:rPr>
      <w:rFonts w:ascii="Calibri" w:hAnsi="Calibri" w:eastAsia="宋体" w:cs="Times New Roman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paragraph" w:customStyle="1" w:styleId="39">
    <w:name w:val="样式1"/>
    <w:basedOn w:val="1"/>
    <w:qFormat/>
    <w:uiPriority w:val="0"/>
    <w:pPr>
      <w:spacing w:line="360" w:lineRule="auto"/>
      <w:ind w:firstLine="420" w:firstLineChars="200"/>
    </w:pPr>
    <w:rPr>
      <w:rFonts w:cs="Times New Roman"/>
      <w:szCs w:val="21"/>
    </w:rPr>
  </w:style>
  <w:style w:type="paragraph" w:customStyle="1" w:styleId="40">
    <w:name w:val="正文（缩进）"/>
    <w:basedOn w:val="1"/>
    <w:qFormat/>
    <w:uiPriority w:val="0"/>
    <w:pPr>
      <w:keepNext w:val="0"/>
      <w:keepLines w:val="0"/>
      <w:widowControl w:val="0"/>
      <w:suppressLineNumbers w:val="0"/>
      <w:adjustRightInd w:val="0"/>
      <w:spacing w:before="0" w:beforeAutospacing="0" w:after="0" w:afterAutospacing="0" w:line="360" w:lineRule="auto"/>
      <w:ind w:left="0" w:right="0" w:firstLine="480"/>
      <w:jc w:val="both"/>
    </w:pPr>
    <w:rPr>
      <w:rFonts w:hint="eastAsia" w:ascii="宋体" w:hAnsi="Calibri" w:eastAsia="宋体" w:cs="Times New Roman"/>
      <w:kern w:val="0"/>
      <w:sz w:val="24"/>
      <w:szCs w:val="24"/>
      <w:lang w:val="en-US" w:eastAsia="zh-CN" w:bidi="ar"/>
    </w:rPr>
  </w:style>
  <w:style w:type="paragraph" w:customStyle="1" w:styleId="41">
    <w:name w:val="一级模块"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42">
    <w:name w:val="功能过程内容"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43">
    <w:name w:val="功能过程"/>
    <w:qFormat/>
    <w:uiPriority w:val="0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2325</Words>
  <Characters>2532</Characters>
  <Lines>18</Lines>
  <Paragraphs>5</Paragraphs>
  <TotalTime>1</TotalTime>
  <ScaleCrop>false</ScaleCrop>
  <LinksUpToDate>false</LinksUpToDate>
  <CharactersWithSpaces>2929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2011-03-29T03:20:00Z</dcterms:created>
  <dc:creator>IBM</dc:creator>
  <cp:lastModifiedBy>十月</cp:lastModifiedBy>
  <dcterms:modified xsi:type="dcterms:W3CDTF">2025-12-09T06:39:54Z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6F46F66D742D4C998D14966721A5EE55_13</vt:lpwstr>
  </property>
  <property fmtid="{D5CDD505-2E9C-101B-9397-08002B2CF9AE}" pid="4" name="KSOTemplateDocerSaveRecord">
    <vt:lpwstr>eyJoZGlkIjoiNzI0YmI5ZWE2Y2FjZjNlYWQ1NDYwMDE0ZmEwMTdiODgiLCJ1c2VySWQiOiI0MTQ1NjYyMzUifQ==</vt:lpwstr>
  </property>
</Properties>
</file>