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Qianfan-OCR: A Unified End-to-End Model for Document Intelligence</w:t>
      </w:r>
    </w:p>
    <w:p>
      <w:r>
        <w:rPr>
          <w:color w:val="666666"/>
          <w:sz w:val="16"/>
        </w:rPr>
        <w:t>Daxiang Dong, Mingming Zheng, Dong Xu, Chunhua Luo, Bairong Zhuang, Yuxuan Li et al. | BAIDU</w:t>
      </w:r>
    </w:p>
    <w:p>
      <w:r>
        <w:rPr>
          <w:color w:val="0563C1"/>
          <w:sz w:val="16"/>
          <w:u w:val="single"/>
        </w:rPr>
        <w:t>https://arxiv.org/abs/2603.13398</w:t>
      </w:r>
    </w:p>
    <w:p>
      <w:pPr>
        <w:pStyle w:val="Heading2"/>
      </w:pPr>
      <w:r>
        <w:t>Research Questions</w:t>
      </w:r>
    </w:p>
    <w:p>
      <w:pPr>
        <w:pStyle w:val="ListBullet"/>
      </w:pPr>
      <w:r>
        <w:t>How can end-to-end vision-language models achieve OCR performance competitive with specialized multi-stage pipeline systems?</w:t>
      </w:r>
    </w:p>
    <w:p>
      <w:pPr>
        <w:pStyle w:val="ListBullet"/>
      </w:pPr>
      <w:r>
        <w:t>How can explicit layout analysis capabilities be recovered in end-to-end OCR models that typically lose spatial structure information?</w:t>
      </w:r>
    </w:p>
    <w:p>
      <w:pPr>
        <w:pStyle w:val="ListBullet"/>
      </w:pPr>
      <w:r>
        <w:t>What are the performance trade-offs between unified end-to-end models versus traditional OCR-then-LLM pipeline approaches for document understanding tasks?</w:t>
      </w:r>
    </w:p>
    <w:p>
      <w:pPr>
        <w:pStyle w:val="Heading2"/>
      </w:pPr>
      <w:r>
        <w:t>Core Idea</w:t>
      </w:r>
    </w:p>
    <w:p>
      <w:r>
        <w:t>Traditional OCR systems use multi-stage pipelines (detection → recognition → understanding) that suffer from error propagation and lose visual context during text extraction. End-to-end models avoid these issues but sacrifice explicit layout analysis that users need for spatial grounding. Qianfan-OCR introduces "Layout-as-Thought" - an optional reasoning phase triggered by &lt;think&gt; tokens where the model first generates structured layout representations (bounding boxes, element types, reading order) before producing final outputs. This recovers layout capabilities while maintaining end-to-end optimization and improving accuracy on complex documents where structural priors help resolve ambiguities.</w:t>
      </w:r>
    </w:p>
    <w:p>
      <w:pPr>
        <w:pStyle w:val="Heading2"/>
      </w:pPr>
      <w:r>
        <w:t>Key Figure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64645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64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 xml:space="preserve">Figure 4: </w:t>
      </w:r>
      <w:r>
        <w:rPr>
          <w:color w:val="444444"/>
          <w:sz w:val="18"/>
        </w:rPr>
        <w:t>Shows Layout-as-Thought provides targeted benefits on structurally complex documents (high layout entropy) but can hurt performance on simple documents, validating the mechanism's selective effectiveness</w:t>
      </w:r>
    </w:p>
    <w:p>
      <w:pPr>
        <w:pStyle w:val="Heading2"/>
      </w:pPr>
      <w:r>
        <w:t>Limitations</w:t>
      </w:r>
    </w:p>
    <w:p>
      <w:pPr>
        <w:pStyle w:val="ListBullet"/>
      </w:pPr>
      <w:r>
        <w:t>Layout-as-Thought only validated on document parsing tasks, effectiveness on KIE, chart understanding, and document QA remains unexplored</w:t>
      </w:r>
    </w:p>
    <w:p>
      <w:pPr>
        <w:pStyle w:val="ListBullet"/>
      </w:pPr>
      <w:r>
        <w:t>4B parameter footprint limits deployment in resource-constrained environments like edge devices and CPU-only servers</w:t>
      </w:r>
    </w:p>
    <w:p>
      <w:pPr>
        <w:pStyle w:val="ListBullet"/>
      </w:pPr>
      <w:r>
        <w:t>Performance ceiling of purely end-to-end architectures versus heavily optimized pipeline systems remains unclear</w:t>
      </w:r>
    </w:p>
    <w:p>
      <w:pPr>
        <w:pStyle w:val="ListBullet"/>
      </w:pPr>
      <w:r>
        <w:t>Current Layout-as-Thought generates rigid format layout dumps rather than flexible task-adaptive spatial reasoning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