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Complementary Reinforcement Learning</w:t>
      </w:r>
    </w:p>
    <w:p>
      <w:r>
        <w:rPr>
          <w:color w:val="666666"/>
          <w:sz w:val="16"/>
        </w:rPr>
        <w:t>Dilxat Muhtar, Jiashun Liu, Wei Gao, Weixun Wang, Shaopan Xiong, Ju Huang et al. | alibaba-inc</w:t>
      </w:r>
    </w:p>
    <w:p>
      <w:r>
        <w:rPr>
          <w:color w:val="0563C1"/>
          <w:sz w:val="16"/>
          <w:u w:val="single"/>
        </w:rPr>
        <w:t>https://arxiv.org/abs/2603.17621</w:t>
      </w:r>
    </w:p>
    <w:p>
      <w:pPr>
        <w:pStyle w:val="Heading2"/>
      </w:pPr>
      <w:r>
        <w:t>Research Questions</w:t>
      </w:r>
    </w:p>
    <w:p>
      <w:pPr>
        <w:pStyle w:val="ListBullet"/>
      </w:pPr>
      <w:r>
        <w:t>How can policy actors and experience extractors co-evolve together during RL training to maintain alignment as capabilities improve?</w:t>
      </w:r>
    </w:p>
    <w:p>
      <w:pPr>
        <w:pStyle w:val="ListBullet"/>
      </w:pPr>
      <w:r>
        <w:t>What training framework enables efficient asynchronous coordination between actor training and experience distillation at scale?</w:t>
      </w:r>
    </w:p>
    <w:p>
      <w:pPr>
        <w:pStyle w:val="ListBullet"/>
      </w:pPr>
      <w:r>
        <w:t>How does co-evolutionary experience management compare to static experience approaches in multi-task RL settings?</w:t>
      </w:r>
    </w:p>
    <w:p>
      <w:pPr>
        <w:pStyle w:val="Heading2"/>
      </w:pPr>
      <w:r>
        <w:t>Core Idea</w:t>
      </w:r>
    </w:p>
    <w:p>
      <w:r>
        <w:t>Existing RL approaches for LLM agents suffer from static experience management - the experience distilled from historical trajectories becomes stale as the actor improves, creating misalignment. The key insight is to co-evolve both the policy actor and experience extractor: the actor optimizes on outcome rewards while the experience extractor optimizes based on whether its distilled experiences actually help the actor succeed. This creates a mutually reinforcing loop where better policies generate higher-quality trajectories that refine the experience bank, which in turn provides more effective guidance for policy optimization.</w:t>
      </w:r>
    </w:p>
    <w:p>
      <w:pPr>
        <w:pStyle w:val="Heading2"/>
      </w:pPr>
      <w:r>
        <w:t>Key Formula</w:t>
      </w:r>
    </w:p>
    <w:p>
      <w:r>
        <w:rPr>
          <w:b/>
          <w:sz w:val="20"/>
        </w:rPr>
        <w:t>Split GRPO Objective</w:t>
      </w:r>
    </w:p>
    <w:p>
      <w:pPr>
        <w:jc w:val="center"/>
      </w:pPr>
      <m:oMath>
        <m:box>
          <m:e>
            <m:sSubSup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O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p>
            </m:sSubSup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E</m:t>
            </m:r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∈</m:t>
                                </m:r>
                                <m:r>
                                  <m:rPr>
                                    <m:sty m:val="p"/>
                                  </m:rPr>
                                  <m:t>{</m:t>
                                </m:r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m:t>∅</m:t>
                                </m:r>
                                <m:r>
                                  <m:rPr>
                                    <m:sty m:val="p"/>
                                  </m:rPr>
                                  <m:t>}</m:t>
                                </m:r>
                              </m:e>
                            </m:box>
                          </m:sub>
                          <m:sup/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</m:sub>
                                    </m:sSub>
                                  </m:e>
                                </m:box>
                              </m:den>
                            </m:f>
                            <m:nary>
                              <m:naryPr>
                                <m:chr m:val="∑"/>
                                <m:limLoc m:val="undOvr"/>
                              </m:naryPr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sub>
                              <m:sup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</m:sub>
                                    </m:sSub>
                                  </m:e>
                                </m:box>
                              </m:sup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L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i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ρ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limUpp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A</m:t>
                                            </m:r>
                                          </m:e>
                                        </m:box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^</m:t>
                                        </m:r>
                                      </m:lim>
                                    </m:limUpp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nary>
                          </m:e>
                        </m:nary>
                      </m:e>
                    </m:box>
                  </m:e>
                </m:d>
              </m:e>
            </m:box>
          </m:e>
        </m:box>
      </m:oMath>
    </w:p>
    <w:p>
      <w:r>
        <w:rPr>
          <w:sz w:val="18"/>
        </w:rPr>
        <w:t>Novel modification to GRPO that computes advantages \hat{A}_c within each subgroup c (experience-guided m vs experience-free ∅) using subgroup-specific means and standard deviations. This prevents bias from differing reward scales between conditions and enables balanced gradient contributions from both subgroups.</w:t>
      </w:r>
    </w:p>
    <w:p>
      <w:r>
        <w:rPr>
          <w:b/>
          <w:sz w:val="20"/>
        </w:rPr>
        <w:t>CISPO Experience Extractor Objective</w:t>
      </w:r>
    </w:p>
    <w:p>
      <w:pPr>
        <w:jc w:val="center"/>
      </w:pPr>
      <m:oMath>
        <m:box>
          <m:e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O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ϕ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E</m:t>
            </m:r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nary>
                                  <m:naryPr>
                                    <m:chr m:val="∑"/>
                                    <m:limLoc m:val="undOvr"/>
                                  </m:naryPr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i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  <m:sup>
                                    <m:r>
                                      <m:rPr>
                                        <m:sty m:val="i"/>
                                      </m:rPr>
                                      <m:t>O</m:t>
                                    </m:r>
                                  </m:sup>
                                  <m:e>
                                    <m:nary>
                                      <m:naryPr>
                                        <m:chr m:val="∑"/>
                                        <m:limLoc m:val="undOvr"/>
                                      </m:naryPr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t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=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1</m:t>
                                            </m:r>
                                          </m:e>
                                        </m:box>
                                      </m:sub>
                                      <m:sup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|</m:t>
                                            </m:r>
                                            <m:sSub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|</m:t>
                                            </m:r>
                                          </m:e>
                                        </m:box>
                                      </m:sup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s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g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[</m:t>
                                        </m:r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ρ</m:t>
                                            </m:r>
                                          </m:e>
                                          <m:sub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,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t</m:t>
                                                </m:r>
                                              </m:e>
                                            </m:box>
                                          </m:sub>
                                        </m:sSub>
                                        <m:sSubSu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]</m:t>
                                            </m:r>
                                          </m:e>
                                          <m:sub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−</m:t>
                                                </m:r>
                                                <m:sSubSup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ϵ</m:t>
                                                    </m:r>
                                                  </m:e>
                                                  <m:sub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l</m:t>
                                                        </m:r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o</m:t>
                                                        </m:r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w</m:t>
                                                        </m:r>
                                                      </m:e>
                                                    </m:box>
                                                  </m:sub>
                                                  <m:sup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I</m:t>
                                                        </m:r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S</m:t>
                                                        </m:r>
                                                      </m:e>
                                                    </m:box>
                                                  </m:sup>
                                                </m:sSubSup>
                                              </m:e>
                                            </m:box>
                                          </m:sub>
                                          <m:sup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+</m:t>
                                                </m:r>
                                                <m:sSubSup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ϵ</m:t>
                                                    </m:r>
                                                  </m:e>
                                                  <m:sub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h</m:t>
                                                        </m:r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i</m:t>
                                                        </m:r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g</m:t>
                                                        </m:r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h</m:t>
                                                        </m:r>
                                                      </m:e>
                                                    </m:box>
                                                  </m:sub>
                                                  <m:sup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I</m:t>
                                                        </m:r>
                                                        <m:r>
                                                          <m:rPr>
                                                            <m:sty m:val="i"/>
                                                          </m:rPr>
                                                          <m:t>S</m:t>
                                                        </m:r>
                                                      </m:e>
                                                    </m:box>
                                                  </m:sup>
                                                </m:sSubSup>
                                              </m:e>
                                            </m:box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  <m:sSub>
                                          <m:e>
                                            <m:limUpp>
                                              <m:e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A</m:t>
                                                    </m:r>
                                                  </m:e>
                                                </m:box>
                                              </m:e>
                                              <m:lim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^</m:t>
                                                </m:r>
                                              </m:lim>
                                            </m:limUpp>
                                          </m:e>
                                          <m: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log</m:t>
                                        </m:r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π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ϕ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  <m:sub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,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t</m:t>
                                                </m:r>
                                              </m:e>
                                            </m:box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|</m:t>
                                        </m:r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τ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sSub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  <m:sub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i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,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&lt;</m:t>
                                                </m:r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t</m:t>
                                                </m:r>
                                              </m:e>
                                            </m:box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</m:e>
                                    </m:nary>
                                  </m:e>
                                </m:nary>
                              </m:e>
                            </m:box>
                          </m:num>
                          <m:den>
                            <m:box>
                              <m:e>
                                <m:nary>
                                  <m:naryPr>
                                    <m:chr m:val="∑"/>
                                    <m:limLoc m:val="undOvr"/>
                                  </m:naryPr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i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  <m:sup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</m: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|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|</m:t>
                                    </m:r>
                                  </m:e>
                                </m:nary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r>
        <w:rPr>
          <w:sz w:val="18"/>
        </w:rPr>
        <w:t>Optimizes experience extractor π_φ using clipped importance sampling ratios ρ_{i,t} and batch-level advantages \hat{A}_i = r(m_i) - \bar{r} where r(m_i) ∈ {-1,+1} indicates whether experience m_i helped actor succeed. The clipping mechanism prevents abrupt distribution shifts during co-evolution.</w:t>
      </w:r>
    </w:p>
    <w:p>
      <w:pPr>
        <w:pStyle w:val="Heading2"/>
      </w:pPr>
      <w:r>
        <w:t>Key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64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 xml:space="preserve">Figure 3: </w:t>
      </w:r>
      <w:r>
        <w:rPr>
          <w:color w:val="444444"/>
          <w:sz w:val="18"/>
        </w:rPr>
        <w:t>Demonstrates that co-evolving actor and experience extractor consistently outperforms static alternatives, and shows the critical importance of split advantage estimation for stable training.</w:t>
      </w:r>
    </w:p>
    <w:p>
      <w:pPr>
        <w:pStyle w:val="Heading2"/>
      </w:pPr>
      <w:r>
        <w:t>Limitations</w:t>
      </w:r>
    </w:p>
    <w:p>
      <w:pPr>
        <w:pStyle w:val="ListBullet"/>
      </w:pPr>
      <w:r>
        <w:t>Requires separate parameter sets for actor and experience extractor, increasing computational overhead</w:t>
      </w:r>
    </w:p>
    <w:p>
      <w:pPr>
        <w:pStyle w:val="ListBullet"/>
      </w:pPr>
      <w:r>
        <w:t>Performance depends on quality of experience distillation, which may be unreliable for weak base models or complex tasks</w:t>
      </w:r>
    </w:p>
    <w:p>
      <w:pPr>
        <w:pStyle w:val="ListBullet"/>
      </w:pPr>
      <w:r>
        <w:t>Asynchronous training framework adds implementation complexity compared to standard RL approaches</w:t>
      </w:r>
    </w:p>
    <w:p>
      <w:pPr>
        <w:pStyle w:val="ListBullet"/>
      </w:pPr>
      <w:r>
        <w:t>Limited evaluation on tasks beyond the four environments tested (MiniHack, WebShop, ALFWorld, SWE-Bench)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