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LoST: Level of Semantics Tokenization for 3D Shapes</w:t>
      </w:r>
    </w:p>
    <w:p>
      <w:r>
        <w:rPr>
          <w:color w:val="666666"/>
          <w:sz w:val="16"/>
        </w:rPr>
        <w:t>Niladri Shekhar Dutt, Zifan Shi, Paul Guerrero, Chun-Hao Paul Huang, Duygu Ceylan, Niloy J. Mitra et al. | Adobe</w:t>
      </w:r>
    </w:p>
    <w:p>
      <w:r>
        <w:rPr>
          <w:color w:val="0563C1"/>
          <w:sz w:val="16"/>
          <w:u w:val="single"/>
        </w:rPr>
        <w:t>https://arxiv.org/abs/2603.17995</w:t>
      </w:r>
    </w:p>
    <w:p>
      <w:pPr>
        <w:pStyle w:val="Heading2"/>
      </w:pPr>
      <w:r>
        <w:t>Research Questions</w:t>
      </w:r>
    </w:p>
    <w:p>
      <w:pPr>
        <w:pStyle w:val="ListBullet"/>
      </w:pPr>
      <w:r>
        <w:t>How can 3D shapes be tokenized by semantic salience rather than geometric level-of-detail to enable efficient autoregressive generation?</w:t>
      </w:r>
    </w:p>
    <w:p>
      <w:pPr>
        <w:pStyle w:val="ListBullet"/>
      </w:pPr>
      <w:r>
        <w:t>How can semantic supervision be provided for 3D shape tokenization without direct access to semantic labels?</w:t>
      </w:r>
    </w:p>
    <w:p>
      <w:pPr>
        <w:pStyle w:val="ListBullet"/>
      </w:pPr>
      <w:r>
        <w:t>Can semantically-ordered tokens enable high-quality 3D generation with dramatically fewer tokens than geometric hierarchies?</w:t>
      </w:r>
    </w:p>
    <w:p>
      <w:pPr>
        <w:pStyle w:val="Heading2"/>
      </w:pPr>
      <w:r>
        <w:t>Core Idea</w:t>
      </w:r>
    </w:p>
    <w:p>
      <w:r>
        <w:t>Current 3D tokenization methods use geometric level-of-detail (LoD) hierarchies that require many tokens to represent basic shapes and produce unusable early prefixes. This paper proposes ordering tokens by semantic salience instead - early tokens capture the core semantic identity (e.g., 'chair') while later tokens add instance-specific details. The key insight is using Relational Inter-Distance Alignment (RIDA) to train a semantic extractor that aligns 3D shape relationships with DINO image feature relationships, providing semantic supervision without needing explicit 3D semantic labels.</w:t>
      </w:r>
    </w:p>
    <w:p>
      <w:pPr>
        <w:pStyle w:val="Heading2"/>
      </w:pPr>
      <w:r>
        <w:t>Key Formula</w:t>
      </w:r>
    </w:p>
    <w:p>
      <w:r>
        <w:rPr>
          <w:b/>
          <w:sz w:val="20"/>
        </w:rPr>
        <w:t>Inter-Instance Rank Distillation Loss</w:t>
      </w:r>
    </w:p>
    <w:p>
      <w:pPr>
        <w:jc w:val="center"/>
      </w:pPr>
      <m:oMath>
        <m:box>
          <m:e>
            <m:sSub>
              <m:e>
                <m:r>
                  <m:rPr>
                    <m:sty m:val="i"/>
                  </m:rPr>
                  <m:t>L</m:t>
                </m:r>
              </m:e>
              <m:sub>
                <m:box>
                  <m:e>
                    <m:r>
                      <m:rPr>
                        <m:sty m:val="i"/>
                      </m:rPr>
                      <m:t>r</m:t>
                    </m:r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i"/>
                      </m:rPr>
                      <m:t>k</m:t>
                    </m:r>
                  </m:e>
                </m:box>
              </m:sub>
            </m:sSub>
            <m:r>
              <m:rPr>
                <m:sty m:val="i"/>
              </m:rPr>
              <m:t>:</m:t>
            </m:r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E</m:t>
                </m:r>
              </m:e>
              <m:sub>
                <m:box>
                  <m:e>
                    <m:sSub>
                      <m:e>
                        <m:r>
                          <m:rPr>
                            <m:sty m:val="i"/>
                          </m:rPr>
                          <m:t>z</m:t>
                        </m:r>
                      </m:e>
                      <m:sub>
                        <m:r>
                          <m:rPr>
                            <m:sty m:val="i"/>
                          </m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i"/>
                      </m:rPr>
                      <m:t>B</m:t>
                    </m:r>
                  </m:e>
                </m:box>
              </m:sub>
            </m:sSub>
            <m:r>
              <m:rPr>
                <m:sty m:val="p"/>
              </m:rPr>
              <m:t>[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|</m:t>
            </m:r>
            <m:sSubSup>
              <m:e>
                <m:limUpp>
                  <m:e>
                    <m:box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</m:box>
                  </m:e>
                  <m:lim>
                    <m:r>
                      <m:rPr>
                        <m:sty m:val="p"/>
                      </m:rPr>
                      <m:t>~</m:t>
                    </m:r>
                  </m:lim>
                </m:limUpp>
              </m:e>
              <m:sub>
                <m:r>
                  <m:rPr>
                    <m:sty m:val="i"/>
                  </m:rPr>
                  <m:t>i</m:t>
                </m:r>
              </m:sub>
              <m:sup>
                <m:r>
                  <m:rPr>
                    <m:sty m:val="i"/>
                  </m:rPr>
                  <m:t>s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limUpp>
                  <m:e>
                    <m:box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</m:box>
                  </m:e>
                  <m:lim>
                    <m:r>
                      <m:rPr>
                        <m:sty m:val="p"/>
                      </m:rPr>
                      <m:t>~</m:t>
                    </m:r>
                  </m:lim>
                </m:limUpp>
              </m:e>
              <m:sub>
                <m:r>
                  <m:rPr>
                    <m:sty m:val="i"/>
                  </m:rPr>
                  <m:t>i</m:t>
                </m:r>
              </m:sub>
              <m:sup>
                <m:r>
                  <m:rPr>
                    <m:sty m:val="i"/>
                  </m:rPr>
                  <m:t>t</m:t>
                </m:r>
              </m:sup>
            </m:sSubSup>
            <m:r>
              <m:rPr>
                <m:sty m:val="p"/>
              </m:rPr>
              <m:t>|</m:t>
            </m:r>
            <m:sSubSup>
              <m:e>
                <m:r>
                  <m:rPr>
                    <m:sty m:val="p"/>
                  </m:rPr>
                  <m:t>|</m:t>
                </m:r>
              </m:e>
              <m:sub>
                <m:r>
                  <m:rPr>
                    <m:sty m:val="p"/>
                  </m:rPr>
                  <m:t>2</m:t>
                </m:r>
              </m:sub>
              <m:sup>
                <m:r>
                  <m:rPr>
                    <m:sty m:val="p"/>
                  </m:rPr>
                  <m:t>2</m:t>
                </m:r>
              </m:sup>
            </m:sSubSup>
            <m:r>
              <m:rPr>
                <m:sty m:val="p"/>
              </m:rPr>
              <m:t>]</m:t>
            </m:r>
          </m:e>
        </m:box>
      </m:oMath>
    </w:p>
    <w:p>
      <w:r>
        <w:rPr>
          <w:sz w:val="18"/>
        </w:rPr>
        <w:t>Aligns relative similarity rankings between student (3D) and teacher (DINO) spaces. \tilde{c}_i^s and \tilde{c}_i^t are z-scored cosine similarity vectors that remove modality-specific means/scales, making the loss invariant to absolute similarity values while preserving neighborhood rankings.</w:t>
      </w:r>
    </w:p>
    <w:p>
      <w:r>
        <w:rPr>
          <w:b/>
          <w:sz w:val="20"/>
        </w:rPr>
        <w:t>RIDA Combined Loss</w:t>
      </w:r>
    </w:p>
    <w:p>
      <w:pPr>
        <w:jc w:val="center"/>
      </w:pPr>
      <m:oMath>
        <m:box>
          <m:e>
            <m:sSub>
              <m:e>
                <m:r>
                  <m:rPr>
                    <m:sty m:val="i"/>
                  </m:rPr>
                  <m:t>L</m:t>
                </m:r>
              </m:e>
              <m:sub>
                <m:box>
                  <m:e>
                    <m:r>
                      <m:rPr>
                        <m:sty m:val="i"/>
                      </m:rPr>
                      <m:t>R</m:t>
                    </m:r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i"/>
                      </m:rPr>
                      <m:t>D</m:t>
                    </m:r>
                    <m:r>
                      <m:rPr>
                        <m:sty m:val="i"/>
                      </m:rPr>
                      <m:t>A</m:t>
                    </m:r>
                  </m:e>
                </m:box>
              </m:sub>
            </m:sSub>
            <m:r>
              <m:rPr>
                <m:sty m:val="i"/>
              </m:rPr>
              <m:t>:</m:t>
            </m:r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λ</m:t>
                </m:r>
              </m:e>
              <m:sub>
                <m:r>
                  <m:rPr>
                    <m:sty m:val="i"/>
                  </m:rPr>
                  <m:t>g</m:t>
                </m:r>
              </m:sub>
            </m:sSub>
            <m:sSub>
              <m:e>
                <m:r>
                  <m:rPr>
                    <m:sty m:val="i"/>
                  </m:rPr>
                  <m:t>L</m:t>
                </m:r>
              </m:e>
              <m:sub>
                <m:box>
                  <m:e>
                    <m:r>
                      <m:rPr>
                        <m:sty m:val="i"/>
                      </m:rPr>
                      <m:t>g</m:t>
                    </m:r>
                    <m:r>
                      <m:rPr>
                        <m:sty m:val="i"/>
                      </m:rPr>
                      <m:t>l</m:t>
                    </m:r>
                    <m:r>
                      <m:rPr>
                        <m:sty m:val="i"/>
                      </m:rPr>
                      <m:t>o</m:t>
                    </m:r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i"/>
                      </m:rPr>
                      <m:t>l</m:t>
                    </m:r>
                  </m:e>
                </m:box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λ</m:t>
                </m:r>
              </m:e>
              <m:sub>
                <m:r>
                  <m:rPr>
                    <m:sty m:val="i"/>
                  </m:rPr>
                  <m:t>r</m:t>
                </m:r>
              </m:sub>
            </m:sSub>
            <m:sSub>
              <m:e>
                <m:r>
                  <m:rPr>
                    <m:sty m:val="i"/>
                  </m:rPr>
                  <m:t>L</m:t>
                </m:r>
              </m:e>
              <m:sub>
                <m:box>
                  <m:e>
                    <m:r>
                      <m:rPr>
                        <m:sty m:val="i"/>
                      </m:rPr>
                      <m:t>r</m:t>
                    </m:r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i"/>
                      </m:rPr>
                      <m:t>k</m:t>
                    </m:r>
                  </m:e>
                </m:box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λ</m:t>
                </m:r>
              </m:e>
              <m:sub>
                <m:r>
                  <m:rPr>
                    <m:sty m:val="i"/>
                  </m:rPr>
                  <m:t>s</m:t>
                </m:r>
              </m:sub>
            </m:sSub>
            <m:sSub>
              <m:e>
                <m:r>
                  <m:rPr>
                    <m:sty m:val="i"/>
                  </m:rPr>
                  <m:t>L</m:t>
                </m:r>
              </m:e>
              <m:sub>
                <m:box>
                  <m:e>
                    <m:r>
                      <m:rPr>
                        <m:sty m:val="i"/>
                      </m:rPr>
                      <m:t>s</m:t>
                    </m:r>
                    <m:r>
                      <m:rPr>
                        <m:sty m:val="i"/>
                      </m:rPr>
                      <m:t>p</m:t>
                    </m:r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i"/>
                      </m:rPr>
                      <m:t>t</m:t>
                    </m:r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i"/>
                      </m:rPr>
                      <m:t>l</m:t>
                    </m:r>
                  </m:e>
                </m:box>
              </m:sub>
            </m:sSub>
          </m:e>
        </m:box>
      </m:oMath>
    </w:p>
    <w:p>
      <w:r>
        <w:rPr>
          <w:sz w:val="18"/>
        </w:rPr>
        <w:t>Total semantic alignment objective combining global contrastive loss (L_global), inter-instance rank distillation (L_rank), and spatial structure distillation (L_spatial). Used to train the semantic extractor that maps 3D triplanes to semantically-structured features aligned with DINO space.</w:t>
      </w:r>
    </w:p>
    <w:p>
      <w:pPr>
        <w:pStyle w:val="Heading2"/>
      </w:pPr>
      <w:r>
        <w:t>Key Figure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59167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916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8"/>
        </w:rPr>
        <w:t xml:space="preserve">Figure 2: </w:t>
      </w:r>
      <w:r>
        <w:rPr>
          <w:color w:val="444444"/>
          <w:sz w:val="18"/>
        </w:rPr>
        <w:t>Shows the complete LoST architecture with causal ViT encoder, nested dropout, generative DiT decoder, and RIDA semantic alignment training pipeline.</w:t>
      </w:r>
    </w:p>
    <w:p>
      <w:pPr>
        <w:pStyle w:val="Heading2"/>
      </w:pPr>
      <w:r>
        <w:t>Limitations</w:t>
      </w:r>
    </w:p>
    <w:p>
      <w:pPr>
        <w:pStyle w:val="ListBullet"/>
      </w:pPr>
      <w:r>
        <w:t>Relies on VAE triplane representation, limiting extension to other 3D formats without adaptation</w:t>
      </w:r>
    </w:p>
    <w:p>
      <w:pPr>
        <w:pStyle w:val="ListBullet"/>
      </w:pPr>
      <w:r>
        <w:t>Uses diffusion decoder which increases computational cost compared to pure autoregressive decoding</w:t>
      </w:r>
    </w:p>
    <w:p>
      <w:pPr>
        <w:pStyle w:val="ListBullet"/>
      </w:pPr>
      <w:r>
        <w:t>Few-token regime still exhibits artifacts compared to full-length decodes</w:t>
      </w:r>
    </w:p>
    <w:p>
      <w:pPr>
        <w:pStyle w:val="ListBullet"/>
      </w:pPr>
      <w:r>
        <w:t>AR generator uses fixed target length rather than variable-length with EOS tokens for complexity-aware stopping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