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/>
          <w:color w:val="1F497D"/>
        </w:rPr>
        <w:t>Bảng mô tả 52 Features — Mô hình XGBoost ForestFlameAlert</w:t>
      </w:r>
    </w:p>
    <w:p>
      <w:r>
        <w:rPr>
          <w:rFonts w:ascii="Times New Roman" w:hAnsi="Times New Roman"/>
          <w:sz w:val="22"/>
        </w:rPr>
        <w:t>Tổng hợp toàn bộ 52 features sử dụng trong mô hình XGBoost v5, phân theo 6 nhóm: điểm cháy, địa hình, khí tượng, chỉ số thực vật, con người và feature engineering.</w:t>
      </w:r>
    </w:p>
    <w:p/>
    <w:p>
      <w:pPr>
        <w:pStyle w:val="Heading2"/>
      </w:pPr>
      <w:r>
        <w:rPr>
          <w:rFonts w:ascii="Times New Roman" w:hAnsi="Times New Roman"/>
          <w:color w:val="1F497D"/>
        </w:rPr>
        <w:t>1. Dữ liệu điểm cháy (9 features)</w:t>
      </w:r>
    </w:p>
    <w:p>
      <w:r>
        <w:rPr>
          <w:rFonts w:ascii="Times New Roman" w:hAnsi="Times New Roman"/>
          <w:i/>
          <w:sz w:val="20"/>
        </w:rPr>
        <w:t>Nguồn: FIRMS (Fire Information for Resource Management System) — MODIS/VIIRS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Mã feature</w:t>
            </w:r>
          </w:p>
        </w:tc>
        <w:tc>
          <w:tcPr>
            <w:tcW w:type="dxa" w:w="2835"/>
            <w:shd w:val="clear" w:color="auto" w:fill="1F497D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Tên / Ý nghĩa</w:t>
            </w:r>
          </w:p>
        </w:tc>
        <w:tc>
          <w:tcPr>
            <w:tcW w:type="dxa" w:w="2835"/>
            <w:shd w:val="clear" w:color="auto" w:fill="1F497D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Cách thu thập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Nguồn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fire_lag_1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Ô lưới có cháy 1 ngày trước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Shift cột nhãn cháy 1 bước theo grid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FIRMS (MODIS/VIIRS)</w:t>
            </w:r>
          </w:p>
        </w:tc>
      </w:tr>
      <w:tr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b/>
                <w:sz w:val="20"/>
              </w:rPr>
              <w:t>fire_lag_3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Ô lưới có cháy 3 ngày trước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Shift cột nhãn cháy 3 bước theo grid</w:t>
            </w:r>
          </w:p>
        </w:tc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FIRMS (MODIS/VIIRS)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neighbor_fire_1d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Số ô kề có cháy 1 ngày trước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Nhân ma trận kề × fire_lag_1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FIRMS (MODIS/VIIRS)</w:t>
            </w:r>
          </w:p>
        </w:tc>
      </w:tr>
      <w:tr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b/>
                <w:sz w:val="20"/>
              </w:rPr>
              <w:t>neighbor_fire_3d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Số ô kề có cháy 3 ngày trước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Nhân ma trận kề × fire_lag_3</w:t>
            </w:r>
          </w:p>
        </w:tc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FIRMS (MODIS/VIIRS)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neighbor_fire_7d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Số ô kề có cháy 7 ngày trước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Nhân ma trận kề × fire_lag_7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FIRMS (MODIS/VIIRS)</w:t>
            </w:r>
          </w:p>
        </w:tc>
      </w:tr>
      <w:tr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b/>
                <w:sz w:val="20"/>
              </w:rPr>
              <w:t>fire_count_prev_year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Số vụ cháy tại ô năm trước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Đếm fire theo grid, shift 1 năm</w:t>
            </w:r>
          </w:p>
        </w:tc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FIRMS (MODIS/VIIRS)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fire_count_prev_3y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Tổng số vụ cháy 3 năm trước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Rolling sum 3 năm (shift 1 trước)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FIRMS (MODIS/VIIRS)</w:t>
            </w:r>
          </w:p>
        </w:tc>
      </w:tr>
      <w:tr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b/>
                <w:sz w:val="20"/>
              </w:rPr>
              <w:t>fire_freq_5y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Tần suất cháy trung bình 5 năm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Rolling mean 5 năm (shift 1 trước)</w:t>
            </w:r>
          </w:p>
        </w:tc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FIRMS (MODIS/VIIRS)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days_since_last_fire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Số ngày kể từ lần cháy cuối trong ô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Shift + forward-fill trên cột fire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FIRMS (MODIS/VIIRS)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1F497D"/>
        </w:rPr>
        <w:t>2. Dữ liệu địa hình (4 features)</w:t>
      </w:r>
    </w:p>
    <w:p>
      <w:r>
        <w:rPr>
          <w:rFonts w:ascii="Times New Roman" w:hAnsi="Times New Roman"/>
          <w:i/>
          <w:sz w:val="20"/>
        </w:rPr>
        <w:t>Nguồn: SRTM 30m (NASA) — trích xuất qua Google Earth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Mã feature</w:t>
            </w:r>
          </w:p>
        </w:tc>
        <w:tc>
          <w:tcPr>
            <w:tcW w:type="dxa" w:w="2835"/>
            <w:shd w:val="clear" w:color="auto" w:fill="1F497D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Tên / Ý nghĩa</w:t>
            </w:r>
          </w:p>
        </w:tc>
        <w:tc>
          <w:tcPr>
            <w:tcW w:type="dxa" w:w="2835"/>
            <w:shd w:val="clear" w:color="auto" w:fill="1F497D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Cách thu thập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Nguồn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dem_mean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Độ cao trung bình trong ô lưới (m)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Tính mean pixel DEM trong vùng ô lưới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SRTM 30m (NASA / GEE)</w:t>
            </w:r>
          </w:p>
        </w:tc>
      </w:tr>
      <w:tr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b/>
                <w:sz w:val="20"/>
              </w:rPr>
              <w:t>dem_stdev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Độ lệch chuẩn độ cao trong ô lưới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Tính stdDev pixel DEM trong vùng ô lưới</w:t>
            </w:r>
          </w:p>
        </w:tc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SRTM 30m (NASA / GEE)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slp_mean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Độ dốc trung bình trong ô lưới (°)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Tính slope từ DEM rồi lấy mean theo ô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Dẫn xuất từ SRTM (GEE)</w:t>
            </w:r>
          </w:p>
        </w:tc>
      </w:tr>
      <w:tr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b/>
                <w:sz w:val="20"/>
              </w:rPr>
              <w:t>slp_stdev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Độ lệch chuẩn độ dốc trong ô lưới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Tính slope từ DEM rồi lấy stdDev theo ô</w:t>
            </w:r>
          </w:p>
        </w:tc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Dẫn xuất từ SRTM (GEE)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1F497D"/>
        </w:rPr>
        <w:t>3. Dữ liệu khí tượng (5 features)</w:t>
      </w:r>
    </w:p>
    <w:p>
      <w:r>
        <w:rPr>
          <w:rFonts w:ascii="Times New Roman" w:hAnsi="Times New Roman"/>
          <w:i/>
          <w:sz w:val="20"/>
        </w:rPr>
        <w:t>Nguồn: ERA5-Land (ECMWF / Copernicus) — tải qua CDS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Mã feature</w:t>
            </w:r>
          </w:p>
        </w:tc>
        <w:tc>
          <w:tcPr>
            <w:tcW w:type="dxa" w:w="2835"/>
            <w:shd w:val="clear" w:color="auto" w:fill="1F497D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Tên / Ý nghĩa</w:t>
            </w:r>
          </w:p>
        </w:tc>
        <w:tc>
          <w:tcPr>
            <w:tcW w:type="dxa" w:w="2835"/>
            <w:shd w:val="clear" w:color="auto" w:fill="1F497D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Cách thu thập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Nguồn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tmean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Nhiệt độ không khí trung bình ngày (°C)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Tải biến 2m_temperature từ ERA5-Land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ERA5-Land (ECMWF/Copernicus)</w:t>
            </w:r>
          </w:p>
        </w:tc>
      </w:tr>
      <w:tr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b/>
                <w:sz w:val="20"/>
              </w:rPr>
              <w:t>rh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Độ ẩm tương đối trung bình ngày (%)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Tính từ dewpoint + temperature (ERA5)</w:t>
            </w:r>
          </w:p>
        </w:tc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ERA5-Land (ECMWF/Copernicus)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wind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Tốc độ gió trung bình ngày (m/s)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Tổng hợp u10 + v10 từ ERA5-Land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ERA5-Land (ECMWF/Copernicus)</w:t>
            </w:r>
          </w:p>
        </w:tc>
      </w:tr>
      <w:tr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b/>
                <w:sz w:val="20"/>
              </w:rPr>
              <w:t>rain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Lượng mưa ngày (mm)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Tải biến total_precipitation từ ERA5-Land</w:t>
            </w:r>
          </w:p>
        </w:tc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ERA5-Land (ECMWF/Copernicus)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vpd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Vapor Pressure Deficit (kPa)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Tính từ tmean và rh theo công thức vật lý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Dẫn xuất từ ERA5-Land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1F497D"/>
        </w:rPr>
        <w:t>4. Dữ liệu chỉ số thực vật (5 features)</w:t>
      </w:r>
    </w:p>
    <w:p>
      <w:r>
        <w:rPr>
          <w:rFonts w:ascii="Times New Roman" w:hAnsi="Times New Roman"/>
          <w:i/>
          <w:sz w:val="20"/>
        </w:rPr>
        <w:t>Nguồn: Sentinel-2 Level-2A (ESA / Copernicus) — trích xuất qua Google Earth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Mã feature</w:t>
            </w:r>
          </w:p>
        </w:tc>
        <w:tc>
          <w:tcPr>
            <w:tcW w:type="dxa" w:w="2835"/>
            <w:shd w:val="clear" w:color="auto" w:fill="1F497D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Tên / Ý nghĩa</w:t>
            </w:r>
          </w:p>
        </w:tc>
        <w:tc>
          <w:tcPr>
            <w:tcW w:type="dxa" w:w="2835"/>
            <w:shd w:val="clear" w:color="auto" w:fill="1F497D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Cách thu thập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Nguồn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ndvi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Normalized Difference Vegetation Index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(NIR − Red) / (NIR + Red), mean theo ô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Sentinel-2 (ESA / GEE)</w:t>
            </w:r>
          </w:p>
        </w:tc>
      </w:tr>
      <w:tr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b/>
                <w:sz w:val="20"/>
              </w:rPr>
              <w:t>ndvi_std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Độ lệch chuẩn NDVI trong ô lưới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stdDev pixel NDVI trong vùng ô lưới</w:t>
            </w:r>
          </w:p>
        </w:tc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Sentinel-2 (ESA / GEE)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ndwi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Normalized Difference Water Index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(Green − NIR) / (Green + NIR), mean theo ô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Sentinel-2 (ESA / GEE)</w:t>
            </w:r>
          </w:p>
        </w:tc>
      </w:tr>
      <w:tr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b/>
                <w:sz w:val="20"/>
              </w:rPr>
              <w:t>nbr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Normalized Burn Ratio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(NIR − SWIR2) / (NIR + SWIR2), mean theo ô</w:t>
            </w:r>
          </w:p>
        </w:tc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Sentinel-2 (ESA / GEE)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ndii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Normalized Difference Infrared Index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(NIR − SWIR1) / (NIR + SWIR1), mean theo ô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Sentinel-2 (ESA / GEE)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1F497D"/>
        </w:rPr>
        <w:t>5. Dữ liệu liên quan đến con người (10 features)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Mã feature</w:t>
            </w:r>
          </w:p>
        </w:tc>
        <w:tc>
          <w:tcPr>
            <w:tcW w:type="dxa" w:w="2835"/>
            <w:shd w:val="clear" w:color="auto" w:fill="1F497D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Tên / Ý nghĩa</w:t>
            </w:r>
          </w:p>
        </w:tc>
        <w:tc>
          <w:tcPr>
            <w:tcW w:type="dxa" w:w="2835"/>
            <w:shd w:val="clear" w:color="auto" w:fill="1F497D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Cách thu thập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Nguồn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dist_road_km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Khoảng cách đến đường gần nhất (km)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Khoảng cách Euclidean từ centroid ô đến geometry đường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OpenStreetMap</w:t>
            </w:r>
          </w:p>
        </w:tc>
      </w:tr>
      <w:tr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b/>
                <w:sz w:val="20"/>
              </w:rPr>
              <w:t>dist_settlement_km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Khoảng cách đến khu dân cư (km)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Khoảng cách Euclidean từ centroid ô đến geometry dân cư</w:t>
            </w:r>
          </w:p>
        </w:tc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OpenStreetMap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dist_forest_edge_km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Khoảng cách đến rìa rừng (km)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Khoảng cách Euclidean đến biên ranh giới rừng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OpenStreetMap</w:t>
            </w:r>
          </w:p>
        </w:tc>
      </w:tr>
      <w:tr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b/>
                <w:sz w:val="20"/>
              </w:rPr>
              <w:t>dist_powerline_km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Khoảng cách đến đường dây điện (km)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Khoảng cách Euclidean đến geometry đường dây</w:t>
            </w:r>
          </w:p>
        </w:tc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OpenStreetMap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lulc_class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Loại hình sử dụng đất (mã số)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Trích xuất giá trị raster dominant class theo ô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ESA WorldCover (GEE)</w:t>
            </w:r>
          </w:p>
        </w:tc>
      </w:tr>
      <w:tr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b/>
                <w:sz w:val="20"/>
              </w:rPr>
              <w:t>cropland_frac_1km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Tỷ lệ đất nông nghiệp trong 1km (0–1)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Tính fraction pixel cropland trong bán kính 1km</w:t>
            </w:r>
          </w:p>
        </w:tc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ESA WorldCover (GEE)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tree_cover_pct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Tỷ lệ che phủ cây năm 2000 (%)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Trích xuất giá trị treecover2000 theo ô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Hansen Global Forest Change (GEE)</w:t>
            </w:r>
          </w:p>
        </w:tc>
      </w:tr>
      <w:tr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b/>
                <w:sz w:val="20"/>
              </w:rPr>
              <w:t>deforestation_lag_1y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Diện tích mất rừng năm trước (ha)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Đếm pixel lossyear theo ô và năm</w:t>
            </w:r>
          </w:p>
        </w:tc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Hansen Global Forest Change (GEE)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nightlight_mean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Cường độ ánh sáng ban đêm trung bình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Tính mean pixel radiance theo ô và năm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VIIRS Nighttime Light — NASA/NOAA (GEE)</w:t>
            </w:r>
          </w:p>
        </w:tc>
      </w:tr>
      <w:tr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b/>
                <w:sz w:val="20"/>
              </w:rPr>
              <w:t>pop_density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Mật độ dân số (người/km²)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Trích xuất giá trị raster theo ô và năm</w:t>
            </w:r>
          </w:p>
        </w:tc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WorldPop / GPW (GEE)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1F497D"/>
        </w:rPr>
        <w:t>6. Feature Engineering (19 features)</w:t>
      </w:r>
    </w:p>
    <w:p>
      <w:r>
        <w:rPr>
          <w:rFonts w:ascii="Times New Roman" w:hAnsi="Times New Roman"/>
          <w:i/>
          <w:sz w:val="20"/>
        </w:rPr>
        <w:t>Tính toán nội bộ từ các dữ liệu thô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Mã feature</w:t>
            </w:r>
          </w:p>
        </w:tc>
        <w:tc>
          <w:tcPr>
            <w:tcW w:type="dxa" w:w="2835"/>
            <w:shd w:val="clear" w:color="auto" w:fill="1F497D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Tên / Ý nghĩa</w:t>
            </w:r>
          </w:p>
        </w:tc>
        <w:tc>
          <w:tcPr>
            <w:tcW w:type="dxa" w:w="2835"/>
            <w:shd w:val="clear" w:color="auto" w:fill="1F497D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Công thức / Cách tính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Dữ liệu gốc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rain_14d_sum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Tổng lượng mưa 14 ngày trước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Rolling sum 14 ngày theo grid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rain (ERA5)</w:t>
            </w:r>
          </w:p>
        </w:tc>
      </w:tr>
      <w:tr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b/>
                <w:sz w:val="20"/>
              </w:rPr>
              <w:t>rain_30d_sum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Tổng lượng mưa 30 ngày trước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Rolling sum 30 ngày theo grid</w:t>
            </w:r>
          </w:p>
        </w:tc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rain (ERA5)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vpd_14d_mean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VPD trung bình 14 ngày trước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Rolling mean 14 ngày theo grid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vpd</w:t>
            </w:r>
          </w:p>
        </w:tc>
      </w:tr>
      <w:tr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b/>
                <w:sz w:val="20"/>
              </w:rPr>
              <w:t>vpd_30d_mean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VPD trung bình 30 ngày trước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Rolling mean 30 ngày theo grid</w:t>
            </w:r>
          </w:p>
        </w:tc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vpd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sin_doy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Thành phần sin của ngày trong năm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sin(2π × DOY / 365)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date</w:t>
            </w:r>
          </w:p>
        </w:tc>
      </w:tr>
      <w:tr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b/>
                <w:sz w:val="20"/>
              </w:rPr>
              <w:t>cos_doy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Thành phần cos của ngày trong năm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cos(2π × DOY / 365)</w:t>
            </w:r>
          </w:p>
        </w:tc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date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neighbor_count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Số ô lưới kề cạnh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Đếm từ adjacency matrix (lưới không gian)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Lưới không gian</w:t>
            </w:r>
          </w:p>
        </w:tc>
      </w:tr>
      <w:tr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b/>
                <w:sz w:val="20"/>
              </w:rPr>
              <w:t>vpd_neighbor_1d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Tương tác VPD × lan truyền cháy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vpd × neighbor_fire_1d</w:t>
            </w:r>
          </w:p>
        </w:tc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vpd, neighbor_fire_1d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vpd_fire_lag_1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Tương tác VPD × cháy ngày trước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vpd × fire_lag_1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vpd, fire_lag_1</w:t>
            </w:r>
          </w:p>
        </w:tc>
      </w:tr>
      <w:tr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b/>
                <w:sz w:val="20"/>
              </w:rPr>
              <w:t>delta_ndvi_14d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Biến thiên NDVI so với 14 ngày trước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NDVI(t−14) − NDVI(t)</w:t>
            </w:r>
          </w:p>
        </w:tc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ndvi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delta_nbr_7d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Biến thiên NBR so với 7 ngày trước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NBR(t−7) − NBR(t)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nbr</w:t>
            </w:r>
          </w:p>
        </w:tc>
      </w:tr>
      <w:tr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b/>
                <w:sz w:val="20"/>
              </w:rPr>
              <w:t>has_s2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Cờ có ảnh Sentinel-2 trong ngày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1 nếu NDVI không null, 0 nếu bị mây/thiếu dữ liệu</w:t>
            </w:r>
          </w:p>
        </w:tc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ndvi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burn_season_flag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Cờ mùa khô / mùa cháy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 nếu tháng 1–4, 0 các tháng còn lại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date</w:t>
            </w:r>
          </w:p>
        </w:tc>
      </w:tr>
      <w:tr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b/>
                <w:sz w:val="20"/>
              </w:rPr>
              <w:t>days_since_harvest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Số ngày kể từ kết thúc vụ thu hoạch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DOY − 365 (hoặc vòng năm nếu DOY &lt; 365)</w:t>
            </w:r>
          </w:p>
        </w:tc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date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is_pathway_p1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Ngữ cảnh đốt nương sau thu hoạch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burn_season_flag=1 &amp; days_since_harvest&lt;30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burn_season_flag, days_since_harvest</w:t>
            </w:r>
          </w:p>
        </w:tc>
      </w:tr>
      <w:tr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b/>
                <w:sz w:val="20"/>
              </w:rPr>
              <w:t>is_pathway_p2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Ngữ cảnh phá rừng / khai hoang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deforestation_lag_1y&gt;1.5 &amp; fire_count_prev_year&gt;0</w:t>
            </w:r>
          </w:p>
        </w:tc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deforestation_lag_1y, fire_count_prev_year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is_pathway_p3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Ngữ cảnh đốt lặp lại theo mùa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fire_count_prev_year&gt;1 &amp; burn_season_flag=1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fire_count_prev_year, burn_season_flag</w:t>
            </w:r>
          </w:p>
        </w:tc>
      </w:tr>
      <w:tr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b/>
                <w:sz w:val="20"/>
              </w:rPr>
              <w:t>human_pathway_score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Số pathway nhân tạo được kích hoạt (0–3)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P1 + P2 + P3</w:t>
            </w:r>
          </w:p>
        </w:tc>
        <w:tc>
          <w:tcPr>
            <w:tcW w:type="dxa" w:w="1984"/>
            <w:vAlign w:val="center"/>
            <w:shd w:val="clear" w:color="auto" w:fill="D9E2F3"/>
          </w:tcPr>
          <w:p>
            <w:r>
              <w:rPr>
                <w:rFonts w:ascii="Times New Roman" w:hAnsi="Times New Roman"/>
                <w:sz w:val="20"/>
              </w:rPr>
              <w:t>is_pathway_p1/p2/p3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human_signal_strength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Cường độ tín hiệu nhân tạo tổng hợp (0–1)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Weighted blend của pathway score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human_pathway_score</w:t>
            </w:r>
          </w:p>
        </w:tc>
      </w:tr>
    </w:tbl>
    <w:p/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