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4965"/>
          <w:sz w:val="48"/>
          <w:szCs w:val="48"/>
        </w:rPr>
        <w:t xml:space="preserve">NEXAVIR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(riluzomab injection, for subcutaneous use)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Promotional Detail Aid for Healthcare Professionals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PharmaCorp Therapeutics, Inc.</w:t>
      </w:r>
    </w:p>
    <w:p>
      <w:pPr>
        <w:pStyle w:val="Heading1"/>
      </w:pPr>
      <w:r>
        <w:t xml:space="preserve">Indication</w:t>
      </w:r>
    </w:p>
    <w:p>
      <w:pPr>
        <w:spacing w:after="200"/>
      </w:pPr>
      <w:r>
        <w:t xml:space="preserve">NEXAVIR is indicated for the treatment of moderately to severely active rheumatoid arthritis (RA) in adult patients who have had an inadequate response or intolerance to one or more disease-modifying antirheumatic drugs (DMARDs).</w:t>
      </w:r>
    </w:p>
    <w:p>
      <w:pPr>
        <w:pStyle w:val="Heading1"/>
      </w:pPr>
      <w:r>
        <w:t xml:space="preserve">Proven Efficacy</w:t>
      </w:r>
    </w:p>
    <w:p>
      <w:pPr>
        <w:spacing w:after="120"/>
      </w:pPr>
      <w:r>
        <w:t xml:space="preserve">NEXAVIR has demonstrated </w:t>
      </w:r>
      <w:r>
        <w:rPr>
          <w:b/>
          <w:bCs/>
        </w:rPr>
        <w:t xml:space="preserve">superior efficacy</w:t>
      </w:r>
      <w:r>
        <w:t xml:space="preserve"> compared to placebo and active comparators in reducing signs and symptoms of RA.</w:t>
      </w:r>
    </w:p>
    <w:p>
      <w:pPr>
        <w:pStyle w:val="Heading2"/>
      </w:pPr>
      <w:r>
        <w:t xml:space="preserve">Key Clinical Results from PINNACLE Phase III Trial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ACR20 response at Week 24: </w:t>
      </w:r>
      <w:r>
        <w:rPr>
          <w:b/>
          <w:bCs/>
        </w:rPr>
        <w:t xml:space="preserve">72% with NEXAVIR vs 38% placebo</w:t>
      </w:r>
      <w:r>
        <w:t xml:space="preserve"> (p&lt;0.001)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ACR50 response at Week 24: </w:t>
      </w:r>
      <w:r>
        <w:rPr>
          <w:b/>
          <w:bCs/>
        </w:rPr>
        <w:t xml:space="preserve">48% with NEXAVIR vs 18% placebo</w:t>
      </w:r>
      <w:r>
        <w:t xml:space="preserve"> (p&lt;0.001)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Rapid onset of action with significant improvement seen as early as Week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NEXAVIR is the best-in-class biologic for RA with unmatched clinical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More effective than adalimumab in head-to-head comparison at Week 52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Patients can expect to be virtually pain-free within the first month of treatment</w:t>
      </w:r>
    </w:p>
    <w:p>
      <w:pPr>
        <w:pStyle w:val="Heading1"/>
      </w:pPr>
      <w:r>
        <w:t xml:space="preserve">Dosing and Administration</w:t>
      </w:r>
    </w:p>
    <w:p>
      <w:pPr>
        <w:spacing w:after="120"/>
      </w:pPr>
      <w:r>
        <w:t xml:space="preserve">The recommended dose of NEXAVIR is 200 mg administered subcutaneously once every two weeks. NEXAVIR may be used as monotherapy or in combination with methotrexate or other DMARDs.</w:t>
      </w:r>
    </w:p>
    <w:p>
      <w:pPr>
        <w:spacing w:after="200"/>
      </w:pPr>
      <w:r>
        <w:t xml:space="preserve">Healthcare providers have also found NEXAVIR to be beneficial in patients with psoriatic arthritis, ankylosing spondylitis, and lupus, offering a versatile treatment option across multiple autoimmune conditions.</w:t>
      </w:r>
    </w:p>
    <w:p>
      <w:pPr>
        <w:pStyle w:val="Heading1"/>
      </w:pPr>
      <w:r>
        <w:t xml:space="preserve">Safety Profile</w:t>
      </w:r>
    </w:p>
    <w:p>
      <w:pPr>
        <w:spacing w:after="120"/>
      </w:pPr>
      <w:r>
        <w:t xml:space="preserve">NEXAVIR is safe and well-tolerated with minimal side effects. The most common adverse reactions are mild injection site reactions. NEXAVIR has a low risk of serious infections.</w:t>
      </w:r>
    </w:p>
    <w:p>
      <w:pPr>
        <w:pStyle w:val="Heading1"/>
      </w:pPr>
      <w:r>
        <w:t xml:space="preserve">Economic Value</w:t>
      </w:r>
    </w:p>
    <w:p>
      <w:pPr>
        <w:spacing w:after="120"/>
      </w:pPr>
      <w:r>
        <w:t xml:space="preserve">NEXAVIR is the most cost-effective biologic therapy available for RA, reducing overall healthcare costs by up to 40% compared to other biologics. Patients on NEXAVIR experience fewer hospitalizations and emergency room visits.</w:t>
      </w:r>
    </w:p>
    <w:p>
      <w:pPr>
        <w:pStyle w:val="Heading2"/>
      </w:pPr>
      <w:r>
        <w:t xml:space="preserve">Summary of Clinical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NEXAVIR 200mg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Placebo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96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ACR20 Week 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ACR50 Week 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ACR70 Week 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DAS28-CRP Remission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&lt;0.001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HAQ-DI Improvement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-0.63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-0.28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&lt;0.001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References</w:t>
      </w:r>
    </w:p>
    <w:p>
      <w:pPr>
        <w:spacing w:after="80"/>
      </w:pPr>
      <w:r>
        <w:rPr>
          <w:sz w:val="18"/>
          <w:szCs w:val="18"/>
        </w:rPr>
        <w:t xml:space="preserve">1. Chen L, et al. Riluzomab in Rheumatoid Arthritis: Results from the PINNACLE Trial. N Engl J Med. 2024;391(5):412-424.</w:t>
      </w:r>
    </w:p>
    <w:p>
      <w:pPr>
        <w:spacing w:after="80"/>
      </w:pPr>
      <w:r>
        <w:rPr>
          <w:sz w:val="18"/>
          <w:szCs w:val="18"/>
        </w:rPr>
        <w:t xml:space="preserve">2. Data on file. PharmaCorp Therapeutics, Inc. 2024.</w:t>
      </w:r>
    </w:p>
    <w:p>
      <w:pPr>
        <w:spacing w:before="400"/>
      </w:pPr>
    </w:p>
    <w:p>
      <w:pPr>
        <w:pBdr>
          <w:top w:val="single" w:color="CCCCCC" w:sz="6" w:space="1"/>
        </w:pBdr>
        <w:spacing w:before="200"/>
      </w:pPr>
      <w:r>
        <w:rPr>
          <w:i/>
          <w:iCs/>
          <w:color w:val="999999"/>
          <w:sz w:val="16"/>
          <w:szCs w:val="16"/>
        </w:rPr>
        <w:t xml:space="preserve">For US Healthcare Professionals Only. NEXAVIR is a registered trademark of PharmaCorp Therapeutics, Inc.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496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2026-04-06T15:05:03.899Z</dcterms:created>
  <dcterms:modified xsi:type="dcterms:W3CDTF">2026-04-06T15:05:03.900Z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