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3"/>
        <w:spacing w:after="0" w:before="0" w:lineRule="auto"/>
        <w:rPr>
          <w:rFonts w:ascii="Calibri" w:cs="Calibri" w:eastAsia="Calibri" w:hAnsi="Calibri"/>
          <w:b w:val="1"/>
          <w:color w:val="38813e"/>
          <w:sz w:val="10"/>
          <w:szCs w:val="10"/>
          <w:u w:val="single"/>
        </w:rPr>
      </w:pPr>
      <w:bookmarkStart w:colFirst="0" w:colLast="0" w:name="_y3wsjuvsnef" w:id="0"/>
      <w:bookmarkEnd w:id="0"/>
      <w:r w:rsidDel="00000000" w:rsidR="00000000" w:rsidRPr="00000000">
        <w:rPr>
          <w:rtl w:val="0"/>
        </w:rPr>
      </w:r>
    </w:p>
    <w:tbl>
      <w:tblPr>
        <w:tblStyle w:val="Table1"/>
        <w:tblW w:w="1395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954"/>
        <w:tblGridChange w:id="0">
          <w:tblGrid>
            <w:gridCol w:w="13954"/>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219c54" w:val="clear"/>
            <w:tcMar>
              <w:top w:w="100.0" w:type="dxa"/>
              <w:left w:w="100.0" w:type="dxa"/>
              <w:bottom w:w="100.0" w:type="dxa"/>
              <w:right w:w="100.0" w:type="dxa"/>
            </w:tcMar>
            <w:vAlign w:val="top"/>
          </w:tcPr>
          <w:p w:rsidR="00000000" w:rsidDel="00000000" w:rsidP="00000000" w:rsidRDefault="00000000" w:rsidRPr="00000000" w14:paraId="00000002">
            <w:pPr>
              <w:pStyle w:val="Heading3"/>
              <w:spacing w:after="0" w:before="0" w:lineRule="auto"/>
              <w:rPr>
                <w:rFonts w:ascii="Calibri" w:cs="Calibri" w:eastAsia="Calibri" w:hAnsi="Calibri"/>
                <w:b w:val="1"/>
                <w:color w:val="ffffff"/>
                <w:sz w:val="26"/>
                <w:szCs w:val="26"/>
                <w:u w:val="single"/>
              </w:rPr>
            </w:pPr>
            <w:bookmarkStart w:colFirst="0" w:colLast="0" w:name="_kndvg8vhmvyk" w:id="1"/>
            <w:bookmarkEnd w:id="1"/>
            <w:r w:rsidDel="00000000" w:rsidR="00000000" w:rsidRPr="00000000">
              <w:rPr>
                <w:rFonts w:ascii="Calibri" w:cs="Calibri" w:eastAsia="Calibri" w:hAnsi="Calibri"/>
                <w:b w:val="1"/>
                <w:color w:val="ffffff"/>
                <w:sz w:val="26"/>
                <w:szCs w:val="26"/>
                <w:u w:val="single"/>
                <w:rtl w:val="0"/>
              </w:rPr>
              <w:t xml:space="preserve">STUDENT LED CCA APPLICATION </w:t>
            </w:r>
            <w:r w:rsidDel="00000000" w:rsidR="00000000" w:rsidRPr="00000000">
              <w:rPr>
                <w:rFonts w:ascii="Calibri" w:cs="Calibri" w:eastAsia="Calibri" w:hAnsi="Calibri"/>
                <w:b w:val="1"/>
                <w:color w:val="ffffff"/>
                <w:sz w:val="26"/>
                <w:szCs w:val="26"/>
                <w:u w:val="single"/>
                <w:rtl w:val="0"/>
              </w:rPr>
              <w:t xml:space="preserve">FORM</w:t>
            </w:r>
            <w:r w:rsidDel="00000000" w:rsidR="00000000" w:rsidRPr="00000000">
              <w:rPr>
                <w:rtl w:val="0"/>
              </w:rPr>
            </w:r>
          </w:p>
        </w:tc>
      </w:tr>
    </w:tbl>
    <w:p w:rsidR="00000000" w:rsidDel="00000000" w:rsidP="00000000" w:rsidRDefault="00000000" w:rsidRPr="00000000" w14:paraId="00000003">
      <w:pPr>
        <w:rPr/>
      </w:pPr>
      <w:r w:rsidDel="00000000" w:rsidR="00000000" w:rsidRPr="00000000">
        <w:rPr>
          <w:rtl w:val="0"/>
        </w:rPr>
      </w:r>
    </w:p>
    <w:tbl>
      <w:tblPr>
        <w:tblStyle w:val="Table2"/>
        <w:tblW w:w="139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10"/>
        <w:gridCol w:w="11010"/>
        <w:tblGridChange w:id="0">
          <w:tblGrid>
            <w:gridCol w:w="2910"/>
            <w:gridCol w:w="11010"/>
          </w:tblGrid>
        </w:tblGridChange>
      </w:tblGrid>
      <w:tr>
        <w:trPr>
          <w:cantSplit w:val="0"/>
          <w:tblHeader w:val="0"/>
        </w:trPr>
        <w:tc>
          <w:tcPr>
            <w:tcBorders>
              <w:top w:color="219c54" w:space="0" w:sz="12" w:val="single"/>
              <w:left w:color="219c54" w:space="0" w:sz="12" w:val="single"/>
              <w:bottom w:color="219c54" w:space="0" w:sz="12" w:val="single"/>
              <w:right w:color="219c54"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0"/>
                <w:szCs w:val="20"/>
                <w:u w:val="single"/>
              </w:rPr>
            </w:pPr>
            <w:r w:rsidDel="00000000" w:rsidR="00000000" w:rsidRPr="00000000">
              <w:rPr>
                <w:rFonts w:ascii="Calibri" w:cs="Calibri" w:eastAsia="Calibri" w:hAnsi="Calibri"/>
                <w:b w:val="1"/>
                <w:sz w:val="20"/>
                <w:szCs w:val="20"/>
                <w:u w:val="single"/>
                <w:rtl w:val="0"/>
              </w:rPr>
              <w:t xml:space="preserve">Required Information</w:t>
            </w:r>
          </w:p>
        </w:tc>
        <w:tc>
          <w:tcPr>
            <w:tcBorders>
              <w:top w:color="219c54" w:space="0" w:sz="12" w:val="single"/>
              <w:left w:color="219c54" w:space="0" w:sz="12" w:val="single"/>
              <w:bottom w:color="219c54" w:space="0" w:sz="12" w:val="single"/>
              <w:right w:color="219c54"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0"/>
                <w:szCs w:val="20"/>
                <w:u w:val="single"/>
              </w:rPr>
            </w:pPr>
            <w:r w:rsidDel="00000000" w:rsidR="00000000" w:rsidRPr="00000000">
              <w:rPr>
                <w:rFonts w:ascii="Calibri" w:cs="Calibri" w:eastAsia="Calibri" w:hAnsi="Calibri"/>
                <w:b w:val="1"/>
                <w:sz w:val="20"/>
                <w:szCs w:val="20"/>
                <w:u w:val="single"/>
                <w:rtl w:val="0"/>
              </w:rPr>
              <w:t xml:space="preserve">Details</w:t>
            </w:r>
          </w:p>
        </w:tc>
      </w:tr>
      <w:tr>
        <w:trPr>
          <w:cantSplit w:val="0"/>
          <w:tblHeader w:val="0"/>
        </w:trPr>
        <w:tc>
          <w:tcPr>
            <w:tcBorders>
              <w:top w:color="219c54" w:space="0" w:sz="12" w:val="single"/>
              <w:left w:color="219c54" w:space="0" w:sz="12" w:val="single"/>
              <w:bottom w:color="219c54" w:space="0" w:sz="12" w:val="single"/>
              <w:right w:color="219c54"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06">
            <w:pPr>
              <w:widowControl w:val="0"/>
              <w:spacing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Proposed Activity Name</w:t>
            </w:r>
          </w:p>
        </w:tc>
        <w:tc>
          <w:tcPr>
            <w:tcBorders>
              <w:top w:color="219c54" w:space="0" w:sz="12" w:val="single"/>
              <w:left w:color="219c54" w:space="0" w:sz="12" w:val="single"/>
              <w:bottom w:color="219c54" w:space="0" w:sz="12" w:val="single"/>
              <w:right w:color="219c54"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Engineering Hands-on!</w:t>
            </w:r>
          </w:p>
        </w:tc>
      </w:tr>
      <w:tr>
        <w:trPr>
          <w:cantSplit w:val="0"/>
          <w:tblHeader w:val="0"/>
        </w:trPr>
        <w:tc>
          <w:tcPr>
            <w:tcBorders>
              <w:top w:color="219c54" w:space="0" w:sz="12" w:val="single"/>
              <w:left w:color="219c54" w:space="0" w:sz="12" w:val="single"/>
              <w:bottom w:color="219c54" w:space="0" w:sz="12" w:val="single"/>
              <w:right w:color="219c54"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Names of Student Involved</w:t>
            </w:r>
          </w:p>
        </w:tc>
        <w:tc>
          <w:tcPr>
            <w:tcBorders>
              <w:top w:color="219c54" w:space="0" w:sz="12" w:val="single"/>
              <w:left w:color="219c54" w:space="0" w:sz="12" w:val="single"/>
              <w:bottom w:color="219c54" w:space="0" w:sz="12" w:val="single"/>
              <w:right w:color="219c54"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Do Nguyen Giac</w:t>
            </w:r>
          </w:p>
        </w:tc>
      </w:tr>
      <w:tr>
        <w:trPr>
          <w:cantSplit w:val="0"/>
          <w:tblHeader w:val="0"/>
        </w:trPr>
        <w:tc>
          <w:tcPr>
            <w:tcBorders>
              <w:top w:color="219c54" w:space="0" w:sz="12" w:val="single"/>
              <w:left w:color="219c54" w:space="0" w:sz="12" w:val="single"/>
              <w:bottom w:color="219c54" w:space="0" w:sz="12" w:val="single"/>
              <w:right w:color="219c54"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Name of Teacher Supervisor</w:t>
            </w:r>
          </w:p>
        </w:tc>
        <w:tc>
          <w:tcPr>
            <w:tcBorders>
              <w:top w:color="219c54" w:space="0" w:sz="12" w:val="single"/>
              <w:left w:color="219c54" w:space="0" w:sz="12" w:val="single"/>
              <w:bottom w:color="219c54" w:space="0" w:sz="12" w:val="single"/>
              <w:right w:color="219c54"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Francis McCrossan</w:t>
            </w:r>
          </w:p>
        </w:tc>
      </w:tr>
      <w:tr>
        <w:trPr>
          <w:cantSplit w:val="0"/>
          <w:tblHeader w:val="0"/>
        </w:trPr>
        <w:tc>
          <w:tcPr>
            <w:tcBorders>
              <w:top w:color="219c54" w:space="0" w:sz="12" w:val="single"/>
              <w:left w:color="219c54" w:space="0" w:sz="12" w:val="single"/>
              <w:bottom w:color="219c54" w:space="0" w:sz="12" w:val="single"/>
              <w:right w:color="219c54"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Proposed Location</w:t>
            </w:r>
          </w:p>
        </w:tc>
        <w:tc>
          <w:tcPr>
            <w:tcBorders>
              <w:top w:color="219c54" w:space="0" w:sz="12" w:val="single"/>
              <w:left w:color="219c54" w:space="0" w:sz="12" w:val="single"/>
              <w:bottom w:color="219c54" w:space="0" w:sz="12" w:val="single"/>
              <w:right w:color="219c54"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Teacher Supervisor’s homeroom for next year, or Lab 15</w:t>
            </w:r>
          </w:p>
        </w:tc>
      </w:tr>
      <w:tr>
        <w:trPr>
          <w:cantSplit w:val="0"/>
          <w:tblHeader w:val="0"/>
        </w:trPr>
        <w:tc>
          <w:tcPr>
            <w:tcBorders>
              <w:top w:color="219c54" w:space="0" w:sz="12" w:val="single"/>
              <w:left w:color="219c54" w:space="0" w:sz="12" w:val="single"/>
              <w:bottom w:color="219c54" w:space="0" w:sz="12" w:val="single"/>
              <w:right w:color="219c54"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Proposed number of students</w:t>
            </w:r>
          </w:p>
        </w:tc>
        <w:tc>
          <w:tcPr>
            <w:tcBorders>
              <w:top w:color="219c54" w:space="0" w:sz="12" w:val="single"/>
              <w:left w:color="219c54" w:space="0" w:sz="12" w:val="single"/>
              <w:bottom w:color="219c54" w:space="0" w:sz="12" w:val="single"/>
              <w:right w:color="219c54"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5-10 students</w:t>
            </w:r>
          </w:p>
        </w:tc>
      </w:tr>
      <w:tr>
        <w:trPr>
          <w:cantSplit w:val="0"/>
          <w:trHeight w:val="255" w:hRule="atLeast"/>
          <w:tblHeader w:val="0"/>
        </w:trPr>
        <w:tc>
          <w:tcPr>
            <w:tcBorders>
              <w:top w:color="219c54" w:space="0" w:sz="12" w:val="single"/>
              <w:left w:color="219c54" w:space="0" w:sz="12" w:val="single"/>
              <w:bottom w:color="219c54" w:space="0" w:sz="12" w:val="single"/>
              <w:right w:color="219c54"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Is there a cost for this CCA?</w:t>
            </w:r>
          </w:p>
          <w:p w:rsidR="00000000" w:rsidDel="00000000" w:rsidP="00000000" w:rsidRDefault="00000000" w:rsidRPr="00000000" w14:paraId="00000011">
            <w:pPr>
              <w:widowControl w:val="0"/>
              <w:spacing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What will this be used for?</w:t>
            </w:r>
          </w:p>
        </w:tc>
        <w:tc>
          <w:tcPr>
            <w:tcBorders>
              <w:top w:color="219c54" w:space="0" w:sz="12" w:val="single"/>
              <w:left w:color="219c54" w:space="0" w:sz="12" w:val="single"/>
              <w:bottom w:color="219c54" w:space="0" w:sz="12" w:val="single"/>
              <w:right w:color="219c54"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No</w:t>
            </w:r>
          </w:p>
        </w:tc>
      </w:tr>
      <w:tr>
        <w:trPr>
          <w:cantSplit w:val="0"/>
          <w:trHeight w:val="90" w:hRule="atLeast"/>
          <w:tblHeader w:val="0"/>
        </w:trPr>
        <w:tc>
          <w:tcPr>
            <w:tcBorders>
              <w:top w:color="219c54" w:space="0" w:sz="12" w:val="single"/>
              <w:left w:color="219c54" w:space="0" w:sz="12" w:val="single"/>
              <w:bottom w:color="219c54" w:space="0" w:sz="12" w:val="single"/>
              <w:right w:color="219c54"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Are external staff required?</w:t>
            </w:r>
          </w:p>
          <w:p w:rsidR="00000000" w:rsidDel="00000000" w:rsidP="00000000" w:rsidRDefault="00000000" w:rsidRPr="00000000" w14:paraId="00000014">
            <w:pPr>
              <w:widowControl w:val="0"/>
              <w:spacing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If so, who and what company are they from?</w:t>
            </w:r>
          </w:p>
        </w:tc>
        <w:tc>
          <w:tcPr>
            <w:tcBorders>
              <w:top w:color="219c54" w:space="0" w:sz="12" w:val="single"/>
              <w:left w:color="219c54" w:space="0" w:sz="12" w:val="single"/>
              <w:bottom w:color="219c54" w:space="0" w:sz="12" w:val="single"/>
              <w:right w:color="219c54"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No</w:t>
            </w:r>
          </w:p>
        </w:tc>
      </w:tr>
      <w:tr>
        <w:trPr>
          <w:cantSplit w:val="0"/>
          <w:trHeight w:val="2340" w:hRule="atLeast"/>
          <w:tblHeader w:val="0"/>
        </w:trPr>
        <w:tc>
          <w:tcPr>
            <w:tcBorders>
              <w:top w:color="219c54" w:space="0" w:sz="12" w:val="single"/>
              <w:left w:color="219c54" w:space="0" w:sz="12" w:val="single"/>
              <w:bottom w:color="219c54" w:space="0" w:sz="12" w:val="single"/>
              <w:right w:color="219c54"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Description of Activity</w:t>
            </w:r>
          </w:p>
          <w:p w:rsidR="00000000" w:rsidDel="00000000" w:rsidP="00000000" w:rsidRDefault="00000000" w:rsidRPr="00000000" w14:paraId="00000017">
            <w:pPr>
              <w:widowControl w:val="0"/>
              <w:spacing w:line="240" w:lineRule="auto"/>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18">
            <w:pPr>
              <w:widowControl w:val="0"/>
              <w:spacing w:line="240" w:lineRule="auto"/>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19">
            <w:pPr>
              <w:widowControl w:val="0"/>
              <w:spacing w:line="240" w:lineRule="auto"/>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1A">
            <w:pPr>
              <w:widowControl w:val="0"/>
              <w:spacing w:line="240" w:lineRule="auto"/>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1B">
            <w:pPr>
              <w:widowControl w:val="0"/>
              <w:spacing w:line="240" w:lineRule="auto"/>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1C">
            <w:pPr>
              <w:widowControl w:val="0"/>
              <w:spacing w:line="240" w:lineRule="auto"/>
              <w:rPr>
                <w:rFonts w:ascii="Calibri" w:cs="Calibri" w:eastAsia="Calibri" w:hAnsi="Calibri"/>
                <w:sz w:val="20"/>
                <w:szCs w:val="20"/>
              </w:rPr>
            </w:pPr>
            <w:r w:rsidDel="00000000" w:rsidR="00000000" w:rsidRPr="00000000">
              <w:rPr>
                <w:rtl w:val="0"/>
              </w:rPr>
            </w:r>
          </w:p>
        </w:tc>
        <w:tc>
          <w:tcPr>
            <w:tcBorders>
              <w:top w:color="219c54" w:space="0" w:sz="12" w:val="single"/>
              <w:left w:color="219c54" w:space="0" w:sz="12" w:val="single"/>
              <w:bottom w:color="219c54" w:space="0" w:sz="12" w:val="single"/>
              <w:right w:color="219c54"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Engineering Hands-on! is exactly like what it sounds! Our CCA is for anyone who wants to explore the realm of engineering, unleash their creative potential, hone their problem-solving skills, or simply is interested in science. We welcome everyone, from complete beginners to engineering pros. Here we all get to learn and build cool things hands-on, from sketching your first Engineering Drawing, making a simple analog blinking circuit, to using professional softwares to do computer-aided design and 3D print components. There are cool creative games and projects along the way as well. Come join us and let’s start engineering!</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0"/>
                <w:szCs w:val="20"/>
              </w:rPr>
            </w:pPr>
            <w:r w:rsidDel="00000000" w:rsidR="00000000" w:rsidRPr="00000000">
              <w:rPr>
                <w:rtl w:val="0"/>
              </w:rPr>
            </w:r>
          </w:p>
        </w:tc>
      </w:tr>
      <w:tr>
        <w:trPr>
          <w:cantSplit w:val="0"/>
          <w:trHeight w:val="645" w:hRule="atLeast"/>
          <w:tblHeader w:val="0"/>
        </w:trPr>
        <w:tc>
          <w:tcPr>
            <w:tcBorders>
              <w:top w:color="219c54" w:space="0" w:sz="12" w:val="single"/>
              <w:left w:color="219c54" w:space="0" w:sz="12" w:val="single"/>
              <w:bottom w:color="219c54" w:space="0" w:sz="12" w:val="single"/>
              <w:right w:color="219c54"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Outline the succession plan for your CCA. Are leaders from a range of years involved?</w:t>
            </w:r>
          </w:p>
        </w:tc>
        <w:tc>
          <w:tcPr>
            <w:tcBorders>
              <w:top w:color="219c54" w:space="0" w:sz="12" w:val="single"/>
              <w:left w:color="219c54" w:space="0" w:sz="12" w:val="single"/>
              <w:bottom w:color="219c54" w:space="0" w:sz="12" w:val="single"/>
              <w:right w:color="219c54"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I have a vision for this activity to be a well-known CCA in our school, so I want the activity to carry on as long as possible. But since next year I’ll be in Grade 12, obviously I won’t be able to lead the activity after I graduate IB, so during CCA next year I will look for younger talents in the CCA who are also passionate and have good commitment, and before I graduate I will pick out a group of leaders and appoint them to lead the CCA the following years. I will provide necessary instructions and mentoring for them to carry on with the activity and then they will follow the same process to appoint leaders in the succeeding years as well. With good planning and preparations, I have firm belief that the CCA will continue for a long time.</w:t>
            </w:r>
          </w:p>
        </w:tc>
      </w:tr>
      <w:tr>
        <w:trPr>
          <w:cantSplit w:val="0"/>
          <w:trHeight w:val="2430.5468749999995" w:hRule="atLeast"/>
          <w:tblHeader w:val="0"/>
        </w:trPr>
        <w:tc>
          <w:tcPr>
            <w:tcBorders>
              <w:top w:color="219c54" w:space="0" w:sz="12" w:val="single"/>
              <w:left w:color="219c54" w:space="0" w:sz="12" w:val="single"/>
              <w:bottom w:color="219c54" w:space="0" w:sz="12" w:val="single"/>
              <w:right w:color="219c54"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Explain how the proposed  CCA aligns with CAS (Creativity, Activity, Service, or a combination)</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The three strands </w:t>
            </w:r>
            <w:hyperlink r:id="rId6">
              <w:r w:rsidDel="00000000" w:rsidR="00000000" w:rsidRPr="00000000">
                <w:rPr>
                  <w:rFonts w:ascii="Calibri" w:cs="Calibri" w:eastAsia="Calibri" w:hAnsi="Calibri"/>
                  <w:color w:val="1155cc"/>
                  <w:sz w:val="20"/>
                  <w:szCs w:val="20"/>
                  <w:u w:val="single"/>
                  <w:rtl w:val="0"/>
                </w:rPr>
                <w:t xml:space="preserve">document</w:t>
              </w:r>
            </w:hyperlink>
            <w:r w:rsidDel="00000000" w:rsidR="00000000" w:rsidRPr="00000000">
              <w:rPr>
                <w:rFonts w:ascii="Calibri" w:cs="Calibri" w:eastAsia="Calibri" w:hAnsi="Calibri"/>
                <w:sz w:val="20"/>
                <w:szCs w:val="20"/>
                <w:rtl w:val="0"/>
              </w:rPr>
              <w:t xml:space="preserve"> will help with this</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0"/>
                <w:szCs w:val="20"/>
              </w:rPr>
            </w:pPr>
            <w:r w:rsidDel="00000000" w:rsidR="00000000" w:rsidRPr="00000000">
              <w:rPr>
                <w:rtl w:val="0"/>
              </w:rPr>
            </w:r>
          </w:p>
        </w:tc>
        <w:tc>
          <w:tcPr>
            <w:tcBorders>
              <w:top w:color="219c54" w:space="0" w:sz="12" w:val="single"/>
              <w:left w:color="219c54" w:space="0" w:sz="12" w:val="single"/>
              <w:bottom w:color="219c54" w:space="0" w:sz="12" w:val="single"/>
              <w:right w:color="219c54"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The CCA aligns the most with the Creativity strand. Members of the CCA can really explore their sense of original thinking and expression, combined with hands-on work to explore their engineering potential and create tangible results that they will feel proud of. Since this CCA is open to all skill levels, the activities in the CCA will be fairly flexible to allow and encourage each student to explore possibilities and their creativity to push beyond their comfort zone and broaden their learning scope, identifying their strengths and weaknesses to improve. In order to create a good engineering product, members will also need to exercise their real-world problem-solving skills during creative sessions. After each session there will also be a short time for everyone to sit together and discuss what they have achieved and have learned from the activities. All this is aimed to fulfill as much as possible the Creativity aspect of CAS and help everyone develop to their fullest abilities as a CAS student.</w:t>
            </w:r>
          </w:p>
        </w:tc>
      </w:tr>
      <w:tr>
        <w:trPr>
          <w:cantSplit w:val="0"/>
          <w:trHeight w:val="1437.109375" w:hRule="atLeast"/>
          <w:tblHeader w:val="0"/>
        </w:trPr>
        <w:tc>
          <w:tcPr>
            <w:tcBorders>
              <w:top w:color="219c54" w:space="0" w:sz="12" w:val="single"/>
              <w:left w:color="219c54" w:space="0" w:sz="12" w:val="single"/>
              <w:bottom w:color="219c54" w:space="0" w:sz="12" w:val="single"/>
              <w:right w:color="219c54"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Explain how the proposed CCA supports one or more of the Lasallian Values.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0"/>
                <w:szCs w:val="20"/>
              </w:rPr>
            </w:pPr>
            <w:r w:rsidDel="00000000" w:rsidR="00000000" w:rsidRPr="00000000">
              <w:rPr>
                <w:rFonts w:ascii="Calibri" w:cs="Calibri" w:eastAsia="Calibri" w:hAnsi="Calibri"/>
                <w:sz w:val="20"/>
                <w:szCs w:val="20"/>
              </w:rPr>
              <w:drawing>
                <wp:inline distB="114300" distT="114300" distL="114300" distR="114300">
                  <wp:extent cx="1714500" cy="1206500"/>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1714500" cy="1206500"/>
                          </a:xfrm>
                          <a:prstGeom prst="rect"/>
                          <a:ln/>
                        </pic:spPr>
                      </pic:pic>
                    </a:graphicData>
                  </a:graphic>
                </wp:inline>
              </w:drawing>
            </w:r>
            <w:r w:rsidDel="00000000" w:rsidR="00000000" w:rsidRPr="00000000">
              <w:rPr>
                <w:rtl w:val="0"/>
              </w:rPr>
            </w:r>
          </w:p>
        </w:tc>
        <w:tc>
          <w:tcPr>
            <w:tcBorders>
              <w:top w:color="219c54" w:space="0" w:sz="12" w:val="single"/>
              <w:left w:color="219c54" w:space="0" w:sz="12" w:val="single"/>
              <w:bottom w:color="219c54" w:space="0" w:sz="12" w:val="single"/>
              <w:right w:color="219c54"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The supported value by the CCA is Inclusive Community and Quality Education. Our CCA is open to all students from beginners to more advanced students, and we try to cater to the level of everyone by providing a flexible and inclusive environment for all to explore engineering. We will build a tight-knit group so that everyone can help each other; more advanced students will try to encourage beginners and more shy students to take part, make sure no one feels left out of the group and everyone gets to contribute, which is a core feature of the Lasallian Value of Inclusive Community. Furthermore, this CCA provides great opportunities for members to learn not only valuable knowledge in the realm of engineering which are not usually found in a normal school curriculum but also useful life skills such as electronics, problem solving, designing basic engineering solutions, etc. Everybody can get hands-on with the learning process and projects, ensuring total participation and engagement. This process of acquisition of knowledge and skills is a vital part in the Lasallian Value of Quality Education. </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0"/>
                <w:szCs w:val="20"/>
              </w:rPr>
            </w:pPr>
            <w:r w:rsidDel="00000000" w:rsidR="00000000" w:rsidRPr="00000000">
              <w:rPr>
                <w:rtl w:val="0"/>
              </w:rPr>
            </w:r>
          </w:p>
        </w:tc>
      </w:tr>
      <w:tr>
        <w:trPr>
          <w:cantSplit w:val="0"/>
          <w:trHeight w:val="2610.546874999999" w:hRule="atLeast"/>
          <w:tblHeader w:val="0"/>
        </w:trPr>
        <w:tc>
          <w:tcPr>
            <w:tcBorders>
              <w:top w:color="219c54" w:space="0" w:sz="12" w:val="single"/>
              <w:left w:color="219c54" w:space="0" w:sz="12" w:val="single"/>
              <w:bottom w:color="219c54" w:space="0" w:sz="12" w:val="single"/>
              <w:right w:color="219c54"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How will this CCA contribute to the enrichment program at SJII? Why does SJII need this CCA?</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Why do SJII and the school community want this CCA?</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0"/>
                <w:szCs w:val="20"/>
              </w:rPr>
            </w:pPr>
            <w:r w:rsidDel="00000000" w:rsidR="00000000" w:rsidRPr="00000000">
              <w:rPr>
                <w:rtl w:val="0"/>
              </w:rPr>
            </w:r>
          </w:p>
        </w:tc>
        <w:tc>
          <w:tcPr>
            <w:tcBorders>
              <w:top w:color="219c54" w:space="0" w:sz="12" w:val="single"/>
              <w:left w:color="219c54" w:space="0" w:sz="12" w:val="single"/>
              <w:bottom w:color="219c54" w:space="0" w:sz="12" w:val="single"/>
              <w:right w:color="219c54"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I have seen a lot of interests in an Engineering Club/CCA at our school but currently there is no such club/CCA. The "closest" CCA to that would be Robotics, but its availability is limited (usually is a paid CCA) and I think it has been discontinued this Term. Therefore this CCA will aim to fill a gap in opportunity for Engineering-related activities in our school’s Enrichment Program. Also this CCA is free so it will offer an opportunity for students who were interested but couldn’t afford Robotics CCA to experience a similar CCA free of charge. I firmly believe SJII needs this CCA because this can build a foundation for our students to get interested in Engineering and maybe pursue Engineering as their future career. Not only that, many other local schools already have an Engineering Club for students who are interested but our school doesn’t have one yet. The fields of engineering are expanding and growing quicker than ever, therefore in order for our school to not be at an disadvantage compared to other schools as well as to keep up with the times, SJII and its school community needs a CCA like this which would bring great benefits and reputation for the school.</w:t>
            </w:r>
          </w:p>
        </w:tc>
      </w:tr>
    </w:tbl>
    <w:p w:rsidR="00000000" w:rsidDel="00000000" w:rsidP="00000000" w:rsidRDefault="00000000" w:rsidRPr="00000000" w14:paraId="00000043">
      <w:pPr>
        <w:ind w:left="0" w:firstLine="0"/>
        <w:rPr>
          <w:rFonts w:ascii="Calibri" w:cs="Calibri" w:eastAsia="Calibri" w:hAnsi="Calibri"/>
          <w:b w:val="1"/>
          <w:color w:val="38813e"/>
          <w:sz w:val="2"/>
          <w:szCs w:val="2"/>
          <w:u w:val="single"/>
        </w:rPr>
      </w:pPr>
      <w:r w:rsidDel="00000000" w:rsidR="00000000" w:rsidRPr="00000000">
        <w:rPr>
          <w:rtl w:val="0"/>
        </w:rPr>
      </w:r>
    </w:p>
    <w:sectPr>
      <w:headerReference r:id="rId8" w:type="default"/>
      <w:pgSz w:h="11909" w:w="16834" w:orient="landscape"/>
      <w:pgMar w:bottom="1440.0000000000002" w:top="1440.0000000000002" w:left="1440.0000000000002" w:right="1440.0000000000002" w:header="1133.8582677165355" w:footer="720.0000000000001"/>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4">
    <w:pPr>
      <w:rPr/>
    </w:pPr>
    <w:r w:rsidDel="00000000" w:rsidR="00000000" w:rsidRPr="00000000">
      <w:rPr/>
      <w:drawing>
        <wp:anchor allowOverlap="1" behindDoc="0" distB="114300" distT="114300" distL="114300" distR="114300" hidden="0" layoutInCell="1" locked="0" relativeHeight="0" simplePos="0">
          <wp:simplePos x="0" y="0"/>
          <wp:positionH relativeFrom="page">
            <wp:posOffset>3164775</wp:posOffset>
          </wp:positionH>
          <wp:positionV relativeFrom="page">
            <wp:posOffset>76200</wp:posOffset>
          </wp:positionV>
          <wp:extent cx="4362061" cy="838200"/>
          <wp:effectExtent b="0" l="0" r="0" t="0"/>
          <wp:wrapSquare wrapText="bothSides" distB="114300" distT="114300" distL="114300" distR="114300"/>
          <wp:docPr id="2" name="image1.png"/>
          <a:graphic>
            <a:graphicData uri="http://schemas.openxmlformats.org/drawingml/2006/picture">
              <pic:pic>
                <pic:nvPicPr>
                  <pic:cNvPr id="0" name="image1.png"/>
                  <pic:cNvPicPr preferRelativeResize="0"/>
                </pic:nvPicPr>
                <pic:blipFill>
                  <a:blip r:embed="rId1"/>
                  <a:srcRect b="86489" l="0" r="0" t="0"/>
                  <a:stretch>
                    <a:fillRect/>
                  </a:stretch>
                </pic:blipFill>
                <pic:spPr>
                  <a:xfrm>
                    <a:off x="0" y="0"/>
                    <a:ext cx="4362061" cy="838200"/>
                  </a:xfrm>
                  <a:prstGeom prst="rect"/>
                  <a:ln/>
                </pic:spPr>
              </pic:pic>
            </a:graphicData>
          </a:graphic>
        </wp:anchor>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docs.google.com/document/d/18BlRmmomkm8o3iBhYzFNmnxPbfr4Fc2G8TVKFHNLedY/edit?usp=sharing" TargetMode="External"/><Relationship Id="rId7" Type="http://schemas.openxmlformats.org/officeDocument/2006/relationships/image" Target="media/image2.png"/><Relationship Id="rId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