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>
      <w:pPr>
        <w:pStyle w:val="CustomBody"/>
      </w:pPr>
      <w:r>
        <w:t>**작성자:** 프로젝트 기획팀</w:t>
      </w:r>
    </w:p>
    <w:p>
      <w:pPr>
        <w:pStyle w:val="CustomBody"/>
      </w:pPr>
      <w:r>
        <w:t>**작성일:** 2024년 8월 5일</w:t>
      </w:r>
    </w:p>
    <w:p>
      <w:pPr>
        <w:pStyle w:val="CustomBody"/>
      </w:pPr>
      <w:r>
        <w:t>**소속:**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2"/>
      </w:pPr>
      <w:r>
        <w:t>1. 서론</w:t>
      </w:r>
      <w:r>
        <w:tab/>
      </w:r>
      <w:r>
        <w:t>1</w:t>
      </w:r>
    </w:p>
    <w:p>
      <w:pPr>
        <w:pStyle w:val="TOCEntry2"/>
      </w:pPr>
      <w:r>
        <w:t>1.1 추진 배경</w:t>
      </w:r>
      <w:r>
        <w:tab/>
      </w:r>
      <w:r>
        <w:t>1</w:t>
      </w:r>
    </w:p>
    <w:p>
      <w:pPr>
        <w:pStyle w:val="TOCEntry2"/>
      </w:pPr>
      <w:r>
        <w:t>1.2 사업 목적</w:t>
      </w:r>
      <w:r>
        <w:tab/>
      </w:r>
      <w:r>
        <w:t>2</w:t>
      </w:r>
    </w:p>
    <w:p>
      <w:pPr>
        <w:pStyle w:val="TOCEntry2"/>
      </w:pPr>
      <w:r>
        <w:t>1.3 사업 범위 및 한계</w:t>
      </w:r>
      <w:r>
        <w:tab/>
      </w:r>
      <w:r>
        <w:t>3</w:t>
      </w:r>
    </w:p>
    <w:p>
      <w:pPr>
        <w:pStyle w:val="TOCEntry2"/>
      </w:pPr>
      <w:r>
        <w:t>2. 현황 분석</w:t>
      </w:r>
      <w:r>
        <w:tab/>
      </w:r>
      <w:r>
        <w:t>4</w:t>
      </w:r>
    </w:p>
    <w:p>
      <w:pPr>
        <w:pStyle w:val="TOCEntry2"/>
      </w:pPr>
      <w:r>
        <w:t>2.1 기술 동향 분석</w:t>
      </w:r>
      <w:r>
        <w:tab/>
      </w:r>
      <w:r>
        <w:t>4</w:t>
      </w:r>
    </w:p>
    <w:p>
      <w:pPr>
        <w:pStyle w:val="TOCEntry2"/>
      </w:pPr>
      <w:r>
        <w:t>2.2 시장 현황 및 전망</w:t>
      </w:r>
      <w:r>
        <w:tab/>
      </w:r>
      <w:r>
        <w:t>6</w:t>
      </w:r>
    </w:p>
    <w:p>
      <w:pPr>
        <w:pStyle w:val="TOCEntry2"/>
      </w:pPr>
      <w:r>
        <w:t>2.3 경쟁 환경 분석</w:t>
      </w:r>
      <w:r>
        <w:tab/>
      </w:r>
      <w:r>
        <w:t>8</w:t>
      </w:r>
    </w:p>
    <w:p>
      <w:pPr>
        <w:pStyle w:val="TOCEntry2"/>
      </w:pPr>
      <w:r>
        <w:t>3. 사업 내용</w:t>
      </w:r>
      <w:r>
        <w:tab/>
      </w:r>
      <w:r>
        <w:t>10</w:t>
      </w:r>
    </w:p>
    <w:p>
      <w:pPr>
        <w:pStyle w:val="TOCEntry2"/>
      </w:pPr>
      <w:r>
        <w:t>3.1 세부 과제 구성</w:t>
      </w:r>
      <w:r>
        <w:tab/>
      </w:r>
      <w:r>
        <w:t>10</w:t>
      </w:r>
    </w:p>
    <w:p>
      <w:pPr>
        <w:pStyle w:val="TOCEntry2"/>
      </w:pPr>
      <w:r>
        <w:t>3.2 추진 방법 및 전략</w:t>
      </w:r>
      <w:r>
        <w:tab/>
      </w:r>
      <w:r>
        <w:t>12</w:t>
      </w:r>
    </w:p>
    <w:p>
      <w:pPr>
        <w:pStyle w:val="TOCEntry2"/>
      </w:pPr>
      <w:r>
        <w:t>3.3 기술개발 로드맵</w:t>
      </w:r>
      <w:r>
        <w:tab/>
      </w:r>
      <w:r>
        <w:t>14</w:t>
      </w:r>
    </w:p>
    <w:p>
      <w:pPr>
        <w:pStyle w:val="TOCEntry2"/>
      </w:pPr>
      <w:r>
        <w:t>4. 기대 효과</w:t>
      </w:r>
      <w:r>
        <w:tab/>
      </w:r>
      <w:r>
        <w:t>16</w:t>
      </w:r>
    </w:p>
    <w:p>
      <w:pPr>
        <w:pStyle w:val="TOCEntry2"/>
      </w:pPr>
      <w:r>
        <w:t>4.1 경제적 효과</w:t>
      </w:r>
      <w:r>
        <w:tab/>
      </w:r>
      <w:r>
        <w:t>16</w:t>
      </w:r>
    </w:p>
    <w:p>
      <w:pPr>
        <w:pStyle w:val="TOCEntry2"/>
      </w:pPr>
      <w:r>
        <w:t>4.2 사회적 가치</w:t>
      </w:r>
      <w:r>
        <w:tab/>
      </w:r>
      <w:r>
        <w:t>18</w:t>
      </w:r>
    </w:p>
    <w:p>
      <w:pPr>
        <w:pStyle w:val="TOCEntry2"/>
      </w:pPr>
      <w:r>
        <w:t>4.3 국가 경쟁력 강화</w:t>
      </w:r>
      <w:r>
        <w:tab/>
      </w:r>
      <w:r>
        <w:t>19</w:t>
      </w:r>
    </w:p>
    <w:p>
      <w:pPr>
        <w:pStyle w:val="TOCEntry2"/>
      </w:pPr>
      <w:r>
        <w:t>5. 추진 계획</w:t>
      </w:r>
      <w:r>
        <w:tab/>
      </w:r>
      <w:r>
        <w:t>21</w:t>
      </w:r>
    </w:p>
    <w:p>
      <w:pPr>
        <w:pStyle w:val="TOCEntry2"/>
      </w:pPr>
      <w:r>
        <w:t>5.1 단계별 추진 일정</w:t>
      </w:r>
      <w:r>
        <w:tab/>
      </w:r>
      <w:r>
        <w:t>21</w:t>
      </w:r>
    </w:p>
    <w:p>
      <w:pPr>
        <w:pStyle w:val="TOCEntry2"/>
      </w:pPr>
      <w:r>
        <w:t>5.2 소요 예산 계획</w:t>
      </w:r>
      <w:r>
        <w:tab/>
      </w:r>
      <w:r>
        <w:t>23</w:t>
      </w:r>
    </w:p>
    <w:p>
      <w:pPr>
        <w:pStyle w:val="TOCEntry2"/>
      </w:pPr>
      <w:r>
        <w:t>5.3 추진 조직 구성</w:t>
      </w:r>
      <w:r>
        <w:tab/>
      </w:r>
      <w:r>
        <w:t>25</w:t>
      </w:r>
    </w:p>
    <w:p>
      <w:pPr>
        <w:pStyle w:val="TOCEntry2"/>
      </w:pPr>
      <w:r>
        <w:t>6. 리스크 관리</w:t>
      </w:r>
      <w:r>
        <w:tab/>
      </w:r>
      <w:r>
        <w:t>27</w:t>
      </w:r>
    </w:p>
    <w:p>
      <w:pPr>
        <w:pStyle w:val="TOCEntry2"/>
      </w:pPr>
      <w:r>
        <w:t>7. 참고문헌</w:t>
      </w:r>
      <w:r>
        <w:tab/>
      </w:r>
      <w:r>
        <w:t>29</w:t>
      </w:r>
    </w:p>
    <w:p>
      <w:pPr>
        <w:pStyle w:val="TOCEntry2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AI^1^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IoT^2^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ICT^6^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R&amp;D^8^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>
      <w:pPr>
        <w:pStyle w:val="TOCEntry2"/>
      </w:pPr>
      <w:r>
        <w:t>1.1 추진 배경</w:t>
      </w:r>
      <w:r>
        <w:tab/>
      </w:r>
      <w:r>
        <w:t>1</w:t>
      </w:r>
    </w:p>
    <w:p>
      <w:pPr>
        <w:pStyle w:val="TOCEntry3"/>
      </w:pPr>
      <w:r>
        <w:t>1.1.1 국가 안보 환경 변화</w:t>
      </w:r>
      <w:r>
        <w:tab/>
      </w:r>
      <w:r>
        <w:t>1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t>○ AI^1^[인공지능], 빅데이터, IoT^2^[사물인터넷]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t>○ 2023년 세계 방산 시장 규모 5,500억 달러 돌파^3^[SIPRI, 2024]</w:t>
      </w:r>
    </w:p>
    <w:p>
      <w:pPr>
        <w:pStyle w:val="CustomListLevel2"/>
      </w:pPr>
      <w:r>
        <w:t>○ 한국 방산 수출 2023년 140억 달러 달성으로 세계 10위 기록^4^[방위사업청, 2024]</w:t>
      </w:r>
    </w:p>
    <w:p>
      <w:pPr>
        <w:pStyle w:val="TOCEntry3"/>
      </w:pPr>
      <w:r>
        <w:t>1.1.2 정부 정책 방향</w:t>
      </w:r>
      <w:r>
        <w:tab/>
      </w:r>
      <w:r>
        <w:t>1</w:t>
      </w:r>
    </w:p>
    <w:p>
      <w:pPr>
        <w:pStyle w:val="CustomListLevel1"/>
      </w:pPr>
      <w:r>
        <w:t>□ 「민군기술협력사업 촉진법」 기반 제도적 지원 강화^1^[산업통상자원부, 2024]</w:t>
      </w:r>
    </w:p>
    <w:p>
      <w:pPr>
        <w:pStyle w:val="CustomListLevel2"/>
      </w:pPr>
      <w:r>
        <w:t>○ 2024년 신규 19.29억원, 계속 152.81억원 규모 지원^5^[산업통상자원부, 2024]</w:t>
      </w:r>
    </w:p>
    <w:p>
      <w:pPr>
        <w:pStyle w:val="CustomListLevel2"/>
      </w:pPr>
      <w:r>
        <w:t>○ 과학기술정보통신부-국방부 간 ICT^6^[정보통신기술] 정책협의회를 통한 협력 체계 구축^6^[과학기술정보통신부, 2024]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t>○ 2022-2023년 총 35개 기업 선정 (AI, 우주, 드론, 로봇, 반도체 분야)^7^[국방기술진흥연구소, 2024]</w:t>
      </w:r>
    </w:p>
    <w:p>
      <w:pPr>
        <w:pStyle w:val="CustomListLevel2"/>
      </w:pPr>
      <w:r>
        <w:t>○ 기업당 최대 3년간 기술개발 자금 지원</w:t>
      </w:r>
    </w:p>
    <w:p>
      <w:pPr>
        <w:pStyle w:val="TOCEntry2"/>
      </w:pPr>
      <w:r>
        <w:t>1.2 사업 목적</w:t>
      </w:r>
      <w:r>
        <w:tab/>
      </w:r>
      <w:r>
        <w:t>1</w:t>
      </w:r>
    </w:p>
    <w:p>
      <w:pPr>
        <w:pStyle w:val="TOCEntry3"/>
      </w:pPr>
      <w:r>
        <w:t>1.2.1 핵심 목표</w:t>
      </w:r>
      <w:r>
        <w:tab/>
      </w:r>
      <w:r>
        <w:t>1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t>○ 국방 R&amp;D^8^[연구개발]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t>○ 2030년까지 세계 방산 시장 점유율 3.5% 달성 목표^9^[국방부 중장기 계획, 2023]</w:t>
      </w:r>
    </w:p>
    <w:p>
      <w:pPr>
        <w:pStyle w:val="CustomListLevel2"/>
      </w:pPr>
      <w:r>
        <w:t>○ 수출 주도형 방위산업 생태계 전환</w:t>
      </w:r>
    </w:p>
    <w:p>
      <w:pPr>
        <w:pStyle w:val="TOCEntry3"/>
      </w:pPr>
      <w:r>
        <w:t>1.2.2 세부 목표</w:t>
      </w:r>
      <w:r>
        <w:tab/>
      </w:r>
      <w:r>
        <w:t>1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TOCEntry2"/>
      </w:pPr>
      <w:r>
        <w:t>1.3 사업 범위 및 한계</w:t>
      </w:r>
      <w:r>
        <w:tab/>
      </w:r>
      <w:r>
        <w:t>1</w:t>
      </w:r>
    </w:p>
    <w:p>
      <w:pPr>
        <w:pStyle w:val="TOCEntry3"/>
      </w:pPr>
      <w:r>
        <w:t>1.3.1 사업 범위</w:t>
      </w:r>
      <w:r>
        <w:tab/>
      </w:r>
      <w:r>
        <w:t>1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TOCEntry3"/>
      </w:pPr>
      <w:r>
        <w:t>1.3.2 사업 한계</w:t>
      </w:r>
      <w:r>
        <w:tab/>
      </w:r>
      <w:r>
        <w:t>1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172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7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1&gt; 첨단 민군 혁신 지원 시스템 전체 구성도</w:t>
      </w:r>
    </w:p>
    <w:p>
      <w:pPr>
        <w:pStyle w:val="TOCEntry2"/>
      </w:pPr>
      <w:r>
        <w:t>2. 현황 분석</w:t>
      </w:r>
      <w:r>
        <w:tab/>
      </w:r>
      <w:r>
        <w:t>1</w:t>
      </w:r>
    </w:p>
    <w:p>
      <w:pPr>
        <w:pStyle w:val="TOCEntry2"/>
      </w:pPr>
      <w:r>
        <w:t>2.1 기술 동향 분석</w:t>
      </w:r>
      <w:r>
        <w:tab/>
      </w:r>
      <w:r>
        <w:t>1</w:t>
      </w:r>
    </w:p>
    <w:p>
      <w:pPr>
        <w:pStyle w:val="TOCEntry3"/>
      </w:pPr>
      <w:r>
        <w:t>2.1.1 글로벌 기술 동향</w:t>
      </w:r>
      <w:r>
        <w:tab/>
      </w:r>
      <w:r>
        <w:t>1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TOCEntry3"/>
      </w:pPr>
      <w:r>
        <w:t>2.1.2 국내 기술 수준</w:t>
      </w:r>
      <w:r>
        <w:tab/>
      </w:r>
      <w:r>
        <w:t>1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TOCEntry2"/>
      </w:pPr>
      <w:r>
        <w:t>2.2 시장 현황 및 전망</w:t>
      </w:r>
      <w:r>
        <w:tab/>
      </w:r>
      <w:r>
        <w:t>1</w:t>
      </w:r>
    </w:p>
    <w:p>
      <w:pPr>
        <w:pStyle w:val="TOCEntry3"/>
      </w:pPr>
      <w:r>
        <w:t>2.2.1 글로벌 방산 시장 현황</w:t>
      </w:r>
      <w:r>
        <w:tab/>
      </w:r>
      <w:r>
        <w:t>1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TOCEntry3"/>
      </w:pPr>
      <w:r>
        <w:t>2.2.2 한국 방산 시장 현황</w:t>
      </w:r>
      <w:r>
        <w:tab/>
      </w:r>
      <w:r>
        <w:t>1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2&gt; 한국 방산 수출 성장 추이 (2019-2030)</w:t>
      </w:r>
    </w:p>
    <w:p>
      <w:pPr>
        <w:pStyle w:val="CustomCaption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9188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>
      <w:pPr>
        <w:pStyle w:val="CustomBody"/>
      </w:pPr>
      <w:r>
        <w:t>전체 시장 규모: 5,900억$ (2030년 전망, 3.1% CAGR)</w:t>
      </w:r>
    </w:p>
    <w:p>
      <w:pPr>
        <w:pStyle w:val="TOCEntry2"/>
      </w:pPr>
      <w:r>
        <w:t>2.3 경쟁 환경 분석</w:t>
      </w:r>
      <w:r>
        <w:tab/>
      </w:r>
      <w:r>
        <w:t>1</w:t>
      </w:r>
    </w:p>
    <w:p>
      <w:pPr>
        <w:pStyle w:val="TOCEntry3"/>
      </w:pPr>
      <w:r>
        <w:t>2.3.1 국제 경쟁 환경</w:t>
      </w:r>
      <w:r>
        <w:tab/>
      </w:r>
      <w:r>
        <w:t>1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TOCEntry3"/>
      </w:pPr>
      <w:r>
        <w:t>2.3.2 국내 경쟁 환경</w:t>
      </w:r>
      <w:r>
        <w:tab/>
      </w:r>
      <w:r>
        <w:t>1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TOCEntry3"/>
      </w:pPr>
      <w:r>
        <w:t>2.3.3 SWOT 종합 분석</w:t>
      </w:r>
      <w:r>
        <w:tab/>
      </w:r>
      <w:r>
        <w:t>1</w:t>
      </w:r>
    </w:p>
    <w:p>
      <w:pPr>
        <w:pStyle w:val="CustomBody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3&gt; 첨단 민군 혁신 지원 시스템 SWOT 분석 매트릭스</w:t>
      </w:r>
    </w:p>
    <w:p>
      <w:pPr>
        <w:pStyle w:val="TOCEntry2"/>
      </w:pPr>
      <w:r>
        <w:t>3. 사업 내용</w:t>
      </w:r>
      <w:r>
        <w:tab/>
      </w:r>
      <w:r>
        <w:t>1</w:t>
      </w:r>
    </w:p>
    <w:p>
      <w:pPr>
        <w:pStyle w:val="TOCEntry2"/>
      </w:pPr>
      <w:r>
        <w:t>3.1 세부 과제 구성</w:t>
      </w:r>
      <w:r>
        <w:tab/>
      </w:r>
      <w:r>
        <w:t>1</w:t>
      </w:r>
    </w:p>
    <w:p>
      <w:pPr>
        <w:pStyle w:val="TOCEntry3"/>
      </w:pPr>
      <w:r>
        <w:t>3.1.1 핵심 기술개발 과제</w:t>
      </w:r>
      <w:r>
        <w:tab/>
      </w:r>
      <w:r>
        <w:t>1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TOCEntry3"/>
      </w:pPr>
      <w:r>
        <w:t>3.1.2 기술이전 촉진 과제</w:t>
      </w:r>
      <w:r>
        <w:tab/>
      </w:r>
      <w:r>
        <w:t>1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TOCEntry2"/>
      </w:pPr>
      <w:r>
        <w:t>3.2 추진 방법 및 전략</w:t>
      </w:r>
      <w:r>
        <w:tab/>
      </w:r>
      <w:r>
        <w:t>1</w:t>
      </w:r>
    </w:p>
    <w:p>
      <w:pPr>
        <w:pStyle w:val="TOCEntry3"/>
      </w:pPr>
      <w:r>
        <w:t>3.2.1 추진 체계</w:t>
      </w:r>
      <w:r>
        <w:tab/>
      </w:r>
      <w:r>
        <w:t>1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TOCEntry3"/>
      </w:pPr>
      <w:r>
        <w:t>3.2.2 추진 전략</w:t>
      </w:r>
      <w:r>
        <w:tab/>
      </w:r>
      <w:r>
        <w:t>1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TOCEntry2"/>
      </w:pPr>
      <w:r>
        <w:t>3.3 기술개발 로드맵</w:t>
      </w:r>
      <w:r>
        <w:tab/>
      </w:r>
      <w:r>
        <w:t>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4&gt; 5대 핵심기술 TRL 기반 개발 로드맵 (2024-2030)</w:t>
      </w:r>
    </w:p>
    <w:p>
      <w:pPr>
        <w:pStyle w:val="TOCEntry3"/>
      </w:pPr>
      <w:r>
        <w:t>3.3.1 단기 목표 (2024-2025) - TRL 4→6 단계</w:t>
      </w:r>
      <w:r>
        <w:tab/>
      </w:r>
      <w:r>
        <w:t>1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TOCEntry3"/>
      </w:pPr>
      <w:r>
        <w:t>3.3.2 중기 목표 (2026-2027) - TRL 6→8 단계</w:t>
      </w:r>
      <w:r>
        <w:tab/>
      </w:r>
      <w:r>
        <w:t>1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TOCEntry3"/>
      </w:pPr>
      <w:r>
        <w:t>3.3.3 장기 목표 (2028-2030) - TRL 8→9 단계</w:t>
      </w:r>
      <w:r>
        <w:tab/>
      </w:r>
      <w:r>
        <w:t>1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>
      <w:pPr>
        <w:pStyle w:val="TOCEntry2"/>
      </w:pPr>
      <w:r>
        <w:t>4. 기대 효과</w:t>
      </w:r>
      <w:r>
        <w:tab/>
      </w:r>
      <w:r>
        <w:t>1</w:t>
      </w:r>
    </w:p>
    <w:p>
      <w:pPr>
        <w:pStyle w:val="TOCEntry2"/>
      </w:pPr>
      <w:r>
        <w:t>4.1 경제적 효과</w:t>
      </w:r>
      <w:r>
        <w:tab/>
      </w:r>
      <w:r>
        <w:t>1</w:t>
      </w:r>
    </w:p>
    <w:p>
      <w:pPr>
        <w:pStyle w:val="TOCEntry3"/>
      </w:pPr>
      <w:r>
        <w:t>4.1.1 직접 경제효과</w:t>
      </w:r>
      <w:r>
        <w:tab/>
      </w:r>
      <w:r>
        <w:t>1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TOCEntry3"/>
      </w:pPr>
      <w:r>
        <w:t>4.1.2 산업 파급효과</w:t>
      </w:r>
      <w:r>
        <w:tab/>
      </w:r>
      <w:r>
        <w:t>1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t>□ 기술 스필오버 효과^8^[민군기술협력진흥원, 2024]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TOCEntry2"/>
      </w:pPr>
      <w:r>
        <w:t>4.2 사회적 가치</w:t>
      </w:r>
      <w:r>
        <w:tab/>
      </w:r>
      <w:r>
        <w:t>1</w:t>
      </w:r>
    </w:p>
    <w:p>
      <w:pPr>
        <w:pStyle w:val="TOCEntry3"/>
      </w:pPr>
      <w:r>
        <w:t>4.2.1 국가 안보 기여</w:t>
      </w:r>
      <w:r>
        <w:tab/>
      </w:r>
      <w:r>
        <w:t>1</w:t>
      </w:r>
    </w:p>
    <w:p>
      <w:pPr>
        <w:pStyle w:val="CustomListLevel1"/>
      </w:pPr>
      <w:r>
        <w:t>□ 자주국방 능력 강화^2^[국방부, 2023]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TOCEntry3"/>
      </w:pPr>
      <w:r>
        <w:t>4.2.2 사회 전반 기여</w:t>
      </w:r>
      <w:r>
        <w:tab/>
      </w:r>
      <w:r>
        <w:t>1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TOCEntry2"/>
      </w:pPr>
      <w:r>
        <w:t>4.3 국가 경쟁력 강화</w:t>
      </w:r>
      <w:r>
        <w:tab/>
      </w:r>
      <w:r>
        <w:t>1</w:t>
      </w:r>
    </w:p>
    <w:p>
      <w:pPr>
        <w:pStyle w:val="TOCEntry3"/>
      </w:pPr>
      <w:r>
        <w:t>4.3.1 기술 경쟁력 제고</w:t>
      </w:r>
      <w:r>
        <w:tab/>
      </w:r>
      <w:r>
        <w:t>1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t>□ 글로벌 기술 표준화 주도^10^[한국국방연구원, 2023]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TOCEntry3"/>
      </w:pPr>
      <w:r>
        <w:t>4.3.2 국제적 위상 강화</w:t>
      </w:r>
      <w:r>
        <w:tab/>
      </w:r>
      <w:r>
        <w:t>1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TOCEntry2"/>
      </w:pPr>
      <w:r>
        <w:t>5. 추진 계획</w:t>
      </w:r>
      <w:r>
        <w:tab/>
      </w:r>
      <w:r>
        <w:t>1</w:t>
      </w:r>
    </w:p>
    <w:p>
      <w:pPr>
        <w:pStyle w:val="TOCEntry2"/>
      </w:pPr>
      <w:r>
        <w:t>5.1 단계별 추진 일정</w:t>
      </w:r>
      <w:r>
        <w:tab/>
      </w:r>
      <w:r>
        <w:t>1</w:t>
      </w:r>
    </w:p>
    <w:p>
      <w:pPr>
        <w:pStyle w:val="TOCEntry3"/>
      </w:pPr>
      <w:r>
        <w:t>5.1.1 1단계: 기반 조성 (2024-2025)</w:t>
      </w:r>
      <w:r>
        <w:tab/>
      </w:r>
      <w:r>
        <w:t>1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TOCEntry3"/>
      </w:pPr>
      <w:r>
        <w:t>5.1.2 2단계: 기술개발 완성 (2026-2027)</w:t>
      </w:r>
      <w:r>
        <w:tab/>
      </w:r>
      <w:r>
        <w:t>1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TOCEntry3"/>
      </w:pPr>
      <w:r>
        <w:t>5.1.3 3단계: 사업화 및 확산 (2028-2030)</w:t>
      </w:r>
      <w:r>
        <w:tab/>
      </w:r>
      <w:r>
        <w:t>1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TOCEntry2"/>
      </w:pPr>
      <w:r>
        <w:t>5.2 소요 예산 계획</w:t>
      </w:r>
      <w:r>
        <w:tab/>
      </w:r>
      <w:r>
        <w:t>1</w:t>
      </w:r>
    </w:p>
    <w:p>
      <w:pPr>
        <w:pStyle w:val="TOCEntry3"/>
      </w:pPr>
      <w:r>
        <w:t>5.2.1 총 사업비 규모</w:t>
      </w:r>
      <w:r>
        <w:tab/>
      </w:r>
      <w:r>
        <w:t>1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TOCEntry3"/>
      </w:pPr>
      <w:r>
        <w:t>5.2.2 분야별 투자 계획</w:t>
      </w:r>
      <w:r>
        <w:tab/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91885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5&gt;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9188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6&gt; 연도별 투자 규모 추이 (2024-2030)</w:t>
      </w:r>
    </w:p>
    <w:p>
      <w:pPr>
        <w:pStyle w:val="CustomBody"/>
      </w:pPr>
      <w:r>
        <w:t>최고점: 2027년 700억원 (실증 및 검증 단계)</w:t>
      </w:r>
    </w:p>
    <w:p>
      <w:pPr>
        <w:pStyle w:val="TOCEntry2"/>
      </w:pPr>
      <w:r>
        <w:t>5.3 추진 조직 구성</w:t>
      </w:r>
      <w:r>
        <w:tab/>
      </w:r>
      <w:r>
        <w:t>1</w:t>
      </w:r>
    </w:p>
    <w:p>
      <w:pPr>
        <w:pStyle w:val="TOCEntry3"/>
      </w:pPr>
      <w:r>
        <w:t>5.3.1 사업 총괄 체계</w:t>
      </w:r>
      <w:r>
        <w:tab/>
      </w:r>
      <w:r>
        <w:t>1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TOCEntry3"/>
      </w:pPr>
      <w:r>
        <w:t>5.3.2 전문 지원 조직</w:t>
      </w:r>
      <w:r>
        <w:tab/>
      </w:r>
      <w:r>
        <w:t>1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7&gt; 첨단 민군 혁신 지원 시스템 추진 조직도</w:t>
      </w:r>
    </w:p>
    <w:p>
      <w:pPr>
        <w:pStyle w:val="CustomBody"/>
      </w:pPr>
      <w:r>
        <w:t>투자효율성 = (경제적효과 ÷ 총투자비) × 100 = (46조원 ÷ 3.5조원) × 100 ≈ 1,314%</w:t>
      </w:r>
    </w:p>
    <w:p>
      <w:pPr>
        <w:pStyle w:val="CustomCaption"/>
      </w:pPr>
      <w:r>
        <w:t>&lt;그림 8&gt; 민군 기술협력 추진 체계도</w:t>
      </w:r>
    </w:p>
    <w:p>
      <w:pPr>
        <w:pStyle w:val="TOCEntry2"/>
      </w:pPr>
      <w:r>
        <w:t>6. 리스크 관리</w:t>
      </w:r>
      <w:r>
        <w:tab/>
      </w:r>
      <w:r>
        <w:t>1</w:t>
      </w:r>
    </w:p>
    <w:p>
      <w:pPr>
        <w:pStyle w:val="TOCEntry2"/>
      </w:pPr>
      <w:r>
        <w:t>6.1 기술개발 리스크</w:t>
      </w:r>
      <w:r>
        <w:tab/>
      </w:r>
      <w:r>
        <w:t>1</w:t>
      </w:r>
    </w:p>
    <w:p>
      <w:pPr>
        <w:pStyle w:val="TOCEntry3"/>
      </w:pPr>
      <w:r>
        <w:t>6.1.1 주요 기술적 위험요소</w:t>
      </w:r>
      <w:r>
        <w:tab/>
      </w:r>
      <w:r>
        <w:t>1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TOCEntry3"/>
      </w:pPr>
      <w:r>
        <w:t>6.1.2 기술보안 리스크</w:t>
      </w:r>
      <w:r>
        <w:tab/>
      </w:r>
      <w:r>
        <w:t>1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TOCEntry2"/>
      </w:pPr>
      <w:r>
        <w:t>6.2 시장 및 경제적 리스크</w:t>
      </w:r>
      <w:r>
        <w:tab/>
      </w:r>
      <w:r>
        <w:t>1</w:t>
      </w:r>
    </w:p>
    <w:p>
      <w:pPr>
        <w:pStyle w:val="TOCEntry3"/>
      </w:pPr>
      <w:r>
        <w:t>6.2.1 수출 시장 리스크</w:t>
      </w:r>
      <w:r>
        <w:tab/>
      </w:r>
      <w:r>
        <w:t>1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TOCEntry3"/>
      </w:pPr>
      <w:r>
        <w:t>6.2.2 재정 리스크</w:t>
      </w:r>
      <w:r>
        <w:tab/>
      </w:r>
      <w:r>
        <w:t>1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TOCEntry2"/>
      </w:pPr>
      <w:r>
        <w:t>6.3 규제 및 정책 리스크</w:t>
      </w:r>
      <w:r>
        <w:tab/>
      </w:r>
      <w:r>
        <w:t>1</w:t>
      </w:r>
    </w:p>
    <w:p>
      <w:pPr>
        <w:pStyle w:val="TOCEntry3"/>
      </w:pPr>
      <w:r>
        <w:t>6.3.1 국내 규제 환경</w:t>
      </w:r>
      <w:r>
        <w:tab/>
      </w:r>
      <w:r>
        <w:t>1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TOCEntry3"/>
      </w:pPr>
      <w:r>
        <w:t>6.3.2 국제 규제 대응</w:t>
      </w:r>
      <w:r>
        <w:tab/>
      </w:r>
      <w:r>
        <w:t>1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TOCEntry2"/>
      </w:pPr>
      <w:r>
        <w:t>6.4 종합 리스크 관리 체계</w:t>
      </w:r>
      <w:r>
        <w:tab/>
      </w:r>
      <w:r>
        <w:t>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42862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9&gt; 리스크 매트릭스 - 발생확률 vs 영향도</w:t>
      </w:r>
    </w:p>
    <w:p>
      <w:pPr>
        <w:pStyle w:val="CustomBody"/>
      </w:pPr>
      <w:r>
        <w:t>위험도: A(매우높음) &gt; B,C(높음) &gt; D,E(중간)</w:t>
      </w:r>
    </w:p>
    <w:p>
      <w:pPr>
        <w:pStyle w:val="CustomBody"/>
      </w:pPr>
      <w:r>
        <w:t>대응전략: A→비상계획 / B,C→위험완화 / D,E→수용관리</w:t>
      </w:r>
    </w:p>
    <w:p>
      <w:pPr>
        <w:pStyle w:val="TOCEntry3"/>
      </w:pPr>
      <w:r>
        <w:t>6.4.1 리스크 모니터링 시스템</w:t>
      </w:r>
      <w:r>
        <w:tab/>
      </w:r>
      <w:r>
        <w:t>1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TOCEntry2"/>
      </w:pPr>
      <w:r>
        <w:t>7. 참고문헌</w:t>
      </w:r>
      <w:r>
        <w:tab/>
      </w:r>
      <w:r>
        <w:t>1</w:t>
      </w:r>
    </w:p>
    <w:p>
      <w:pPr>
        <w:pStyle w:val="TOCEntry2"/>
      </w:pPr>
      <w:r>
        <w:t>1. 산업통상자원부 (2024). 2024년도 민군기술협력사업 시행계획. https://www.motie.go.kr</w:t>
      </w:r>
      <w:r>
        <w:tab/>
      </w:r>
      <w:r>
        <w:t>1</w:t>
      </w:r>
    </w:p>
    <w:p>
      <w:pPr>
        <w:pStyle w:val="TOCEntry2"/>
      </w:pPr>
      <w:r>
        <w:t>2. 국방부 (2023). 2023 국방백서. https://www.mnd.go.kr</w:t>
      </w:r>
      <w:r>
        <w:tab/>
      </w:r>
      <w:r>
        <w:t>1</w:t>
      </w:r>
    </w:p>
    <w:p>
      <w:pPr>
        <w:pStyle w:val="TOCEntry2"/>
      </w:pPr>
      <w:r>
        <w:t>3. SIPRI (2024). Arms Transfers Database. https://www.sipri.org/databases/armstransfers^3^</w:t>
      </w:r>
      <w:r>
        <w:tab/>
      </w:r>
      <w:r>
        <w:t>1</w:t>
      </w:r>
    </w:p>
    <w:p>
      <w:pPr>
        <w:pStyle w:val="TOCEntry2"/>
      </w:pPr>
      <w:r>
        <w:t>4. 방위사업청 (2024). 2023년 방위산업 통계연보. https://www.dapa.go.kr^4^</w:t>
      </w:r>
      <w:r>
        <w:tab/>
      </w:r>
      <w:r>
        <w:t>1</w:t>
      </w:r>
    </w:p>
    <w:p>
      <w:pPr>
        <w:pStyle w:val="TOCEntry2"/>
      </w:pPr>
      <w:r>
        <w:t>5. 산업통상자원부 (2024). 2024년도 민군기술협력사업 예산안. https://www.motie.go.kr^5^</w:t>
      </w:r>
      <w:r>
        <w:tab/>
      </w:r>
      <w:r>
        <w:t>1</w:t>
      </w:r>
    </w:p>
    <w:p>
      <w:pPr>
        <w:pStyle w:val="TOCEntry2"/>
      </w:pPr>
      <w:r>
        <w:t>6. 과학기술정보통신부 (2024). ICT 정책협의회 자료. https://www.msit.go.kr</w:t>
      </w:r>
      <w:r>
        <w:tab/>
      </w:r>
      <w:r>
        <w:t>1</w:t>
      </w:r>
    </w:p>
    <w:p>
      <w:pPr>
        <w:pStyle w:val="TOCEntry2"/>
      </w:pPr>
      <w:r>
        <w:t>7. 국방기술진흥연구소 (2024). 방산혁신기업 현황. https://www.krit.re.kr^7^</w:t>
      </w:r>
      <w:r>
        <w:tab/>
      </w:r>
      <w:r>
        <w:t>1</w:t>
      </w:r>
    </w:p>
    <w:p>
      <w:pPr>
        <w:pStyle w:val="TOCEntry2"/>
      </w:pPr>
      <w:r>
        <w:t>8. 민군기술협력진흥원 (2024). 기술개발 성과 분석. https://www.idcb.or.kr</w:t>
      </w:r>
      <w:r>
        <w:tab/>
      </w:r>
      <w:r>
        <w:t>1</w:t>
      </w:r>
    </w:p>
    <w:p>
      <w:pPr>
        <w:pStyle w:val="TOCEntry2"/>
      </w:pPr>
      <w:r>
        <w:t>9. 국방부 (2023). 국방중기계획(2023-2027). https://www.mnd.go.kr^9^</w:t>
      </w:r>
      <w:r>
        <w:tab/>
      </w:r>
      <w:r>
        <w:t>1</w:t>
      </w:r>
    </w:p>
    <w:p>
      <w:pPr>
        <w:pStyle w:val="TOCEntry2"/>
      </w:pPr>
      <w:r>
        <w:t>10. 한국국방연구원 (2023). 동북아 군사력 분석. https://www.kida.re.kr</w:t>
      </w:r>
      <w:r>
        <w:tab/>
      </w:r>
      <w:r>
        <w:t>1</w:t>
      </w:r>
    </w:p>
    <w:p>
      <w:pPr>
        <w:pStyle w:val="TOCEntry2"/>
      </w:pPr>
      <w:r>
        <w:t>8. 계산근거 및 주해</w:t>
      </w:r>
      <w:r>
        <w:tab/>
      </w:r>
      <w:r>
        <w:t>1</w:t>
      </w:r>
    </w:p>
    <w:p>
      <w:pPr>
        <w:pStyle w:val="TOCEntry2"/>
      </w:pPr>
      <w:r>
        <w:t>8.1 투자효율성 계산 (시나리오별)</w:t>
      </w:r>
      <w:r>
        <w:tab/>
      </w:r>
      <w:r>
        <w:t>1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TOCEntry2"/>
      </w:pPr>
      <w:r>
        <w:t>8.2 고용창출 효과</w:t>
      </w:r>
      <w:r>
        <w:tab/>
      </w:r>
      <w:r>
        <w:t>1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TOCEntry2"/>
      </w:pPr>
      <w:r>
        <w:t>8.3 시장 점유율 목표</w:t>
      </w:r>
      <w:r>
        <w:tab/>
      </w:r>
      <w:r>
        <w:t>1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60"/>
      <w:ind w:left="0"/>
    </w:pPr>
    <w:rPr>
      <w:rFonts w:ascii="Malgun Gothic" w:hAnsi="Malgun Gothic"/>
      <w:sz w:val="22"/>
    </w:rPr>
  </w:style>
  <w:style w:type="paragraph" w:customStyle="1" w:styleId="TOCEntry2">
    <w:name w:val="TOCEntry2"/>
    <w:pPr>
      <w:tabs>
        <w:tab w:pos="6480" w:val="right" w:leader="dot"/>
      </w:tabs>
      <w:spacing w:after="40"/>
      <w:ind w:left="432"/>
    </w:pPr>
    <w:rPr>
      <w:rFonts w:ascii="Malgun Gothic" w:hAnsi="Malgun Gothic"/>
      <w:sz w:val="20"/>
    </w:rPr>
  </w:style>
  <w:style w:type="paragraph" w:customStyle="1" w:styleId="TOCEntry3">
    <w:name w:val="TOCEntry3"/>
    <w:pPr>
      <w:tabs>
        <w:tab w:pos="6480" w:val="right" w:leader="dot"/>
      </w:tabs>
      <w:spacing w:after="40"/>
      <w:ind w:left="864"/>
    </w:pPr>
    <w:rPr>
      <w:rFonts w:ascii="Malgun Gothic" w:hAnsi="Malgun Gothic"/>
      <w:sz w:val="20"/>
    </w:rPr>
  </w:style>
  <w:style w:type="paragraph" w:customStyle="1" w:styleId="TOCEntry">
    <w:name w:val="TOCEntry"/>
    <w:pPr>
      <w:tabs>
        <w:tab w:pos="6480" w:val="right" w:leader="dot"/>
      </w:tabs>
      <w:spacing w:after="60"/>
    </w:pPr>
    <w:rPr>
      <w:rFonts w:ascii="Malgun Gothic" w:hAnsi="Malgun Gothic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after="240"/>
      <w:jc w:val="center"/>
    </w:pPr>
    <w:rPr>
      <w:rFonts w:ascii="Malgun Gothic" w:hAnsi="Malgun Gothic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