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40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72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2&gt;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3&gt; 한국 방산 수출 성장 추이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</w:pPr>
      <w:r>
        <w:t>&lt;그림 4&gt;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Caption"/>
      </w:pPr>
      <w:r>
        <w:t>&lt;표 2&gt; 주요 글로벌 방산업체 현황</w:t>
      </w:r>
    </w:p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10&gt;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8&gt;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Caption"/>
      </w:pPr>
      <w:r>
        <w:t>&lt;표 3&gt; 기술별 TRL 로드맵 및 성과지표</w:t>
      </w:r>
    </w:p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Caption"/>
      </w:pPr>
      <w:r>
        <w:t>&lt;표 4&gt; 연도별 상세 투자 계획</w:t>
      </w:r>
    </w:p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pStyle w:val="CustomCaption"/>
      </w:pPr>
      <w:r>
        <w:t>&lt;표 1&gt; 분야별 투자 계획 (2024-2030)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5&gt;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6&gt;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7&gt;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1&gt;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14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