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To the Editors,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:</w:t>
      </w:r>
    </w:p>
    <w:p>
      <w:pPr>
        <w:pStyle w:val="BodyText"/>
      </w:pPr>
      <w:r>
        <w:t xml:space="preserve">Please find enclosed the manuscript</w:t>
      </w:r>
      <w:r>
        <w:t xml:space="preserve"> </w:t>
      </w:r>
      <w:r>
        <w:rPr>
          <w:b/>
          <w:bCs/>
        </w:rPr>
        <w:t xml:space="preserve">“Learning</w:t>
      </w:r>
      <w:r>
        <w:rPr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H and</w:t>
      </w:r>
      <w:r>
        <w:rPr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rPr>
          <w:b/>
          <w:bCs/>
        </w:rPr>
        <w:t xml:space="preserve">C</w:t>
      </w:r>
      <w:r>
        <w:rPr>
          <w:b/>
          <w:bCs/>
        </w:rPr>
        <w:t xml:space="preserve"> </w:t>
      </w:r>
      <w:r>
        <w:rPr>
          <w:b/>
          <w:bCs/>
        </w:rPr>
        <w:t xml:space="preserve">NMR chemical shifts jointly from unassigned 2-D HSQC peak sets”</w:t>
      </w:r>
      <w:r>
        <w:t xml:space="preserve">,</w:t>
      </w:r>
      <w:r>
        <w:t xml:space="preserve"> </w:t>
      </w:r>
      <w:r>
        <w:t xml:space="preserve">which I am submitting as a research article (methodology) for</w:t>
      </w:r>
      <w:r>
        <w:t xml:space="preserve"> </w:t>
      </w:r>
      <w:r>
        <w:t xml:space="preserve">consideration in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.</w:t>
      </w:r>
    </w:p>
    <w:p>
      <w:pPr>
        <w:pStyle w:val="BodyText"/>
      </w:pPr>
      <w:r>
        <w:t xml:space="preserve">Predicting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and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NMR chemical shifts from a molecular</w:t>
      </w:r>
      <w:r>
        <w:t xml:space="preserve"> </w:t>
      </w:r>
      <w:r>
        <w:t xml:space="preserve">graph is a core cheminformatics task, but every state-of-the-art</w:t>
      </w:r>
      <w:r>
        <w:t xml:space="preserve"> </w:t>
      </w:r>
      <w:r>
        <w:t xml:space="preserve">predictor is trained on atom-assigned spectra, where each example</w:t>
      </w:r>
      <w:r>
        <w:t xml:space="preserve"> </w:t>
      </w:r>
      <w:r>
        <w:t xml:space="preserve">specifies which atom produced which peak. Atom assignment is the</w:t>
      </w:r>
      <w:r>
        <w:t xml:space="preserve"> </w:t>
      </w:r>
      <w:r>
        <w:t xml:space="preserve">slow, expensive part of NMR data curation, which is why most of the</w:t>
      </w:r>
      <w:r>
        <w:t xml:space="preserve"> </w:t>
      </w:r>
      <w:r>
        <w:t xml:space="preserve">spectral information in the published literature never enters a</w:t>
      </w:r>
      <w:r>
        <w:t xml:space="preserve"> </w:t>
      </w:r>
      <w:r>
        <w:t xml:space="preserve">training set. Two-dimensional HSQC peak lists, by contrast, appear</w:t>
      </w:r>
      <w:r>
        <w:t xml:space="preserve"> </w:t>
      </w:r>
      <w:r>
        <w:t xml:space="preserve">in nearly every modern organic-chemistry paper, pair directly-bonded</w:t>
      </w:r>
      <w:r>
        <w:t xml:space="preserve"> </w:t>
      </w:r>
      <w:r>
        <w:t xml:space="preserve">H–C groups, and carry no atom identity. This manuscript asks whether</w:t>
      </w:r>
      <w:r>
        <w:t xml:space="preserve"> </w:t>
      </w:r>
      <w:r>
        <w:t xml:space="preserve">such unassigned peak lists are rich enough to train a joint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/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shift predictor, and answers in the affirmative.</w:t>
      </w:r>
    </w:p>
    <w:p>
      <w:pPr>
        <w:pStyle w:val="BodyText"/>
      </w:pPr>
      <w:r>
        <w:t xml:space="preserve">The paper introduces a</w:t>
      </w:r>
      <w:r>
        <w:t xml:space="preserve"> </w:t>
      </w:r>
      <w:r>
        <w:rPr>
          <w:b/>
          <w:bCs/>
        </w:rPr>
        <w:t xml:space="preserve">sliced sort-match loss</w:t>
      </w:r>
      <w:r>
        <w:t xml:space="preserve"> </w:t>
      </w:r>
      <w:r>
        <w:t xml:space="preserve">— a</w:t>
      </w:r>
      <w:r>
        <w:t xml:space="preserve"> </w:t>
      </w:r>
      <w:r>
        <w:t xml:space="preserve">sliced-Wasserstein construction that turns a 2-D optimal-transport</w:t>
      </w:r>
      <w:r>
        <w:t xml:space="preserve"> </w:t>
      </w:r>
      <w:r>
        <w:t xml:space="preserve">problem between predicted and observed HSQC multisets into a small</w:t>
      </w:r>
      <w:r>
        <w:t xml:space="preserve"> </w:t>
      </w:r>
      <w:r>
        <w:t xml:space="preserve">number of differentiable 1-D sort problems — and uses it as a</w:t>
      </w:r>
      <w:r>
        <w:t xml:space="preserve"> </w:t>
      </w:r>
      <w:r>
        <w:t xml:space="preserve">semi-supervised objective on top of a four-layer graph isomorphism</w:t>
      </w:r>
      <w:r>
        <w:t xml:space="preserve"> </w:t>
      </w:r>
      <w:r>
        <w:t xml:space="preserve">network. On a 1,542-molecule NMRShiftDB2 subset, with only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molecules providing 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labels and the remaining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contributing HSQC peak lists, the model reaches</w:t>
      </w:r>
      <w:r>
        <w:t xml:space="preserve"> </w:t>
      </w:r>
      <m:oMath>
        <m:r>
          <m:t>4.53</m:t>
        </m:r>
        <m:r>
          <m:rPr>
            <m:sty m:val="p"/>
          </m:rPr>
          <m:t>±</m:t>
        </m:r>
        <m:r>
          <m:t>0.11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0.35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test MAE</w:t>
      </w:r>
      <w:r>
        <w:t xml:space="preserve"> </w:t>
      </w:r>
      <w:r>
        <w:rPr>
          <w:i/>
          <w:iCs/>
        </w:rPr>
        <w:t xml:space="preserve">without ever seeing an atom-assigned</w:t>
      </w:r>
      <w:r>
        <w:rPr>
          <w:i/>
          <w:iCs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H label</w:t>
      </w:r>
      <w:r>
        <w:t xml:space="preserve">. A causal</w:t>
      </w:r>
      <w:r>
        <w:t xml:space="preserve"> </w:t>
      </w:r>
      <w:r>
        <w:t xml:space="preserve">audit in which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coordinate of every HSQC target is zeroed</w:t>
      </w:r>
      <w:r>
        <w:t xml:space="preserve"> </w:t>
      </w:r>
      <w:r>
        <w:t xml:space="preserve">confirms that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head learns from the HSQC signal itself</w:t>
      </w:r>
      <w:r>
        <w:t xml:space="preserve"> </w:t>
      </w:r>
      <w:r>
        <w:t xml:space="preserve">rather than from gradient leakage through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head. I wrap</w:t>
      </w:r>
      <w:r>
        <w:t xml:space="preserve"> </w:t>
      </w:r>
      <w:r>
        <w:t xml:space="preserve">the predictor with split-conformal calibration for both per-atom</w:t>
      </w:r>
      <w:r>
        <w:t xml:space="preserve"> </w:t>
      </w:r>
      <w:r>
        <w:t xml:space="preserve">and Bonferroni-corrected molecule-level guarantees, and demonstrate</w:t>
      </w:r>
      <w:r>
        <w:t xml:space="preserve"> </w:t>
      </w:r>
      <w:r>
        <w:t xml:space="preserve">a 3.5-fold discrimination ratio against constitutional isomers.</w:t>
      </w:r>
    </w:p>
    <w:p>
      <w:pPr>
        <w:pStyle w:val="BodyText"/>
      </w:pPr>
      <w:r>
        <w:t xml:space="preserve">This work fits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t xml:space="preserve">because its target</w:t>
      </w:r>
      <w:r>
        <w:t xml:space="preserve"> </w:t>
      </w:r>
      <w:r>
        <w:t xml:space="preserve">problem — extracting weak supervision from unassigned literature</w:t>
      </w:r>
      <w:r>
        <w:t xml:space="preserve"> </w:t>
      </w:r>
      <w:r>
        <w:t xml:space="preserve">spectra — is a cheminformatics problem that would lose chemical</w:t>
      </w:r>
      <w:r>
        <w:t xml:space="preserve"> </w:t>
      </w:r>
      <w:r>
        <w:t xml:space="preserve">context in a pure machine-learning venue, and because the entire</w:t>
      </w:r>
      <w:r>
        <w:t xml:space="preserve"> </w:t>
      </w:r>
      <w:r>
        <w:t xml:space="preserve">pipeline is fully reproducible: code, dataset filters, trained</w:t>
      </w:r>
      <w:r>
        <w:t xml:space="preserve"> </w:t>
      </w:r>
      <w:r>
        <w:t xml:space="preserve">checkpoints, conformal quantile tables, per-seed result JSONs, and</w:t>
      </w:r>
      <w:r>
        <w:t xml:space="preserve"> </w:t>
      </w:r>
      <w:r>
        <w:t xml:space="preserve">figure-generation scripts are archived at</w:t>
      </w:r>
      <w:r>
        <w:t xml:space="preserve"> </w:t>
      </w:r>
      <w:r>
        <w:t xml:space="preserve"> </w:t>
      </w:r>
      <w:r>
        <w:t xml:space="preserve">under MIT</w:t>
      </w:r>
      <w:r>
        <w:t xml:space="preserve"> </w:t>
      </w:r>
      <w:r>
        <w:t xml:space="preserve">(software) and CC-BY 4.0 (documentation). The full pipeline runs</w:t>
      </w:r>
      <w:r>
        <w:t xml:space="preserve"> </w:t>
      </w:r>
      <w:r>
        <w:t xml:space="preserve">deterministically in about 26 minutes on a consumer GPU, matching</w:t>
      </w:r>
      <w:r>
        <w:t xml:space="preserve"> </w:t>
      </w:r>
      <w:r>
        <w:t xml:space="preserve">the journal’s standing requirement that published research be</w:t>
      </w:r>
      <w:r>
        <w:t xml:space="preserve"> </w:t>
      </w:r>
      <w:r>
        <w:t xml:space="preserve">reproducible by third parties without registration or restrictive</w:t>
      </w:r>
      <w:r>
        <w:t xml:space="preserve"> </w:t>
      </w:r>
      <w:r>
        <w:t xml:space="preserve">licensing. Honest limitations — validation on NMRShiftDB2-derived</w:t>
      </w:r>
      <w:r>
        <w:t xml:space="preserve"> </w:t>
      </w:r>
      <w:r>
        <w:t xml:space="preserve">rather than scraped literature HSQC data, absolute accuracy below</w:t>
      </w:r>
      <w:r>
        <w:t xml:space="preserve"> </w:t>
      </w:r>
      <w:r>
        <w:t xml:space="preserve">NMRNet, and a</w:t>
      </w:r>
      <w: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t xml:space="preserve"> </w:t>
      </w:r>
      <w:r>
        <w:t xml:space="preserve">false-positive rate against constitutional</w:t>
      </w:r>
      <w:r>
        <w:t xml:space="preserve"> </w:t>
      </w:r>
      <w:r>
        <w:t xml:space="preserve">isomers — are reported up front.</w:t>
      </w:r>
    </w:p>
    <w:p>
      <w:pPr>
        <w:pStyle w:val="BodyText"/>
      </w:pPr>
      <w:r>
        <w:t xml:space="preserve">The manuscript has not been published elsewhere and is not under</w:t>
      </w:r>
      <w:r>
        <w:t xml:space="preserve"> </w:t>
      </w:r>
      <w:r>
        <w:t xml:space="preserve">consideration at any other journal. I declare no competing interests</w:t>
      </w:r>
      <w:r>
        <w:t xml:space="preserve"> </w:t>
      </w:r>
      <w:r>
        <w:t xml:space="preserve">and received no external funding. The work involves no human or</w:t>
      </w:r>
      <w:r>
        <w:t xml:space="preserve"> </w:t>
      </w:r>
      <w:r>
        <w:t xml:space="preserve">animal subjects. Code and drafts were developed with AI assistance</w:t>
      </w:r>
      <w:r>
        <w:t xml:space="preserve"> </w:t>
      </w:r>
      <w:r>
        <w:t xml:space="preserve">(Anthropic Claude Opus 4.6) under my direction; every numerical</w:t>
      </w:r>
      <w:r>
        <w:t xml:space="preserve"> </w:t>
      </w:r>
      <w:r>
        <w:t xml:space="preserve">result is reproducible from the public repository.</w:t>
      </w:r>
    </w:p>
    <w:p>
      <w:pPr>
        <w:pStyle w:val="BodyText"/>
      </w:pPr>
      <w:r>
        <w:t xml:space="preserve">Thank you for considering this submission.</w:t>
      </w:r>
    </w:p>
    <w:p>
      <w:pPr>
        <w:pStyle w:val="BodyText"/>
      </w:pPr>
      <w:r>
        <w:t xml:space="preserve">Sincerely,\</w:t>
      </w:r>
      <w:r>
        <w:t xml:space="preserve"> </w:t>
      </w:r>
      <w:r>
        <w:t xml:space="preserve">Zhaohe Dong</w:t>
      </w: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2026-04-14T14:31:57Z</dcterms:created>
  <dcterms:modified xsi:type="dcterms:W3CDTF">2026-04-14T14:31:57Z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margin=0.85in</vt:lpwstr>
  </property>
  <property fmtid="{D5CDD505-2E9C-101B-9397-08002B2CF9AE}" pid="4" name="header-includes">
    <vt:lpwstr/>
  </property>
  <property fmtid="{D5CDD505-2E9C-101B-9397-08002B2CF9AE}" pid="5" name="linestretch">
    <vt:lpwstr>1</vt:lpwstr>
  </property>
</Properties>
</file>