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项目提案</w:t>
      </w:r>
    </w:p>
    <w:p>
      <w:pPr>
        <w:pStyle w:val="Heading2"/>
      </w:pPr>
      <w:r>
        <w:t>标题</w:t>
      </w:r>
    </w:p>
    <w:p>
      <w:r>
        <w:t>Mini-Chess中强化学习与规划方法比较：DQN、Double DQN 与 MCTS</w:t>
      </w:r>
    </w:p>
    <w:p>
      <w:pPr>
        <w:pStyle w:val="Heading2"/>
      </w:pPr>
      <w:r>
        <w:t>成员（1人）</w:t>
      </w:r>
    </w:p>
    <w:p>
      <w:r>
        <w:t>Zhenkang Dong</w:t>
      </w:r>
    </w:p>
    <w:p>
      <w:pPr>
        <w:pStyle w:val="Heading2"/>
      </w:pPr>
      <w:r>
        <w:t>1. 问题描述</w:t>
      </w:r>
    </w:p>
    <w:p>
      <w:r>
        <w:t>本项目在 5×5 Gardner Mini-Chess 上训练自对弈智能体，并比较 DQN 与 Double DQN 的收敛性与稳定性。环境基于开源 Mini-Chess 实现，仅用于规则与走法生成。由于完整国际象棋计算成本较高，本项目采用 Mini-Chess 作为可计算且具有博弈结构的任务。状态采用 12 通道 one-hot 编码，动作为 625（起点×终点），并使用合法动作掩码。奖励仅在终局给出（胜 +1，负 −1，和 0），并设置步数上限防止循环。通过交替先手并分别统计胜率以减小偏差。</w:t>
      </w:r>
    </w:p>
    <w:p>
      <w:pPr>
        <w:pStyle w:val="Heading2"/>
      </w:pPr>
      <w:r>
        <w:t>2. 算法</w:t>
      </w:r>
    </w:p>
    <w:p>
      <w:r>
        <w:t>实现两种学习方法：DQN 与 Double DQN。DQN 作为 baseline，Double DQN 在相同设置下进行改进比较。</w:t>
      </w:r>
    </w:p>
    <w:p>
      <w:r>
        <w:t>此外，引入 plain MCTS 作为规划方法。MCTS 不进行训练，而是在决策时通过多次模拟选择动作。本项目采用 random rollout（随机合法走子直到终局）来估计结果。</w:t>
      </w:r>
    </w:p>
    <w:p>
      <w:r>
        <w:t>该任务具有离散动作空间与稀疏奖励，DQN 适用，Double DQN 用于减少过估计偏差，MCTS 提供不同范式（搜索/规划）的对比。</w:t>
      </w:r>
    </w:p>
    <w:p>
      <w:pPr>
        <w:pStyle w:val="Heading2"/>
      </w:pPr>
      <w:r>
        <w:t>3. 结果</w:t>
      </w:r>
    </w:p>
    <w:p>
      <w:r>
        <w:t>预计 Double DQN 比 DQN 更稳定。MCTS 在有限计算预算下可能具有更稳定的决策表现。评估指标包括胜率曲线、平均回报、随机种子方差，以及与随机/启发式对手的比较。同时比较 learning 方法与 MCTS 的表现。</w:t>
      </w:r>
    </w:p>
    <w:p>
      <w:r>
        <w:t>若难以收敛，将退回到简化棋子或更小棋盘以保证结果可展示。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