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项目提案（中文版）</w:t>
      </w:r>
    </w:p>
    <w:p>
      <w:pPr>
        <w:pStyle w:val="Heading2"/>
      </w:pPr>
      <w:r>
        <w:t>项目标题</w:t>
      </w:r>
    </w:p>
    <w:p>
      <w:r>
        <w:t>自对弈 Mini-Chess 上的深度Q学习：DQN 与 Double DQN 的稳定性比较（5×5 完整棋子）</w:t>
      </w:r>
    </w:p>
    <w:p>
      <w:pPr>
        <w:pStyle w:val="Heading2"/>
      </w:pPr>
      <w:r>
        <w:t>成员</w:t>
      </w:r>
    </w:p>
    <w:p>
      <w:r>
        <w:t>1 人（独立完成）</w:t>
      </w:r>
    </w:p>
    <w:p>
      <w:pPr>
        <w:pStyle w:val="Heading2"/>
      </w:pPr>
      <w:r>
        <w:t>1. Problem Description</w:t>
      </w:r>
    </w:p>
    <w:p>
      <w:r>
        <w:t>本项目在 5×5 Gardner Mini-Chess（每方 10 个棋子：K/Q/R/B/N/5P）上训练自对弈智能体，并比较 DQN 与 Double DQN 在对抗环境中的收敛行为与稳定性。完整 8×8 国际象棋需要更大算力与搜索资源，因此选用 5×5 作为规模可控但仍具策略深度的实验平台。</w:t>
      </w:r>
    </w:p>
    <w:p>
      <w:r>
        <w:t>状态采用 12 通道 one-hot 平面编码（双方各 6 类棋子），动作空间固定为 625（from-square × to-square），使用合法动作 mask。奖励仅包含终局奖励（胜 +1，负 −1，和 0），并设最大步数防止循环。</w:t>
      </w:r>
    </w:p>
    <w:p>
      <w:r>
        <w:t>Gardner 5×5 已被弱求解（博弈值为和棋），但存在先手优势。训练与评估阶段交替执先，分别报告双方胜率，以保证公平比较。</w:t>
      </w:r>
    </w:p>
    <w:p>
      <w:pPr>
        <w:pStyle w:val="Heading2"/>
      </w:pPr>
      <w:r>
        <w:t>2. Algorithms</w:t>
      </w:r>
    </w:p>
    <w:p>
      <w:r>
        <w:t>实现两种算法（PyTorch + GPU）：</w:t>
      </w:r>
    </w:p>
    <w:p>
      <w:r>
        <w:t>1) DQN：经验回放 + 目标网络 + ε-greedy，自对弈采用冻结对手机制。</w:t>
      </w:r>
    </w:p>
    <w:p>
      <w:r>
        <w:t>2) Double DQN：在 DQN 基础上分离动作选择与评估，缓解过估计偏差。</w:t>
      </w:r>
    </w:p>
    <w:p>
      <w:r>
        <w:t>两种方法结构相同，仅目标计算方式不同，用于分析大动作空间下的稳定性差异。</w:t>
      </w:r>
    </w:p>
    <w:p>
      <w:pPr>
        <w:pStyle w:val="Heading2"/>
      </w:pPr>
      <w:r>
        <w:t>3. Results</w:t>
      </w:r>
    </w:p>
    <w:p>
      <w:r>
        <w:t>预期 Double DQN 在学习稳定性与收敛一致性方面优于 DQN。比较指标包括胜率曲线、平均回报及不同随机种子下的方差。</w:t>
      </w:r>
    </w:p>
    <w:p>
      <w:r>
        <w:t>风险包括奖励稀疏与自对弈震荡。若完整 5×5 难以收敛，将退回简化棋子配置（K+R+3P）或 4×4 棋盘。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