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项目提案（中文版）</w:t>
      </w:r>
    </w:p>
    <w:p>
      <w:pPr>
        <w:pStyle w:val="Heading2"/>
      </w:pPr>
      <w:r>
        <w:t>项目标题</w:t>
      </w:r>
    </w:p>
    <w:p>
      <w:r>
        <w:t>Mini-Chess中的强化学习与规划方法比较：DQN、Double DQN 与 MCTS（5×5 完整棋子）</w:t>
      </w:r>
    </w:p>
    <w:p>
      <w:pPr>
        <w:pStyle w:val="Heading2"/>
      </w:pPr>
      <w:r>
        <w:t>成员</w:t>
      </w:r>
    </w:p>
    <w:p>
      <w:r>
        <w:t>Zhenkang Dong（1人独立完成）</w:t>
      </w:r>
    </w:p>
    <w:p>
      <w:pPr>
        <w:pStyle w:val="Heading2"/>
      </w:pPr>
      <w:r>
        <w:t>1. Problem Description</w:t>
      </w:r>
    </w:p>
    <w:p>
      <w:r>
        <w:t>本项目在 5×5 Gardner Mini-Chess（每方 10 个棋子）上研究强化学习与规划方法的性能。由于完整 8×8 国际象棋计算复杂度过高，本项目采用 Mini-Chess 作为可计算但仍具有博弈结构的环境。环境基于开源 Mini-Chess 规则引擎，仅用于走法生成与终局判定。</w:t>
      </w:r>
    </w:p>
    <w:p>
      <w:r>
        <w:t>状态表示为 12 通道 one-hot 编码（双方各 6 类棋子），大小为 5×5；动作空间为 625（起点×终点），通过合法动作 mask 过滤非法动作。奖励仅在终局给出（胜 +1，负 −1，和 0），并设置最大步数限制以避免循环。</w:t>
      </w:r>
    </w:p>
    <w:p>
      <w:r>
        <w:t>该问题为双人零和确定性博弈。虽然 Mini-Chess 存在先手优势，但通过交替先手并分别统计胜率可缓解偏差。本项目重点比较不同方法的学习行为与决策效果。</w:t>
      </w:r>
    </w:p>
    <w:p>
      <w:pPr>
        <w:pStyle w:val="Heading2"/>
      </w:pPr>
      <w:r>
        <w:t>2. Algorithms</w:t>
      </w:r>
    </w:p>
    <w:p>
      <w:r>
        <w:t>本项目实现三种方法：DQN、Double DQN 和 MCTS（Monte Carlo Tree Search）。</w:t>
      </w:r>
    </w:p>
    <w:p>
      <w:r>
        <w:t>DQN 作为 baseline，使用经验回放、目标网络和 ε-greedy 探索。Double DQN 在相同架构下改进目标计算，以减少过估计偏差。</w:t>
      </w:r>
    </w:p>
    <w:p>
      <w:r>
        <w:t>MCTS 作为规划方法，不进行学习，而是在决策时通过多次模拟（rollout）选择动作。本项目采用 plain MCTS，使用 random rollout（每步随机选择合法动作）来估计局面价值。</w:t>
      </w:r>
    </w:p>
    <w:p>
      <w:r>
        <w:t>在训练中，DQN 和 Double DQN 使用冻结对手自对弈（对手为当前模型的周期性拷贝）。</w:t>
      </w:r>
    </w:p>
    <w:p>
      <w:pPr>
        <w:pStyle w:val="Heading2"/>
      </w:pPr>
      <w:r>
        <w:t>3. Results</w:t>
      </w:r>
    </w:p>
    <w:p>
      <w:r>
        <w:t>预期 Double DQN 相比 DQN 在稳定性和收敛性上更优，同时 MCTS 在有限计算预算下具有稳定的决策性能。</w:t>
      </w:r>
    </w:p>
    <w:p>
      <w:r>
        <w:t>评估指标包括：胜率曲线、平均回报、不同随机种子下的方差，以及对随机/启发式对手的表现。此外，将比较学习方法与 MCTS 在固定计算预算下的表现。</w:t>
      </w:r>
    </w:p>
    <w:p>
      <w:r>
        <w:t>若完整配置难以收敛，将退回至简化棋子或更小棋盘以保证结果可展示。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