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Proposal (English Version)</w:t>
      </w:r>
    </w:p>
    <w:p>
      <w:pPr>
        <w:pStyle w:val="Heading2"/>
      </w:pPr>
      <w:r>
        <w:t>Title</w:t>
      </w:r>
    </w:p>
    <w:p>
      <w:r>
        <w:t>Reinforcement Learning and Planning in Mini-Chess: A Comparison of DQN, Double DQN, and MCTS (5×5 Full Pieces)</w:t>
      </w:r>
    </w:p>
    <w:p>
      <w:pPr>
        <w:pStyle w:val="Heading2"/>
      </w:pPr>
      <w:r>
        <w:t>Team</w:t>
      </w:r>
    </w:p>
    <w:p>
      <w:r>
        <w:t>Zhenkang Dong (solo project)</w:t>
      </w:r>
    </w:p>
    <w:p>
      <w:pPr>
        <w:pStyle w:val="Heading2"/>
      </w:pPr>
      <w:r>
        <w:t>1. Problem Description</w:t>
      </w:r>
    </w:p>
    <w:p>
      <w:r>
        <w:t>This project studies reinforcement learning and planning methods in 5×5 Gardner Mini-Chess (10 pieces per side). Full 8×8 chess is computationally expensive, so Mini-Chess is used as a tractable yet strategic domain. The environment is based on an open-source Mini-Chess rule engine for move generation and termination.</w:t>
      </w:r>
    </w:p>
    <w:p>
      <w:r>
        <w:t>States are encoded as 12-channel one-hot planes of size 5×5. The action space contains 625 actions (from-square × to-square) with legal-action masking. Rewards are terminal only (+1 win, −1 loss, 0 draw), with a move limit to prevent infinite games.</w:t>
      </w:r>
    </w:p>
    <w:p>
      <w:r>
        <w:t>The task is a two-player zero-sum deterministic game. Although Mini-Chess has first-move advantage, alternating starting sides mitigates bias. The goal is to compare learning behavior and decision quality across methods.</w:t>
      </w:r>
    </w:p>
    <w:p>
      <w:pPr>
        <w:pStyle w:val="Heading2"/>
      </w:pPr>
      <w:r>
        <w:t>2. Algorithms</w:t>
      </w:r>
    </w:p>
    <w:p>
      <w:r>
        <w:t>Three methods are considered: DQN, Double DQN, and Monte Carlo Tree Search (MCTS).</w:t>
      </w:r>
    </w:p>
    <w:p>
      <w:r>
        <w:t>DQN serves as the baseline, using experience replay, target networks, and ε-greedy exploration. Double DQN improves upon DQN by reducing overestimation bias under identical settings.</w:t>
      </w:r>
    </w:p>
    <w:p>
      <w:r>
        <w:t>MCTS serves as a planning-based method that selects actions via simulated rollouts. A plain MCTS implementation is used with random rollout (random legal moves) to estimate outcomes.</w:t>
      </w:r>
    </w:p>
    <w:p>
      <w:r>
        <w:t>During training, DQN-based agents use frozen-opponent self-play (the opponent is a periodically updated copy of the current network).</w:t>
      </w:r>
    </w:p>
    <w:p>
      <w:pPr>
        <w:pStyle w:val="Heading2"/>
      </w:pPr>
      <w:r>
        <w:t>3. Results</w:t>
      </w:r>
    </w:p>
    <w:p>
      <w:r>
        <w:t>Double DQN is expected to show improved stability over DQN, while MCTS provides a strong planning-based baseline under limited computation.</w:t>
      </w:r>
    </w:p>
    <w:p>
      <w:r>
        <w:t>Metrics include win-rate curves, average return, variance across seeds, and performance against random and heuristic opponents. Comparisons will also evaluate learning-based methods versus MCTS under fixed computation budgets.</w:t>
      </w:r>
    </w:p>
    <w:p>
      <w:r>
        <w:t>If convergence is insufficient, a reduced piece set or smaller board will be used to ensure demonstrable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