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8C219">
      <w:pPr>
        <w:pStyle w:val="3"/>
        <w:rPr>
          <w:rFonts w:hint="default" w:ascii="Times New Roman" w:hAnsi="Times New Roman" w:cs="Times New Roman"/>
          <w:color w:val="auto"/>
        </w:rPr>
      </w:pPr>
      <w:r>
        <w:rPr>
          <w:rFonts w:hint="default" w:ascii="Times New Roman" w:hAnsi="Times New Roman" w:cs="Times New Roman"/>
          <w:color w:val="auto"/>
        </w:rPr>
        <w:t xml:space="preserve">Project Proposal </w:t>
      </w:r>
    </w:p>
    <w:p w14:paraId="364C3B42">
      <w:pPr>
        <w:pStyle w:val="4"/>
        <w:rPr>
          <w:rFonts w:hint="default" w:ascii="Times New Roman" w:hAnsi="Times New Roman" w:cs="Times New Roman"/>
          <w:color w:val="auto"/>
        </w:rPr>
      </w:pPr>
      <w:r>
        <w:rPr>
          <w:rFonts w:hint="default" w:ascii="Times New Roman" w:hAnsi="Times New Roman" w:cs="Times New Roman"/>
          <w:color w:val="auto"/>
        </w:rPr>
        <w:t>Title</w:t>
      </w:r>
    </w:p>
    <w:p w14:paraId="3BA44E03">
      <w:pPr>
        <w:rPr>
          <w:rFonts w:hint="default" w:ascii="Times New Roman" w:hAnsi="Times New Roman" w:cs="Times New Roman"/>
          <w:color w:val="auto"/>
        </w:rPr>
      </w:pPr>
      <w:r>
        <w:rPr>
          <w:rFonts w:hint="default" w:ascii="Times New Roman" w:hAnsi="Times New Roman" w:cs="Times New Roman"/>
          <w:color w:val="auto"/>
        </w:rPr>
        <w:t>Deep Q-Learning and Planning in Self-Play Mini-Chess: A Comparison of DQN, Double DQN, and MCTS</w:t>
      </w:r>
    </w:p>
    <w:p w14:paraId="637DB3B6">
      <w:pPr>
        <w:pStyle w:val="4"/>
        <w:rPr>
          <w:rFonts w:hint="default" w:ascii="Times New Roman" w:hAnsi="Times New Roman" w:eastAsia="宋体" w:cs="Times New Roman"/>
          <w:color w:val="auto"/>
          <w:lang w:val="en-US" w:eastAsia="zh-CN"/>
        </w:rPr>
      </w:pPr>
      <w:r>
        <w:rPr>
          <w:rFonts w:hint="default" w:ascii="Times New Roman" w:hAnsi="Times New Roman" w:cs="Times New Roman"/>
          <w:color w:val="auto"/>
        </w:rPr>
        <w:t>Team</w:t>
      </w:r>
      <w:r>
        <w:rPr>
          <w:rFonts w:hint="default" w:ascii="Times New Roman" w:hAnsi="Times New Roman" w:eastAsia="宋体" w:cs="Times New Roman"/>
          <w:color w:val="auto"/>
          <w:lang w:val="en-US" w:eastAsia="zh-CN"/>
        </w:rPr>
        <w:t>(1 person)</w:t>
      </w:r>
    </w:p>
    <w:p w14:paraId="1C8F6DEE">
      <w:pP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Zhenkang Dong</w:t>
      </w:r>
    </w:p>
    <w:p w14:paraId="36666A03">
      <w:pPr>
        <w:pStyle w:val="4"/>
        <w:rPr>
          <w:rFonts w:hint="default" w:ascii="Times New Roman" w:hAnsi="Times New Roman" w:cs="Times New Roman"/>
          <w:color w:val="auto"/>
        </w:rPr>
      </w:pPr>
      <w:r>
        <w:rPr>
          <w:rFonts w:hint="default" w:ascii="Times New Roman" w:hAnsi="Times New Roman" w:cs="Times New Roman"/>
          <w:color w:val="auto"/>
        </w:rPr>
        <w:t>1. Problem Description</w:t>
      </w:r>
    </w:p>
    <w:p w14:paraId="7DC70339">
      <w:pPr>
        <w:rPr>
          <w:rFonts w:hint="default" w:ascii="Times New Roman" w:hAnsi="Times New Roman" w:cs="Times New Roman"/>
          <w:color w:val="auto"/>
        </w:rPr>
      </w:pPr>
      <w:r>
        <w:rPr>
          <w:rFonts w:hint="default" w:ascii="Times New Roman" w:hAnsi="Times New Roman" w:cs="Times New Roman"/>
          <w:color w:val="auto"/>
        </w:rPr>
        <w:t>This project trains a self-play agent in 5×5 Gardner Mini-Chess (10 pieces per side: K/Q/R/B/N/5P) and conducts a controlled comparison between DQN</w:t>
      </w:r>
      <w:r>
        <w:rPr>
          <w:rFonts w:hint="eastAsia" w:ascii="Times New Roman" w:hAnsi="Times New Roman" w:eastAsia="宋体" w:cs="Times New Roman"/>
          <w:color w:val="auto"/>
          <w:lang w:val="en-US" w:eastAsia="zh-CN"/>
        </w:rPr>
        <w:t xml:space="preserve">, </w:t>
      </w:r>
      <w:r>
        <w:rPr>
          <w:rFonts w:hint="default" w:ascii="Times New Roman" w:hAnsi="Times New Roman" w:cs="Times New Roman"/>
          <w:color w:val="auto"/>
        </w:rPr>
        <w:t>Double DQN</w:t>
      </w:r>
      <w:r>
        <w:rPr>
          <w:rFonts w:hint="eastAsia" w:ascii="Times New Roman" w:hAnsi="Times New Roman" w:eastAsia="宋体" w:cs="Times New Roman"/>
          <w:color w:val="auto"/>
          <w:lang w:val="en-US" w:eastAsia="zh-CN"/>
        </w:rPr>
        <w:t>,</w:t>
      </w:r>
      <w:r>
        <w:rPr>
          <w:rFonts w:hint="default" w:ascii="Times New Roman" w:hAnsi="Times New Roman" w:cs="Times New Roman"/>
          <w:color w:val="auto"/>
        </w:rPr>
        <w:t xml:space="preserve"> </w:t>
      </w:r>
      <w:r>
        <w:rPr>
          <w:rFonts w:hint="eastAsia" w:ascii="Times New Roman" w:hAnsi="Times New Roman" w:eastAsia="宋体" w:cs="Times New Roman"/>
          <w:color w:val="auto"/>
          <w:lang w:val="en-US" w:eastAsia="zh-CN"/>
        </w:rPr>
        <w:t xml:space="preserve">and MCTS </w:t>
      </w:r>
      <w:r>
        <w:rPr>
          <w:rFonts w:hint="default" w:ascii="Times New Roman" w:hAnsi="Times New Roman" w:cs="Times New Roman"/>
          <w:color w:val="auto"/>
        </w:rPr>
        <w:t xml:space="preserve">in terms of convergence behavior and stability. The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"https://github.com/mdhiebert/minichess.git" </w:instrText>
      </w:r>
      <w:r>
        <w:rPr>
          <w:rFonts w:hint="default" w:ascii="Times New Roman" w:hAnsi="Times New Roman" w:cs="Times New Roman"/>
          <w:color w:val="auto"/>
        </w:rPr>
        <w:fldChar w:fldCharType="separate"/>
      </w:r>
      <w:r>
        <w:rPr>
          <w:rStyle w:val="135"/>
          <w:rFonts w:hint="default" w:ascii="Times New Roman" w:hAnsi="Times New Roman" w:cs="Times New Roman"/>
        </w:rPr>
        <w:t>Mini-Chess</w:t>
      </w:r>
      <w:r>
        <w:rPr>
          <w:rFonts w:hint="default" w:ascii="Times New Roman" w:hAnsi="Times New Roman" w:cs="Times New Roman"/>
          <w:color w:val="auto"/>
        </w:rPr>
        <w:fldChar w:fldCharType="end"/>
      </w:r>
      <w:r>
        <w:rPr>
          <w:rFonts w:hint="default" w:ascii="Times New Roman" w:hAnsi="Times New Roman" w:cs="Times New Roman"/>
          <w:color w:val="auto"/>
        </w:rPr>
        <w:t xml:space="preserve"> environment is based on an open-source 5×5 Gardner Mini-Chess implementation used solely for rule enforcement and move generation.</w:t>
      </w:r>
      <w:r>
        <w:rPr>
          <w:rFonts w:hint="eastAsia" w:ascii="Times New Roman" w:hAnsi="Times New Roman" w:eastAsia="宋体" w:cs="Times New Roman"/>
          <w:color w:val="auto"/>
          <w:lang w:val="en-US" w:eastAsia="zh-CN"/>
        </w:rPr>
        <w:t xml:space="preserve"> </w:t>
      </w:r>
      <w:r>
        <w:rPr>
          <w:rFonts w:hint="default" w:ascii="Times New Roman" w:hAnsi="Times New Roman" w:cs="Times New Roman"/>
          <w:color w:val="auto"/>
        </w:rPr>
        <w:t>Given limited hardware (RTX 4060 Laptop GPU) and a solo project scope, 5×5 Mini-Chess is selected as a computationally manageable yet strategically rich domain.</w:t>
      </w:r>
    </w:p>
    <w:p w14:paraId="7A6FDB2C">
      <w:pPr>
        <w:rPr>
          <w:rFonts w:hint="default" w:ascii="Times New Roman" w:hAnsi="Times New Roman" w:cs="Times New Roman"/>
          <w:color w:val="auto"/>
        </w:rPr>
      </w:pPr>
      <w:r>
        <w:rPr>
          <w:rFonts w:hint="default" w:ascii="Times New Roman" w:hAnsi="Times New Roman" w:cs="Times New Roman"/>
          <w:color w:val="auto"/>
        </w:rPr>
        <w:t xml:space="preserve">States are encoded as 12-channel one-hot planes (own/opponent × {K,Q,R,B,N,P}) of size 5×5. The action space consists of 625 actions (from-square × to-square) with legal-action masking. Rewards are terminal only (+1 win, −1 loss, 0 draw) </w:t>
      </w:r>
      <w:r>
        <w:rPr>
          <w:rFonts w:hint="default" w:ascii="Times New Roman" w:hAnsi="Times New Roman" w:eastAsia="宋体" w:cs="Times New Roman"/>
          <w:color w:val="auto"/>
          <w:lang w:val="en-US" w:eastAsia="zh-CN"/>
        </w:rPr>
        <w:t>.</w:t>
      </w:r>
      <w:r>
        <w:rPr>
          <w:rFonts w:hint="default" w:ascii="Times New Roman" w:hAnsi="Times New Roman" w:cs="Times New Roman"/>
          <w:color w:val="auto"/>
        </w:rPr>
        <w:t xml:space="preserve"> A move limit (e.g., 80/100) prevents infinite loops.</w:t>
      </w:r>
    </w:p>
    <w:p w14:paraId="1E14C9B1">
      <w:pPr>
        <w:rPr>
          <w:rFonts w:hint="default" w:ascii="Times New Roman" w:hAnsi="Times New Roman" w:cs="Times New Roman"/>
          <w:color w:val="auto"/>
        </w:rPr>
      </w:pPr>
      <w:r>
        <w:rPr>
          <w:rFonts w:hint="default" w:ascii="Times New Roman" w:hAnsi="Times New Roman" w:cs="Times New Roman"/>
          <w:color w:val="auto"/>
        </w:rPr>
        <w:t>Gardner 5×5 has been weakly solved (game-theoretic value: draw), although first-move advantage exists. To mitigate bias, starting sides alternate during training and evaluation, and win rates are reported separately for each side. The objective is to compare learning behavior rather than solve the game optimally.</w:t>
      </w:r>
    </w:p>
    <w:p w14:paraId="08685D23">
      <w:pPr>
        <w:pStyle w:val="4"/>
        <w:rPr>
          <w:rFonts w:hint="default" w:ascii="Times New Roman" w:hAnsi="Times New Roman" w:cs="Times New Roman"/>
          <w:color w:val="auto"/>
        </w:rPr>
      </w:pPr>
      <w:r>
        <w:rPr>
          <w:rFonts w:hint="default" w:ascii="Times New Roman" w:hAnsi="Times New Roman" w:cs="Times New Roman"/>
          <w:color w:val="auto"/>
        </w:rPr>
        <w:t>2. Algorithms</w:t>
      </w:r>
    </w:p>
    <w:p w14:paraId="36DBCDDA">
      <w:pPr>
        <w:rPr>
          <w:rFonts w:hint="default" w:ascii="Times New Roman" w:hAnsi="Times New Roman" w:cs="Times New Roman"/>
          <w:color w:val="auto"/>
        </w:rPr>
      </w:pPr>
      <w:r>
        <w:rPr>
          <w:rFonts w:hint="default" w:ascii="Times New Roman" w:hAnsi="Times New Roman" w:cs="Times New Roman"/>
          <w:color w:val="auto"/>
        </w:rPr>
        <w:t xml:space="preserve">Three methods </w:t>
      </w:r>
      <w:r>
        <w:rPr>
          <w:rFonts w:hint="eastAsia" w:ascii="Times New Roman" w:hAnsi="Times New Roman" w:eastAsia="宋体" w:cs="Times New Roman"/>
          <w:color w:val="auto"/>
          <w:lang w:val="en-US" w:eastAsia="zh-CN"/>
        </w:rPr>
        <w:t xml:space="preserve">will be </w:t>
      </w:r>
      <w:r>
        <w:rPr>
          <w:rFonts w:hint="default" w:ascii="Times New Roman" w:hAnsi="Times New Roman" w:cs="Times New Roman"/>
          <w:color w:val="auto"/>
        </w:rPr>
        <w:t>implemented in PyTorch with GPU acceleration: DQN</w:t>
      </w:r>
      <w:r>
        <w:rPr>
          <w:rFonts w:hint="eastAsia" w:ascii="Times New Roman" w:hAnsi="Times New Roman" w:eastAsia="宋体" w:cs="Times New Roman"/>
          <w:color w:val="auto"/>
          <w:lang w:val="en-US" w:eastAsia="zh-CN"/>
        </w:rPr>
        <w:t xml:space="preserve">, </w:t>
      </w:r>
      <w:r>
        <w:rPr>
          <w:rFonts w:hint="default" w:ascii="Times New Roman" w:hAnsi="Times New Roman" w:cs="Times New Roman"/>
          <w:color w:val="auto"/>
        </w:rPr>
        <w:t>Double DQN</w:t>
      </w:r>
      <w:r>
        <w:rPr>
          <w:rFonts w:hint="eastAsia" w:ascii="Times New Roman" w:hAnsi="Times New Roman" w:eastAsia="宋体" w:cs="Times New Roman"/>
          <w:color w:val="auto"/>
          <w:lang w:val="en-US" w:eastAsia="zh-CN"/>
        </w:rPr>
        <w:t xml:space="preserve">, and </w:t>
      </w:r>
      <w:r>
        <w:rPr>
          <w:rFonts w:hint="default" w:ascii="Times New Roman" w:hAnsi="Times New Roman" w:cs="Times New Roman"/>
          <w:color w:val="auto"/>
        </w:rPr>
        <w:t>MCTS.</w:t>
      </w:r>
    </w:p>
    <w:p w14:paraId="1FC390F2">
      <w:pPr>
        <w:rPr>
          <w:rFonts w:hint="default" w:ascii="Times New Roman" w:hAnsi="Times New Roman" w:cs="Times New Roman"/>
          <w:color w:val="auto"/>
        </w:rPr>
      </w:pPr>
      <w:r>
        <w:rPr>
          <w:rFonts w:hint="default" w:ascii="Times New Roman" w:hAnsi="Times New Roman" w:cs="Times New Roman"/>
          <w:color w:val="auto"/>
        </w:rPr>
        <w:t>DQN serves as the baseline. Double DQN is compared under identical architecture, hyperparameters, and training budget. Evaluation is conducted against fixed random and heuristic opponents.</w:t>
      </w:r>
    </w:p>
    <w:p w14:paraId="574A0727">
      <w:pPr>
        <w:rPr>
          <w:rFonts w:hint="default" w:ascii="Times New Roman" w:hAnsi="Times New Roman" w:cs="Times New Roman"/>
          <w:color w:val="auto"/>
        </w:rPr>
      </w:pPr>
      <w:r>
        <w:rPr>
          <w:rFonts w:hint="default" w:ascii="Times New Roman" w:hAnsi="Times New Roman" w:cs="Times New Roman"/>
          <w:color w:val="auto"/>
        </w:rPr>
        <w:t>Mini-Chess has a discrete action space (625 actions) and sparse terminal rewards. DQN is a standard deep value-learning method for discrete control, and Double DQN addresses overestimation bias, which may affect stability in self-play.</w:t>
      </w:r>
    </w:p>
    <w:p w14:paraId="63FF8C19">
      <w:pPr>
        <w:rPr>
          <w:rFonts w:hint="default" w:ascii="Times New Roman" w:hAnsi="Times New Roman" w:cs="Times New Roman"/>
          <w:color w:val="auto"/>
        </w:rPr>
      </w:pPr>
      <w:r>
        <w:rPr>
          <w:rFonts w:hint="default" w:ascii="Times New Roman" w:hAnsi="Times New Roman" w:cs="Times New Roman"/>
          <w:color w:val="auto"/>
        </w:rPr>
        <w:t>DQN is typically applied to single-agent MDPs (e</w:t>
      </w:r>
      <w:bookmarkStart w:id="0" w:name="_GoBack"/>
      <w:bookmarkEnd w:id="0"/>
      <w:r>
        <w:rPr>
          <w:rFonts w:hint="default" w:ascii="Times New Roman" w:hAnsi="Times New Roman" w:cs="Times New Roman"/>
          <w:color w:val="auto"/>
        </w:rPr>
        <w:t>.g., Atari). Here, it is applied to a two-player deterministic game via frozen-opponent self-play and legal-action masking.</w:t>
      </w:r>
    </w:p>
    <w:p w14:paraId="116158E5">
      <w:pPr>
        <w:rPr>
          <w:rFonts w:hint="default" w:ascii="Times New Roman" w:hAnsi="Times New Roman" w:cs="Times New Roman"/>
          <w:color w:val="auto"/>
        </w:rPr>
      </w:pPr>
      <w:r>
        <w:rPr>
          <w:rFonts w:hint="default" w:ascii="Times New Roman" w:hAnsi="Times New Roman" w:cs="Times New Roman"/>
          <w:color w:val="auto"/>
        </w:rPr>
        <w:t>MCTS serves as a planning-based method that selects actions via simulated rollouts. A plain MCTS implementation is used with a simple random rollout policy (random legal moves until termination) to estimate outcomes.</w:t>
      </w:r>
    </w:p>
    <w:p w14:paraId="04254D1B">
      <w:pPr>
        <w:rPr>
          <w:rFonts w:hint="default" w:ascii="Times New Roman" w:hAnsi="Times New Roman" w:cs="Times New Roman"/>
          <w:color w:val="auto"/>
        </w:rPr>
      </w:pPr>
      <w:r>
        <w:rPr>
          <w:rFonts w:hint="default" w:ascii="Times New Roman" w:hAnsi="Times New Roman" w:cs="Times New Roman"/>
          <w:color w:val="auto"/>
        </w:rPr>
        <w:t>Deep RL has been widely applied to board games; while strong chess systems rely on search-based methods (e.g., AlphaZero), value-based approaches provide a controlled framework for analyzing learning stability in adversarial settings.</w:t>
      </w:r>
      <w:r>
        <w:rPr>
          <w:rFonts w:hint="eastAsia" w:ascii="Times New Roman" w:hAnsi="Times New Roman" w:eastAsia="宋体" w:cs="Times New Roman"/>
          <w:color w:val="auto"/>
          <w:lang w:val="en-US" w:eastAsia="zh-CN"/>
        </w:rPr>
        <w:t xml:space="preserve"> </w:t>
      </w:r>
      <w:r>
        <w:rPr>
          <w:rFonts w:hint="default" w:ascii="Times New Roman" w:hAnsi="Times New Roman" w:cs="Times New Roman"/>
          <w:color w:val="auto"/>
        </w:rPr>
        <w:t>The comparison isolates the effect of target estimation under identical architectures and training budgets.</w:t>
      </w:r>
    </w:p>
    <w:p w14:paraId="033975F5">
      <w:pPr>
        <w:pStyle w:val="4"/>
        <w:rPr>
          <w:rFonts w:hint="default" w:ascii="Times New Roman" w:hAnsi="Times New Roman" w:cs="Times New Roman"/>
          <w:color w:val="auto"/>
        </w:rPr>
      </w:pPr>
      <w:r>
        <w:rPr>
          <w:rFonts w:hint="default" w:ascii="Times New Roman" w:hAnsi="Times New Roman" w:cs="Times New Roman"/>
          <w:color w:val="auto"/>
        </w:rPr>
        <w:t>3. Results</w:t>
      </w:r>
    </w:p>
    <w:p w14:paraId="61E5B413">
      <w:pPr>
        <w:rPr>
          <w:rFonts w:hint="default" w:ascii="Times New Roman" w:hAnsi="Times New Roman" w:cs="Times New Roman"/>
          <w:color w:val="auto"/>
        </w:rPr>
      </w:pPr>
      <w:r>
        <w:rPr>
          <w:rFonts w:hint="default" w:ascii="Times New Roman" w:hAnsi="Times New Roman" w:cs="Times New Roman"/>
          <w:color w:val="auto"/>
        </w:rPr>
        <w:t>Double DQN is expected to produce more stable learning curves and lower variance across random seeds. DQN may exhibit stronger overestimation and oscillatory behavior.</w:t>
      </w:r>
      <w:r>
        <w:rPr>
          <w:rFonts w:hint="eastAsia" w:ascii="Times New Roman" w:hAnsi="Times New Roman" w:eastAsia="宋体" w:cs="Times New Roman"/>
          <w:color w:val="auto"/>
          <w:lang w:val="en-US" w:eastAsia="zh-CN"/>
        </w:rPr>
        <w:t xml:space="preserve"> </w:t>
      </w:r>
      <w:r>
        <w:rPr>
          <w:rFonts w:hint="default" w:ascii="Times New Roman" w:hAnsi="Times New Roman" w:cs="Times New Roman"/>
          <w:color w:val="auto"/>
        </w:rPr>
        <w:t>In contrast, MCTS is expected to provide more consistent decision quality without training, although it may require higher computation per move.</w:t>
      </w:r>
    </w:p>
    <w:p w14:paraId="5C5696BA">
      <w:pPr>
        <w:rPr>
          <w:rFonts w:hint="default" w:ascii="Times New Roman" w:hAnsi="Times New Roman" w:cs="Times New Roman"/>
          <w:color w:val="auto"/>
        </w:rPr>
      </w:pPr>
      <w:r>
        <w:rPr>
          <w:rFonts w:hint="default" w:ascii="Times New Roman" w:hAnsi="Times New Roman" w:cs="Times New Roman"/>
          <w:color w:val="auto"/>
        </w:rPr>
        <w:t>Metrics include win-rate curves over training, average return, variance across seeds, and evaluation against random and heuristic opponents</w:t>
      </w:r>
      <w:r>
        <w:rPr>
          <w:rFonts w:hint="eastAsia" w:ascii="Times New Roman" w:hAnsi="Times New Roman" w:eastAsia="宋体" w:cs="Times New Roman"/>
          <w:color w:val="auto"/>
          <w:lang w:val="en-US" w:eastAsia="zh-CN"/>
        </w:rPr>
        <w:t xml:space="preserve"> (prioritize checks; else prioritize captures; else random legal move.)</w:t>
      </w:r>
      <w:r>
        <w:rPr>
          <w:rFonts w:hint="default" w:ascii="Times New Roman" w:hAnsi="Times New Roman" w:cs="Times New Roman"/>
          <w:color w:val="auto"/>
        </w:rPr>
        <w:t>.</w:t>
      </w:r>
    </w:p>
    <w:p w14:paraId="58D8396F">
      <w:pPr>
        <w:rPr>
          <w:rFonts w:hint="default" w:ascii="Times New Roman" w:hAnsi="Times New Roman" w:cs="Times New Roman"/>
          <w:color w:val="auto"/>
        </w:rPr>
      </w:pPr>
      <w:r>
        <w:rPr>
          <w:rFonts w:hint="default" w:ascii="Times New Roman" w:hAnsi="Times New Roman" w:cs="Times New Roman"/>
          <w:color w:val="auto"/>
        </w:rPr>
        <w:t>Risks include sparse terminal rewards and instability from self-play. If convergence is insufficient, the project will revert to a reduced piece configuration (K+R+3P) or a 4×4 board to ensure demonstrable algorithmic differences.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dit="readOnly"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254088"/>
    <w:rsid w:val="27632BCB"/>
    <w:rsid w:val="348C1830"/>
    <w:rsid w:val="3A2669F5"/>
    <w:rsid w:val="4A851D59"/>
    <w:rsid w:val="5E413BFB"/>
    <w:rsid w:val="68B66DD1"/>
    <w:rsid w:val="7A8C1F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qFormat/>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478</Words>
  <Characters>2873</Characters>
  <Lines>0</Lines>
  <Paragraphs>0</Paragraphs>
  <TotalTime>7</TotalTime>
  <ScaleCrop>false</ScaleCrop>
  <LinksUpToDate>false</LinksUpToDate>
  <CharactersWithSpaces>3332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WPS_1765068494</cp:lastModifiedBy>
  <dcterms:modified xsi:type="dcterms:W3CDTF">2026-04-11T02:40:48Z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eyJoZGlkIjoiM2E1ZDk3OTY4OTJmODcwNjRmZGI5YTljNjkxNTVkM2UiLCJ1c2VySWQiOiIxNzc5NTQyNTE3In0=</vt:lpwstr>
  </property>
  <property fmtid="{D5CDD505-2E9C-101B-9397-08002B2CF9AE}" pid="3" name="KSOProductBuildVer">
    <vt:lpwstr>2052-12.1.0.25225</vt:lpwstr>
  </property>
  <property fmtid="{D5CDD505-2E9C-101B-9397-08002B2CF9AE}" pid="4" name="ICV">
    <vt:lpwstr>7293B25BB8FE43229973C71F957D17AD_13</vt:lpwstr>
  </property>
</Properties>
</file>