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6F8" w:rsidRDefault="004C3359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202</w:t>
      </w:r>
      <w:r>
        <w:rPr>
          <w:rFonts w:ascii="黑体" w:eastAsia="黑体" w:hAnsi="黑体" w:cs="黑体" w:hint="eastAsia"/>
          <w:sz w:val="28"/>
          <w:szCs w:val="28"/>
        </w:rPr>
        <w:t>2</w:t>
      </w:r>
      <w:r>
        <w:rPr>
          <w:rFonts w:ascii="黑体" w:eastAsia="黑体" w:hAnsi="黑体" w:cs="黑体" w:hint="eastAsia"/>
          <w:sz w:val="28"/>
          <w:szCs w:val="28"/>
        </w:rPr>
        <w:t>级《生涯规划与职业发展</w:t>
      </w:r>
      <w:r>
        <w:rPr>
          <w:rFonts w:ascii="黑体" w:eastAsia="黑体" w:hAnsi="黑体" w:cs="黑体" w:hint="eastAsia"/>
          <w:sz w:val="28"/>
          <w:szCs w:val="28"/>
        </w:rPr>
        <w:t>I</w:t>
      </w:r>
      <w:r>
        <w:rPr>
          <w:rFonts w:ascii="黑体" w:eastAsia="黑体" w:hAnsi="黑体" w:cs="黑体" w:hint="eastAsia"/>
          <w:sz w:val="28"/>
          <w:szCs w:val="28"/>
        </w:rPr>
        <w:t>》课程报告提交要求</w:t>
      </w:r>
    </w:p>
    <w:p w:rsidR="006106F8" w:rsidRDefault="006106F8"/>
    <w:p w:rsidR="006106F8" w:rsidRDefault="004C3359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报告形式：</w:t>
      </w: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职业生涯规划报告</w:t>
      </w: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总体要求：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>
        <w:rPr>
          <w:rFonts w:ascii="仿宋" w:eastAsia="仿宋" w:hAnsi="仿宋" w:cs="仿宋" w:hint="eastAsia"/>
          <w:sz w:val="24"/>
          <w:szCs w:val="32"/>
        </w:rPr>
        <w:t xml:space="preserve">  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根据课程所学内容，从</w:t>
      </w:r>
      <w:r w:rsidRPr="004C3359">
        <w:rPr>
          <w:rFonts w:ascii="仿宋" w:eastAsia="仿宋" w:hAnsi="仿宋" w:cs="仿宋" w:hint="eastAsia"/>
          <w:sz w:val="24"/>
          <w:szCs w:val="32"/>
          <w:highlight w:val="yellow"/>
        </w:rPr>
        <w:t>自我探索、环境探索、生涯决策、目标岗位的制定和实施计划</w:t>
      </w:r>
      <w:r>
        <w:rPr>
          <w:rFonts w:ascii="仿宋" w:eastAsia="仿宋" w:hAnsi="仿宋" w:cs="仿宋" w:hint="eastAsia"/>
          <w:sz w:val="24"/>
          <w:szCs w:val="32"/>
        </w:rPr>
        <w:t>等方面对自己的职业生涯进行探索并形成</w:t>
      </w:r>
      <w:r>
        <w:rPr>
          <w:rFonts w:ascii="仿宋" w:eastAsia="仿宋" w:hAnsi="仿宋" w:cs="仿宋" w:hint="eastAsia"/>
          <w:sz w:val="24"/>
          <w:szCs w:val="32"/>
        </w:rPr>
        <w:t>完整</w:t>
      </w:r>
      <w:r>
        <w:rPr>
          <w:rFonts w:ascii="仿宋" w:eastAsia="仿宋" w:hAnsi="仿宋" w:cs="仿宋" w:hint="eastAsia"/>
          <w:sz w:val="24"/>
          <w:szCs w:val="32"/>
        </w:rPr>
        <w:t>的职业生涯规划报告书，将课程所学方法用在报告中，对自己进行全面的分析。</w:t>
      </w: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结构要求：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1</w:t>
      </w:r>
      <w:r>
        <w:rPr>
          <w:rFonts w:ascii="仿宋" w:eastAsia="仿宋" w:hAnsi="仿宋" w:cs="仿宋" w:hint="eastAsia"/>
          <w:sz w:val="24"/>
          <w:szCs w:val="32"/>
        </w:rPr>
        <w:t>、封面：注明专业、班级、学号、姓名、目标岗位、日期等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2</w:t>
      </w:r>
      <w:r>
        <w:rPr>
          <w:rFonts w:ascii="仿宋" w:eastAsia="仿宋" w:hAnsi="仿宋" w:cs="仿宋" w:hint="eastAsia"/>
          <w:sz w:val="24"/>
          <w:szCs w:val="32"/>
        </w:rPr>
        <w:t>、引言：主要是规划的目的及自己对职业规划的认识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3</w:t>
      </w:r>
      <w:r>
        <w:rPr>
          <w:rFonts w:ascii="仿宋" w:eastAsia="仿宋" w:hAnsi="仿宋" w:cs="仿宋" w:hint="eastAsia"/>
          <w:sz w:val="24"/>
          <w:szCs w:val="32"/>
        </w:rPr>
        <w:t>、自我条件及测评结果，并对自己进行综合评价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4</w:t>
      </w:r>
      <w:r>
        <w:rPr>
          <w:rFonts w:ascii="仿宋" w:eastAsia="仿宋" w:hAnsi="仿宋" w:cs="仿宋" w:hint="eastAsia"/>
          <w:sz w:val="24"/>
          <w:szCs w:val="32"/>
        </w:rPr>
        <w:t>、外部环境分析。包括社会环境、经济环境、学校环境等外部环境的分析，</w:t>
      </w:r>
    </w:p>
    <w:p w:rsidR="006106F8" w:rsidRDefault="004C3359">
      <w:pPr>
        <w:ind w:firstLineChars="333" w:firstLine="799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还包括专业发展前景、相关职业与行业环境及要求的分析等等；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5</w:t>
      </w:r>
      <w:r>
        <w:rPr>
          <w:rFonts w:ascii="仿宋" w:eastAsia="仿宋" w:hAnsi="仿宋" w:cs="仿宋" w:hint="eastAsia"/>
          <w:sz w:val="24"/>
          <w:szCs w:val="32"/>
        </w:rPr>
        <w:t>、职业生涯发展方向及总目标的制定；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6</w:t>
      </w:r>
      <w:r>
        <w:rPr>
          <w:rFonts w:ascii="仿宋" w:eastAsia="仿宋" w:hAnsi="仿宋" w:cs="仿宋" w:hint="eastAsia"/>
          <w:sz w:val="24"/>
          <w:szCs w:val="32"/>
        </w:rPr>
        <w:t>、目标的分解、组合及规划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7</w:t>
      </w:r>
      <w:r>
        <w:rPr>
          <w:rFonts w:ascii="仿宋" w:eastAsia="仿宋" w:hAnsi="仿宋" w:cs="仿宋" w:hint="eastAsia"/>
          <w:sz w:val="24"/>
          <w:szCs w:val="32"/>
        </w:rPr>
        <w:t>、评估与反馈。</w:t>
      </w: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格式要求：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1</w:t>
      </w:r>
      <w:r>
        <w:rPr>
          <w:rFonts w:ascii="仿宋" w:eastAsia="仿宋" w:hAnsi="仿宋" w:cs="仿宋" w:hint="eastAsia"/>
          <w:sz w:val="24"/>
          <w:szCs w:val="32"/>
        </w:rPr>
        <w:t>、前言、目录等标题采用黑体二号字，位置居中；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2</w:t>
      </w:r>
      <w:r>
        <w:rPr>
          <w:rFonts w:ascii="仿宋" w:eastAsia="仿宋" w:hAnsi="仿宋" w:cs="仿宋" w:hint="eastAsia"/>
          <w:sz w:val="24"/>
          <w:szCs w:val="32"/>
        </w:rPr>
        <w:t>、题序层次大致种类及格式要求：</w:t>
      </w:r>
    </w:p>
    <w:tbl>
      <w:tblPr>
        <w:tblStyle w:val="a3"/>
        <w:tblW w:w="0" w:type="auto"/>
        <w:tblInd w:w="989" w:type="dxa"/>
        <w:tblLook w:val="04A0" w:firstRow="1" w:lastRow="0" w:firstColumn="1" w:lastColumn="0" w:noHBand="0" w:noVBand="1"/>
      </w:tblPr>
      <w:tblGrid>
        <w:gridCol w:w="1864"/>
        <w:gridCol w:w="4111"/>
      </w:tblGrid>
      <w:tr w:rsidR="006106F8">
        <w:trPr>
          <w:trHeight w:val="340"/>
        </w:trPr>
        <w:tc>
          <w:tcPr>
            <w:tcW w:w="1864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题序</w:t>
            </w:r>
          </w:p>
        </w:tc>
        <w:tc>
          <w:tcPr>
            <w:tcW w:w="4111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字体及位置要求</w:t>
            </w:r>
          </w:p>
        </w:tc>
      </w:tr>
      <w:tr w:rsidR="006106F8">
        <w:trPr>
          <w:trHeight w:val="340"/>
        </w:trPr>
        <w:tc>
          <w:tcPr>
            <w:tcW w:w="1864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一、</w:t>
            </w:r>
          </w:p>
        </w:tc>
        <w:tc>
          <w:tcPr>
            <w:tcW w:w="4111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黑体小二号，居中</w:t>
            </w:r>
          </w:p>
        </w:tc>
      </w:tr>
      <w:tr w:rsidR="006106F8">
        <w:trPr>
          <w:trHeight w:val="340"/>
        </w:trPr>
        <w:tc>
          <w:tcPr>
            <w:tcW w:w="1864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（一）</w:t>
            </w:r>
          </w:p>
        </w:tc>
        <w:tc>
          <w:tcPr>
            <w:tcW w:w="4111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黑体小三号，靠左顶格</w:t>
            </w:r>
          </w:p>
        </w:tc>
      </w:tr>
      <w:tr w:rsidR="006106F8">
        <w:trPr>
          <w:trHeight w:val="340"/>
        </w:trPr>
        <w:tc>
          <w:tcPr>
            <w:tcW w:w="1864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1</w:t>
            </w:r>
            <w:r>
              <w:rPr>
                <w:rFonts w:ascii="仿宋" w:eastAsia="仿宋" w:hAnsi="仿宋" w:cs="仿宋"/>
                <w:sz w:val="24"/>
                <w:szCs w:val="32"/>
              </w:rPr>
              <w:t>.</w:t>
            </w:r>
          </w:p>
        </w:tc>
        <w:tc>
          <w:tcPr>
            <w:tcW w:w="4111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黑体四号，靠左顶格</w:t>
            </w:r>
          </w:p>
        </w:tc>
      </w:tr>
      <w:tr w:rsidR="006106F8">
        <w:trPr>
          <w:trHeight w:val="340"/>
        </w:trPr>
        <w:tc>
          <w:tcPr>
            <w:tcW w:w="1864" w:type="dxa"/>
          </w:tcPr>
          <w:p w:rsidR="006106F8" w:rsidRDefault="004C3359">
            <w:pPr>
              <w:spacing w:line="480" w:lineRule="auto"/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（</w:t>
            </w:r>
            <w:r>
              <w:rPr>
                <w:rFonts w:ascii="仿宋" w:eastAsia="仿宋" w:hAnsi="仿宋" w:cs="仿宋" w:hint="eastAsia"/>
                <w:sz w:val="24"/>
                <w:szCs w:val="32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32"/>
              </w:rPr>
              <w:t>）</w:t>
            </w:r>
          </w:p>
        </w:tc>
        <w:tc>
          <w:tcPr>
            <w:tcW w:w="4111" w:type="dxa"/>
          </w:tcPr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黑体小四，靠左顶格</w:t>
            </w:r>
          </w:p>
          <w:p w:rsidR="006106F8" w:rsidRDefault="004C3359">
            <w:pPr>
              <w:jc w:val="center"/>
              <w:rPr>
                <w:rFonts w:ascii="仿宋" w:eastAsia="仿宋" w:hAnsi="仿宋" w:cs="仿宋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（以下层次题序及标题同）</w:t>
            </w:r>
          </w:p>
        </w:tc>
      </w:tr>
    </w:tbl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3</w:t>
      </w:r>
      <w:r>
        <w:rPr>
          <w:rFonts w:ascii="仿宋" w:eastAsia="仿宋" w:hAnsi="仿宋" w:cs="仿宋" w:hint="eastAsia"/>
          <w:sz w:val="24"/>
          <w:szCs w:val="32"/>
        </w:rPr>
        <w:t>、正文内容一律采用小四号宋体字，外文字母及阿拉伯数字用</w:t>
      </w:r>
      <w:r>
        <w:rPr>
          <w:rFonts w:ascii="仿宋" w:eastAsia="仿宋" w:hAnsi="仿宋" w:cs="仿宋" w:hint="eastAsia"/>
          <w:sz w:val="24"/>
          <w:szCs w:val="32"/>
        </w:rPr>
        <w:t>Times New Roman</w:t>
      </w:r>
      <w:r>
        <w:rPr>
          <w:rFonts w:ascii="仿宋" w:eastAsia="仿宋" w:hAnsi="仿宋" w:cs="仿宋" w:hint="eastAsia"/>
          <w:sz w:val="24"/>
          <w:szCs w:val="32"/>
        </w:rPr>
        <w:t>小四号字型</w:t>
      </w:r>
      <w:r>
        <w:rPr>
          <w:rFonts w:ascii="仿宋" w:eastAsia="仿宋" w:hAnsi="仿宋" w:cs="仿宋" w:hint="eastAsia"/>
          <w:sz w:val="24"/>
          <w:szCs w:val="32"/>
        </w:rPr>
        <w:t>;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4</w:t>
      </w:r>
      <w:r>
        <w:rPr>
          <w:rFonts w:ascii="仿宋" w:eastAsia="仿宋" w:hAnsi="仿宋" w:cs="仿宋" w:hint="eastAsia"/>
          <w:sz w:val="24"/>
          <w:szCs w:val="32"/>
        </w:rPr>
        <w:t>、章节题目间、每节题目与</w:t>
      </w:r>
      <w:proofErr w:type="gramStart"/>
      <w:r>
        <w:rPr>
          <w:rFonts w:ascii="仿宋" w:eastAsia="仿宋" w:hAnsi="仿宋" w:cs="仿宋" w:hint="eastAsia"/>
          <w:sz w:val="24"/>
          <w:szCs w:val="32"/>
        </w:rPr>
        <w:t>正文间空一个</w:t>
      </w:r>
      <w:proofErr w:type="gramEnd"/>
      <w:r>
        <w:rPr>
          <w:rFonts w:ascii="仿宋" w:eastAsia="仿宋" w:hAnsi="仿宋" w:cs="仿宋" w:hint="eastAsia"/>
          <w:sz w:val="24"/>
          <w:szCs w:val="32"/>
        </w:rPr>
        <w:t>标准行（单</w:t>
      </w:r>
      <w:proofErr w:type="gramStart"/>
      <w:r>
        <w:rPr>
          <w:rFonts w:ascii="仿宋" w:eastAsia="仿宋" w:hAnsi="仿宋" w:cs="仿宋" w:hint="eastAsia"/>
          <w:sz w:val="24"/>
          <w:szCs w:val="32"/>
        </w:rPr>
        <w:t>倍</w:t>
      </w:r>
      <w:proofErr w:type="gramEnd"/>
      <w:r>
        <w:rPr>
          <w:rFonts w:ascii="仿宋" w:eastAsia="仿宋" w:hAnsi="仿宋" w:cs="仿宋" w:hint="eastAsia"/>
          <w:sz w:val="24"/>
          <w:szCs w:val="32"/>
        </w:rPr>
        <w:t>行距）；</w:t>
      </w: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 xml:space="preserve">    5</w:t>
      </w:r>
      <w:r>
        <w:rPr>
          <w:rFonts w:ascii="仿宋" w:eastAsia="仿宋" w:hAnsi="仿宋" w:cs="仿宋" w:hint="eastAsia"/>
          <w:sz w:val="24"/>
          <w:szCs w:val="32"/>
        </w:rPr>
        <w:t>、页面设置为：上边距</w:t>
      </w:r>
      <w:r>
        <w:rPr>
          <w:rFonts w:ascii="仿宋" w:eastAsia="仿宋" w:hAnsi="仿宋" w:cs="仿宋" w:hint="eastAsia"/>
          <w:sz w:val="24"/>
          <w:szCs w:val="32"/>
        </w:rPr>
        <w:t>2.2cm</w:t>
      </w:r>
      <w:r>
        <w:rPr>
          <w:rFonts w:ascii="仿宋" w:eastAsia="仿宋" w:hAnsi="仿宋" w:cs="仿宋" w:hint="eastAsia"/>
          <w:sz w:val="24"/>
          <w:szCs w:val="32"/>
        </w:rPr>
        <w:t>，下边距</w:t>
      </w:r>
      <w:r>
        <w:rPr>
          <w:rFonts w:ascii="仿宋" w:eastAsia="仿宋" w:hAnsi="仿宋" w:cs="仿宋" w:hint="eastAsia"/>
          <w:sz w:val="24"/>
          <w:szCs w:val="32"/>
        </w:rPr>
        <w:t>2.2cm</w:t>
      </w:r>
      <w:r>
        <w:rPr>
          <w:rFonts w:ascii="仿宋" w:eastAsia="仿宋" w:hAnsi="仿宋" w:cs="仿宋" w:hint="eastAsia"/>
          <w:sz w:val="24"/>
          <w:szCs w:val="32"/>
        </w:rPr>
        <w:t>，左边距</w:t>
      </w:r>
      <w:r>
        <w:rPr>
          <w:rFonts w:ascii="仿宋" w:eastAsia="仿宋" w:hAnsi="仿宋" w:cs="仿宋" w:hint="eastAsia"/>
          <w:sz w:val="24"/>
          <w:szCs w:val="32"/>
        </w:rPr>
        <w:t>2.5cm</w:t>
      </w:r>
      <w:r>
        <w:rPr>
          <w:rFonts w:ascii="仿宋" w:eastAsia="仿宋" w:hAnsi="仿宋" w:cs="仿宋" w:hint="eastAsia"/>
          <w:sz w:val="24"/>
          <w:szCs w:val="32"/>
        </w:rPr>
        <w:t>，有边距</w:t>
      </w:r>
      <w:r>
        <w:rPr>
          <w:rFonts w:ascii="仿宋" w:eastAsia="仿宋" w:hAnsi="仿宋" w:cs="仿宋" w:hint="eastAsia"/>
          <w:sz w:val="24"/>
          <w:szCs w:val="32"/>
        </w:rPr>
        <w:t>2cm</w:t>
      </w:r>
      <w:r>
        <w:rPr>
          <w:rFonts w:ascii="仿宋" w:eastAsia="仿宋" w:hAnsi="仿宋" w:cs="仿宋" w:hint="eastAsia"/>
          <w:sz w:val="24"/>
          <w:szCs w:val="32"/>
        </w:rPr>
        <w:t>；</w:t>
      </w: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 xml:space="preserve">    6</w:t>
      </w:r>
      <w:r>
        <w:rPr>
          <w:rFonts w:ascii="仿宋" w:eastAsia="仿宋" w:hAnsi="仿宋" w:cs="仿宋" w:hint="eastAsia"/>
          <w:sz w:val="24"/>
          <w:szCs w:val="32"/>
        </w:rPr>
        <w:t>、页眉设置：居中，以宋体小五号字键入“</w:t>
      </w:r>
      <w:r>
        <w:rPr>
          <w:rFonts w:ascii="仿宋" w:eastAsia="仿宋" w:hAnsi="仿宋" w:cs="仿宋" w:hint="eastAsia"/>
          <w:sz w:val="24"/>
          <w:szCs w:val="32"/>
        </w:rPr>
        <w:t>*******</w:t>
      </w:r>
      <w:r>
        <w:rPr>
          <w:rFonts w:ascii="仿宋" w:eastAsia="仿宋" w:hAnsi="仿宋" w:cs="仿宋" w:hint="eastAsia"/>
          <w:sz w:val="24"/>
          <w:szCs w:val="32"/>
        </w:rPr>
        <w:t>职业生涯规划书”；</w:t>
      </w: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 xml:space="preserve">    7</w:t>
      </w:r>
      <w:r>
        <w:rPr>
          <w:rFonts w:ascii="仿宋" w:eastAsia="仿宋" w:hAnsi="仿宋" w:cs="仿宋" w:hint="eastAsia"/>
          <w:sz w:val="24"/>
          <w:szCs w:val="32"/>
        </w:rPr>
        <w:t>、页脚设置：插入页码，居中</w:t>
      </w: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打印要求：</w:t>
      </w:r>
    </w:p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 xml:space="preserve">    </w:t>
      </w:r>
      <w:r>
        <w:rPr>
          <w:rFonts w:ascii="仿宋" w:eastAsia="仿宋" w:hAnsi="仿宋" w:cs="仿宋" w:hint="eastAsia"/>
          <w:sz w:val="24"/>
          <w:szCs w:val="32"/>
        </w:rPr>
        <w:t>统一采用</w:t>
      </w:r>
      <w:r>
        <w:rPr>
          <w:rFonts w:ascii="仿宋" w:eastAsia="仿宋" w:hAnsi="仿宋" w:cs="仿宋" w:hint="eastAsia"/>
          <w:sz w:val="24"/>
          <w:szCs w:val="32"/>
        </w:rPr>
        <w:t>A4</w:t>
      </w:r>
      <w:r>
        <w:rPr>
          <w:rFonts w:ascii="仿宋" w:eastAsia="仿宋" w:hAnsi="仿宋" w:cs="仿宋" w:hint="eastAsia"/>
          <w:sz w:val="24"/>
          <w:szCs w:val="32"/>
        </w:rPr>
        <w:t>纸</w:t>
      </w:r>
      <w:r>
        <w:rPr>
          <w:rFonts w:ascii="仿宋" w:eastAsia="仿宋" w:hAnsi="仿宋" w:cs="仿宋" w:hint="eastAsia"/>
          <w:sz w:val="24"/>
          <w:szCs w:val="32"/>
          <w:u w:val="single"/>
        </w:rPr>
        <w:t>双面打印</w:t>
      </w:r>
      <w:r>
        <w:rPr>
          <w:rFonts w:ascii="仿宋" w:eastAsia="仿宋" w:hAnsi="仿宋" w:cs="仿宋" w:hint="eastAsia"/>
          <w:sz w:val="24"/>
          <w:szCs w:val="32"/>
        </w:rPr>
        <w:t>。</w:t>
      </w:r>
      <w:r>
        <w:rPr>
          <w:rFonts w:ascii="仿宋" w:eastAsia="仿宋" w:hAnsi="仿宋" w:cs="仿宋" w:hint="eastAsia"/>
          <w:sz w:val="24"/>
          <w:szCs w:val="32"/>
        </w:rPr>
        <w:t xml:space="preserve">    </w:t>
      </w:r>
    </w:p>
    <w:p w:rsidR="006106F8" w:rsidRDefault="006106F8"/>
    <w:p w:rsidR="006106F8" w:rsidRDefault="004C3359">
      <w:pPr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测评网址：</w:t>
      </w:r>
      <w:r>
        <w:rPr>
          <w:rFonts w:hint="eastAsia"/>
        </w:rPr>
        <w:t> </w:t>
      </w:r>
      <w:r>
        <w:rPr>
          <w:rFonts w:ascii="仿宋" w:eastAsia="仿宋" w:hAnsi="仿宋" w:cs="仿宋" w:hint="eastAsia"/>
          <w:sz w:val="24"/>
          <w:szCs w:val="32"/>
        </w:rPr>
        <w:t>（</w:t>
      </w:r>
      <w:r>
        <w:rPr>
          <w:rFonts w:ascii="仿宋" w:eastAsia="仿宋" w:hAnsi="仿宋" w:cs="仿宋" w:hint="eastAsia"/>
          <w:sz w:val="24"/>
          <w:szCs w:val="32"/>
        </w:rPr>
        <w:t>之前已提前通知大家完成</w:t>
      </w:r>
      <w:r>
        <w:rPr>
          <w:rFonts w:ascii="仿宋" w:eastAsia="仿宋" w:hAnsi="仿宋" w:cs="仿宋" w:hint="eastAsia"/>
          <w:sz w:val="24"/>
          <w:szCs w:val="32"/>
        </w:rPr>
        <w:t>）</w:t>
      </w:r>
      <w:r>
        <w:rPr>
          <w:rFonts w:ascii="仿宋" w:eastAsia="仿宋" w:hAnsi="仿宋" w:cs="仿宋"/>
          <w:sz w:val="24"/>
          <w:szCs w:val="32"/>
        </w:rPr>
        <w:t>https://njau.careersky.cn/jixun/Account</w:t>
      </w:r>
    </w:p>
    <w:p w:rsidR="006106F8" w:rsidRDefault="004C3359">
      <w:pPr>
        <w:ind w:firstLineChars="500" w:firstLine="120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（登陆用户名为学号，密码为</w:t>
      </w:r>
      <w:proofErr w:type="spellStart"/>
      <w:r>
        <w:rPr>
          <w:rFonts w:ascii="仿宋" w:eastAsia="仿宋" w:hAnsi="仿宋" w:cs="仿宋" w:hint="eastAsia"/>
          <w:sz w:val="24"/>
          <w:szCs w:val="32"/>
        </w:rPr>
        <w:t>nau</w:t>
      </w:r>
      <w:proofErr w:type="spellEnd"/>
      <w:r>
        <w:rPr>
          <w:rFonts w:ascii="仿宋" w:eastAsia="仿宋" w:hAnsi="仿宋" w:cs="仿宋" w:hint="eastAsia"/>
          <w:sz w:val="24"/>
          <w:szCs w:val="32"/>
        </w:rPr>
        <w:t>学号（学号前加</w:t>
      </w:r>
      <w:proofErr w:type="spellStart"/>
      <w:r>
        <w:rPr>
          <w:rFonts w:ascii="仿宋" w:eastAsia="仿宋" w:hAnsi="仿宋" w:cs="仿宋" w:hint="eastAsia"/>
          <w:sz w:val="24"/>
          <w:szCs w:val="32"/>
        </w:rPr>
        <w:t>nau</w:t>
      </w:r>
      <w:proofErr w:type="spellEnd"/>
      <w:r>
        <w:rPr>
          <w:rFonts w:ascii="仿宋" w:eastAsia="仿宋" w:hAnsi="仿宋" w:cs="仿宋" w:hint="eastAsia"/>
          <w:sz w:val="24"/>
          <w:szCs w:val="32"/>
        </w:rPr>
        <w:t>）</w:t>
      </w:r>
      <w:r>
        <w:rPr>
          <w:rFonts w:ascii="仿宋" w:eastAsia="仿宋" w:hAnsi="仿宋" w:cs="仿宋" w:hint="eastAsia"/>
          <w:sz w:val="24"/>
          <w:szCs w:val="32"/>
        </w:rPr>
        <w:t>）</w:t>
      </w: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rPr>
          <w:rFonts w:ascii="仿宋" w:eastAsia="仿宋" w:hAnsi="仿宋" w:cs="仿宋"/>
          <w:b/>
          <w:bCs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sz w:val="24"/>
          <w:szCs w:val="32"/>
        </w:rPr>
        <w:t>提交要求：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纸质报告，于</w:t>
      </w:r>
      <w:r>
        <w:rPr>
          <w:rFonts w:ascii="仿宋" w:eastAsia="仿宋" w:hAnsi="仿宋" w:cs="仿宋" w:hint="eastAsia"/>
          <w:sz w:val="24"/>
          <w:szCs w:val="32"/>
        </w:rPr>
        <w:t>6</w:t>
      </w:r>
      <w:r>
        <w:rPr>
          <w:rFonts w:ascii="仿宋" w:eastAsia="仿宋" w:hAnsi="仿宋" w:cs="仿宋" w:hint="eastAsia"/>
          <w:sz w:val="24"/>
          <w:szCs w:val="32"/>
        </w:rPr>
        <w:t>月</w:t>
      </w:r>
      <w:r>
        <w:rPr>
          <w:rFonts w:ascii="仿宋" w:eastAsia="仿宋" w:hAnsi="仿宋" w:cs="仿宋" w:hint="eastAsia"/>
          <w:sz w:val="24"/>
          <w:szCs w:val="32"/>
        </w:rPr>
        <w:t>2</w:t>
      </w:r>
      <w:r>
        <w:rPr>
          <w:rFonts w:ascii="仿宋" w:eastAsia="仿宋" w:hAnsi="仿宋" w:cs="仿宋" w:hint="eastAsia"/>
          <w:sz w:val="24"/>
          <w:szCs w:val="32"/>
        </w:rPr>
        <w:t>日</w:t>
      </w:r>
      <w:r>
        <w:rPr>
          <w:rFonts w:ascii="仿宋" w:eastAsia="仿宋" w:hAnsi="仿宋" w:cs="仿宋" w:hint="eastAsia"/>
          <w:sz w:val="24"/>
          <w:szCs w:val="32"/>
        </w:rPr>
        <w:t>（</w:t>
      </w:r>
      <w:r>
        <w:rPr>
          <w:rFonts w:ascii="仿宋" w:eastAsia="仿宋" w:hAnsi="仿宋" w:cs="仿宋" w:hint="eastAsia"/>
          <w:sz w:val="24"/>
          <w:szCs w:val="32"/>
        </w:rPr>
        <w:t>周五</w:t>
      </w:r>
      <w:r>
        <w:rPr>
          <w:rFonts w:ascii="仿宋" w:eastAsia="仿宋" w:hAnsi="仿宋" w:cs="仿宋" w:hint="eastAsia"/>
          <w:sz w:val="24"/>
          <w:szCs w:val="32"/>
        </w:rPr>
        <w:t>）</w:t>
      </w:r>
      <w:r>
        <w:rPr>
          <w:rFonts w:ascii="仿宋" w:eastAsia="仿宋" w:hAnsi="仿宋" w:cs="仿宋" w:hint="eastAsia"/>
          <w:sz w:val="24"/>
          <w:szCs w:val="32"/>
        </w:rPr>
        <w:t>1</w:t>
      </w:r>
      <w:r>
        <w:rPr>
          <w:rFonts w:ascii="仿宋" w:eastAsia="仿宋" w:hAnsi="仿宋" w:cs="仿宋" w:hint="eastAsia"/>
          <w:sz w:val="24"/>
          <w:szCs w:val="32"/>
        </w:rPr>
        <w:t>5</w:t>
      </w:r>
      <w:r>
        <w:rPr>
          <w:rFonts w:ascii="仿宋" w:eastAsia="仿宋" w:hAnsi="仿宋" w:cs="仿宋" w:hint="eastAsia"/>
          <w:sz w:val="24"/>
          <w:szCs w:val="32"/>
        </w:rPr>
        <w:t>:</w:t>
      </w:r>
      <w:r>
        <w:rPr>
          <w:rFonts w:ascii="仿宋" w:eastAsia="仿宋" w:hAnsi="仿宋" w:cs="仿宋" w:hint="eastAsia"/>
          <w:sz w:val="24"/>
          <w:szCs w:val="32"/>
        </w:rPr>
        <w:t>3</w:t>
      </w:r>
      <w:r>
        <w:rPr>
          <w:rFonts w:ascii="仿宋" w:eastAsia="仿宋" w:hAnsi="仿宋" w:cs="仿宋" w:hint="eastAsia"/>
          <w:sz w:val="24"/>
          <w:szCs w:val="32"/>
        </w:rPr>
        <w:t>0</w:t>
      </w:r>
      <w:r>
        <w:rPr>
          <w:rFonts w:ascii="仿宋" w:eastAsia="仿宋" w:hAnsi="仿宋" w:cs="仿宋" w:hint="eastAsia"/>
          <w:sz w:val="24"/>
          <w:szCs w:val="32"/>
        </w:rPr>
        <w:t>前，以班级为单位，按学号顺序（小号在上）整理好后提交到育贤楼</w:t>
      </w:r>
      <w:r>
        <w:rPr>
          <w:rFonts w:ascii="仿宋" w:eastAsia="仿宋" w:hAnsi="仿宋" w:cs="仿宋" w:hint="eastAsia"/>
          <w:sz w:val="24"/>
          <w:szCs w:val="32"/>
        </w:rPr>
        <w:t>C20</w:t>
      </w:r>
      <w:r>
        <w:rPr>
          <w:rFonts w:ascii="仿宋" w:eastAsia="仿宋" w:hAnsi="仿宋" w:cs="仿宋" w:hint="eastAsia"/>
          <w:sz w:val="24"/>
          <w:szCs w:val="32"/>
        </w:rPr>
        <w:t>3</w:t>
      </w:r>
      <w:r>
        <w:rPr>
          <w:rFonts w:ascii="仿宋" w:eastAsia="仿宋" w:hAnsi="仿宋" w:cs="仿宋" w:hint="eastAsia"/>
          <w:sz w:val="24"/>
          <w:szCs w:val="32"/>
        </w:rPr>
        <w:t>（吉老师）</w:t>
      </w:r>
      <w:r>
        <w:rPr>
          <w:rFonts w:ascii="仿宋" w:eastAsia="仿宋" w:hAnsi="仿宋" w:cs="仿宋" w:hint="eastAsia"/>
          <w:sz w:val="24"/>
          <w:szCs w:val="32"/>
        </w:rPr>
        <w:t>。</w:t>
      </w:r>
    </w:p>
    <w:p w:rsidR="006106F8" w:rsidRDefault="004C3359">
      <w:pPr>
        <w:ind w:firstLineChars="200" w:firstLine="480"/>
        <w:rPr>
          <w:rFonts w:ascii="仿宋" w:eastAsia="仿宋" w:hAnsi="仿宋" w:cs="仿宋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另，各班需同时做好登记并提交纸质《生涯规划与职业发展</w:t>
      </w:r>
      <w:r>
        <w:rPr>
          <w:rFonts w:ascii="仿宋" w:eastAsia="仿宋" w:hAnsi="仿宋" w:cs="仿宋" w:hint="eastAsia"/>
          <w:sz w:val="24"/>
          <w:szCs w:val="32"/>
        </w:rPr>
        <w:t>I</w:t>
      </w:r>
      <w:r>
        <w:rPr>
          <w:rFonts w:ascii="仿宋" w:eastAsia="仿宋" w:hAnsi="仿宋" w:cs="仿宋" w:hint="eastAsia"/>
          <w:sz w:val="24"/>
          <w:szCs w:val="32"/>
        </w:rPr>
        <w:t>课程报告收交登记表》。</w:t>
      </w:r>
    </w:p>
    <w:p w:rsidR="006106F8" w:rsidRDefault="006106F8">
      <w:pPr>
        <w:ind w:firstLineChars="200" w:firstLine="480"/>
        <w:rPr>
          <w:rFonts w:ascii="仿宋" w:eastAsia="仿宋" w:hAnsi="仿宋" w:cs="仿宋"/>
          <w:sz w:val="24"/>
          <w:szCs w:val="32"/>
        </w:rPr>
      </w:pPr>
    </w:p>
    <w:p w:rsidR="006106F8" w:rsidRDefault="006106F8">
      <w:pPr>
        <w:rPr>
          <w:rFonts w:ascii="仿宋" w:eastAsia="仿宋" w:hAnsi="仿宋" w:cs="仿宋"/>
          <w:sz w:val="24"/>
          <w:szCs w:val="32"/>
        </w:rPr>
      </w:pPr>
    </w:p>
    <w:p w:rsidR="006106F8" w:rsidRDefault="004C3359">
      <w:pPr>
        <w:jc w:val="center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生涯规划与职业发展</w:t>
      </w:r>
      <w:r>
        <w:rPr>
          <w:rFonts w:ascii="黑体" w:eastAsia="黑体" w:hAnsi="黑体" w:cs="黑体" w:hint="eastAsia"/>
          <w:sz w:val="28"/>
          <w:szCs w:val="36"/>
        </w:rPr>
        <w:t>I</w:t>
      </w:r>
      <w:r>
        <w:rPr>
          <w:rFonts w:ascii="黑体" w:eastAsia="黑体" w:hAnsi="黑体" w:cs="黑体" w:hint="eastAsia"/>
          <w:sz w:val="28"/>
          <w:szCs w:val="36"/>
        </w:rPr>
        <w:t>课程报告收交登记表</w:t>
      </w:r>
    </w:p>
    <w:tbl>
      <w:tblPr>
        <w:tblW w:w="9431" w:type="dxa"/>
        <w:tblInd w:w="437" w:type="dxa"/>
        <w:tblLayout w:type="fixed"/>
        <w:tblLook w:val="04A0" w:firstRow="1" w:lastRow="0" w:firstColumn="1" w:lastColumn="0" w:noHBand="0" w:noVBand="1"/>
      </w:tblPr>
      <w:tblGrid>
        <w:gridCol w:w="844"/>
        <w:gridCol w:w="1950"/>
        <w:gridCol w:w="1500"/>
        <w:gridCol w:w="1631"/>
        <w:gridCol w:w="1519"/>
        <w:gridCol w:w="1031"/>
        <w:gridCol w:w="956"/>
      </w:tblGrid>
      <w:tr w:rsidR="006106F8">
        <w:trPr>
          <w:trHeight w:val="63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班级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是否已提交</w:t>
            </w:r>
          </w:p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C00000"/>
                <w:kern w:val="0"/>
                <w:sz w:val="24"/>
                <w:lang w:bidi="ar"/>
              </w:rPr>
              <w:t>（打“√”）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成绩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  <w:tr w:rsidR="006106F8">
        <w:trPr>
          <w:trHeight w:val="39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4C335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06F8" w:rsidRDefault="006106F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:rsidR="006106F8" w:rsidRDefault="006106F8">
      <w:pPr>
        <w:ind w:firstLineChars="200" w:firstLine="480"/>
        <w:rPr>
          <w:rFonts w:ascii="仿宋" w:eastAsia="仿宋" w:hAnsi="仿宋" w:cs="仿宋"/>
          <w:sz w:val="24"/>
          <w:szCs w:val="32"/>
        </w:rPr>
      </w:pPr>
    </w:p>
    <w:p w:rsidR="006106F8" w:rsidRDefault="006106F8"/>
    <w:sectPr w:rsidR="006106F8">
      <w:pgSz w:w="11906" w:h="16838"/>
      <w:pgMar w:top="890" w:right="890" w:bottom="890" w:left="89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UyOGZmNjUxYTQ5OTlhZTgxMTYwODYwYzhlZDY4NmEifQ=="/>
  </w:docVars>
  <w:rsids>
    <w:rsidRoot w:val="00872F22"/>
    <w:rsid w:val="001224A9"/>
    <w:rsid w:val="004C3359"/>
    <w:rsid w:val="006106F8"/>
    <w:rsid w:val="00705D43"/>
    <w:rsid w:val="00872F22"/>
    <w:rsid w:val="00CC24E3"/>
    <w:rsid w:val="0168149D"/>
    <w:rsid w:val="28C35ED7"/>
    <w:rsid w:val="30E47468"/>
    <w:rsid w:val="3FF30B18"/>
    <w:rsid w:val="47DA22D3"/>
    <w:rsid w:val="4F84217D"/>
    <w:rsid w:val="4FA750DD"/>
    <w:rsid w:val="56485E9D"/>
    <w:rsid w:val="57374AAC"/>
    <w:rsid w:val="5E3D4E92"/>
    <w:rsid w:val="690C7BFF"/>
    <w:rsid w:val="72BC012E"/>
    <w:rsid w:val="752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EA9595-C393-49F5-BB90-FFF0A9C3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42929</dc:creator>
  <cp:lastModifiedBy>dong zijing</cp:lastModifiedBy>
  <cp:revision>4</cp:revision>
  <dcterms:created xsi:type="dcterms:W3CDTF">2014-10-29T12:08:00Z</dcterms:created>
  <dcterms:modified xsi:type="dcterms:W3CDTF">2023-05-27T03:16:00Z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1850EEB24FEE4BECB7DC81E9004E7933</vt:lpwstr>
  </property>
</Properties>
</file>