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E8D2" w14:textId="77777777" w:rsidR="00A41703" w:rsidRDefault="00A41703" w:rsidP="00A41703">
      <w:pPr>
        <w:pStyle w:val="1"/>
        <w:spacing w:before="0" w:after="0" w:line="240" w:lineRule="auto"/>
      </w:pPr>
    </w:p>
    <w:tbl>
      <w:tblPr>
        <w:tblpPr w:leftFromText="180" w:rightFromText="180" w:vertAnchor="page" w:horzAnchor="margin" w:tblpXSpec="right" w:tblpY="1876"/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2430"/>
      </w:tblGrid>
      <w:tr w:rsidR="00A41703" w14:paraId="393BFDC5" w14:textId="77777777" w:rsidTr="00A41703">
        <w:trPr>
          <w:trHeight w:val="65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A90B" w14:textId="77777777" w:rsidR="00A41703" w:rsidRDefault="00A41703">
            <w:pPr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8"/>
              </w:rPr>
              <w:t>所在学院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BC12" w14:textId="7888C5E9" w:rsidR="00A41703" w:rsidRPr="000859E5" w:rsidRDefault="000859E5">
            <w:pPr>
              <w:rPr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8"/>
              </w:rPr>
              <w:t>人工智能学院</w:t>
            </w:r>
          </w:p>
        </w:tc>
      </w:tr>
    </w:tbl>
    <w:p w14:paraId="1A6DCAE8" w14:textId="77777777" w:rsidR="00816BB7" w:rsidRDefault="00816BB7" w:rsidP="00A41703">
      <w:pPr>
        <w:rPr>
          <w:rFonts w:ascii="仿宋" w:eastAsia="仿宋" w:hAnsi="仿宋"/>
          <w:color w:val="000000"/>
          <w:sz w:val="32"/>
          <w:szCs w:val="32"/>
        </w:rPr>
      </w:pPr>
    </w:p>
    <w:p w14:paraId="0AAA01B0" w14:textId="77777777" w:rsidR="00816BB7" w:rsidRDefault="00A41703" w:rsidP="00A41703">
      <w:pPr>
        <w:ind w:firstLineChars="200" w:firstLine="964"/>
        <w:rPr>
          <w:rFonts w:ascii="黑体" w:eastAsia="黑体" w:hAnsi="黑体"/>
          <w:color w:val="000000"/>
          <w:sz w:val="40"/>
          <w:szCs w:val="44"/>
        </w:rPr>
      </w:pPr>
      <w:r>
        <w:rPr>
          <w:rFonts w:ascii="黑体" w:eastAsia="黑体" w:hAnsi="黑体" w:hint="eastAsia"/>
          <w:b/>
          <w:color w:val="000000"/>
          <w:sz w:val="48"/>
          <w:szCs w:val="32"/>
        </w:rPr>
        <w:t>《形势与政策》学期课程作业</w:t>
      </w:r>
    </w:p>
    <w:p w14:paraId="1EECED1F" w14:textId="010DD4D1" w:rsidR="00A41703" w:rsidRDefault="00A41703" w:rsidP="00A41703">
      <w:pPr>
        <w:outlineLvl w:val="0"/>
        <w:rPr>
          <w:rFonts w:eastAsia="仿宋_GB2312"/>
          <w:color w:val="000000"/>
          <w:sz w:val="32"/>
          <w:szCs w:val="32"/>
        </w:rPr>
      </w:pPr>
    </w:p>
    <w:p w14:paraId="025186CC" w14:textId="41A1843B" w:rsidR="00A41703" w:rsidRDefault="00A41703" w:rsidP="00A41703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>
        <w:rPr>
          <w:rFonts w:ascii="黑体" w:eastAsia="黑体" w:hAnsi="黑体" w:hint="eastAsia"/>
          <w:color w:val="000000"/>
          <w:sz w:val="28"/>
        </w:rPr>
        <w:t>论文题目</w:t>
      </w:r>
      <w:r>
        <w:rPr>
          <w:rFonts w:ascii="宋体" w:hAnsi="宋体" w:hint="eastAsia"/>
          <w:color w:val="000000"/>
          <w:sz w:val="28"/>
          <w:szCs w:val="32"/>
        </w:rPr>
        <w:t>：</w:t>
      </w:r>
      <w:r>
        <w:rPr>
          <w:rFonts w:ascii="宋体" w:hAnsi="宋体" w:hint="eastAsia"/>
          <w:color w:val="000000"/>
          <w:sz w:val="28"/>
          <w:szCs w:val="32"/>
          <w:u w:val="single"/>
        </w:rPr>
        <w:t xml:space="preserve">     </w:t>
      </w:r>
      <w:r w:rsidR="00DE1586" w:rsidRPr="00DE1586">
        <w:rPr>
          <w:rFonts w:ascii="宋体" w:hAnsi="宋体" w:hint="eastAsia"/>
          <w:color w:val="000000"/>
          <w:sz w:val="28"/>
          <w:szCs w:val="32"/>
          <w:u w:val="single"/>
        </w:rPr>
        <w:t>推动经济高质量发展</w:t>
      </w:r>
      <w:r>
        <w:rPr>
          <w:rFonts w:ascii="宋体" w:hAnsi="宋体" w:hint="eastAsia"/>
          <w:color w:val="000000"/>
          <w:sz w:val="28"/>
          <w:szCs w:val="32"/>
          <w:u w:val="single"/>
        </w:rPr>
        <w:t xml:space="preserve">　           </w:t>
      </w:r>
    </w:p>
    <w:p w14:paraId="0CACECFF" w14:textId="2E83B6F7" w:rsidR="00A41703" w:rsidRDefault="00A41703" w:rsidP="00A41703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>
        <w:rPr>
          <w:rFonts w:ascii="黑体" w:eastAsia="黑体" w:hAnsi="黑体" w:hint="eastAsia"/>
          <w:color w:val="000000"/>
          <w:sz w:val="28"/>
        </w:rPr>
        <w:t>姓名学号</w:t>
      </w:r>
      <w:r>
        <w:rPr>
          <w:rFonts w:ascii="宋体" w:hAnsi="宋体" w:hint="eastAsia"/>
          <w:color w:val="000000"/>
          <w:sz w:val="28"/>
          <w:szCs w:val="32"/>
        </w:rPr>
        <w:t>：</w:t>
      </w:r>
      <w:r>
        <w:rPr>
          <w:rFonts w:ascii="宋体" w:hAnsi="宋体" w:hint="eastAsia"/>
          <w:color w:val="000000"/>
          <w:sz w:val="28"/>
          <w:szCs w:val="32"/>
          <w:u w:val="single"/>
        </w:rPr>
        <w:t xml:space="preserve">      董自经19222126　　           </w:t>
      </w:r>
    </w:p>
    <w:p w14:paraId="610C9E8C" w14:textId="298FE4CC" w:rsidR="00A41703" w:rsidRDefault="00A41703" w:rsidP="00A41703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>
        <w:rPr>
          <w:rFonts w:ascii="黑体" w:eastAsia="黑体" w:hAnsi="黑体" w:hint="eastAsia"/>
          <w:color w:val="000000"/>
          <w:sz w:val="28"/>
        </w:rPr>
        <w:t>专业班级</w:t>
      </w:r>
      <w:r>
        <w:rPr>
          <w:rFonts w:ascii="宋体" w:hAnsi="宋体" w:hint="eastAsia"/>
          <w:color w:val="000000"/>
          <w:sz w:val="28"/>
          <w:szCs w:val="32"/>
        </w:rPr>
        <w:t>：</w:t>
      </w:r>
      <w:r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计科221　　　　           </w:t>
      </w:r>
    </w:p>
    <w:p w14:paraId="3C2B3C43" w14:textId="26C541C2" w:rsidR="00A41703" w:rsidRDefault="00A41703" w:rsidP="00A41703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  <w:r>
        <w:rPr>
          <w:rFonts w:ascii="黑体" w:eastAsia="黑体" w:hAnsi="黑体" w:hint="eastAsia"/>
          <w:color w:val="000000"/>
          <w:sz w:val="28"/>
        </w:rPr>
        <w:t>学年学期</w:t>
      </w:r>
      <w:r>
        <w:rPr>
          <w:rFonts w:ascii="宋体" w:hAnsi="宋体" w:hint="eastAsia"/>
          <w:color w:val="000000"/>
          <w:sz w:val="28"/>
          <w:szCs w:val="32"/>
        </w:rPr>
        <w:t>：</w:t>
      </w:r>
      <w:r>
        <w:rPr>
          <w:rFonts w:ascii="宋体" w:hAnsi="宋体" w:hint="eastAsia"/>
          <w:color w:val="000000"/>
          <w:sz w:val="28"/>
          <w:szCs w:val="32"/>
          <w:u w:val="single"/>
        </w:rPr>
        <w:t xml:space="preserve">    2023-2024学年第二学期 　　　　 </w:t>
      </w:r>
    </w:p>
    <w:p w14:paraId="61B3B7F8" w14:textId="77777777" w:rsidR="00A41703" w:rsidRDefault="00A41703" w:rsidP="00A41703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</w:p>
    <w:tbl>
      <w:tblPr>
        <w:tblpPr w:leftFromText="180" w:rightFromText="180" w:vertAnchor="text" w:horzAnchor="margin" w:tblpXSpec="center" w:tblpY="183"/>
        <w:tblW w:w="7810" w:type="dxa"/>
        <w:tblLook w:val="04A0" w:firstRow="1" w:lastRow="0" w:firstColumn="1" w:lastColumn="0" w:noHBand="0" w:noVBand="1"/>
      </w:tblPr>
      <w:tblGrid>
        <w:gridCol w:w="1485"/>
        <w:gridCol w:w="2272"/>
        <w:gridCol w:w="2122"/>
        <w:gridCol w:w="1931"/>
      </w:tblGrid>
      <w:tr w:rsidR="00A41703" w14:paraId="59E8DB9E" w14:textId="77777777" w:rsidTr="00A41703">
        <w:trPr>
          <w:trHeight w:val="456"/>
        </w:trPr>
        <w:tc>
          <w:tcPr>
            <w:tcW w:w="7810" w:type="dxa"/>
            <w:gridSpan w:val="4"/>
            <w:hideMark/>
          </w:tcPr>
          <w:p w14:paraId="46A598EF" w14:textId="77777777" w:rsidR="00A41703" w:rsidRDefault="00A41703">
            <w:pPr>
              <w:ind w:firstLineChars="50" w:firstLine="160"/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  <w:sz w:val="32"/>
              </w:rPr>
              <w:t>参考标准（在相应标准后的方框里打√）</w:t>
            </w:r>
          </w:p>
        </w:tc>
      </w:tr>
      <w:tr w:rsidR="00A41703" w14:paraId="446A132F" w14:textId="77777777" w:rsidTr="00A41703">
        <w:trPr>
          <w:trHeight w:val="2770"/>
        </w:trPr>
        <w:tc>
          <w:tcPr>
            <w:tcW w:w="7810" w:type="dxa"/>
            <w:gridSpan w:val="4"/>
            <w:hideMark/>
          </w:tcPr>
          <w:p w14:paraId="553E3196" w14:textId="77777777" w:rsidR="00A41703" w:rsidRDefault="00A41703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选题正确新颖   </w:t>
            </w:r>
            <w:r>
              <w:rPr>
                <w:rFonts w:ascii="宋体" w:hAnsi="宋体" w:hint="eastAsia"/>
                <w:color w:val="000000"/>
                <w:sz w:val="28"/>
              </w:rPr>
              <w:t>优 □   良 □   合格 □  不合格 □</w:t>
            </w:r>
          </w:p>
          <w:p w14:paraId="4E0124A1" w14:textId="77777777" w:rsidR="00A41703" w:rsidRDefault="00A41703">
            <w:pPr>
              <w:ind w:right="420" w:firstLineChars="50" w:firstLine="140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论证严密充分   优 □   良 □   合格 □  不合格 □</w:t>
            </w:r>
          </w:p>
          <w:p w14:paraId="1CE705DD" w14:textId="77777777" w:rsidR="00A41703" w:rsidRDefault="00A41703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领会全面透彻   </w:t>
            </w:r>
            <w:r>
              <w:rPr>
                <w:rFonts w:ascii="宋体" w:hAnsi="宋体" w:hint="eastAsia"/>
                <w:color w:val="000000"/>
                <w:sz w:val="28"/>
              </w:rPr>
              <w:t>优 □   良 □   合格 □  不合格 □</w:t>
            </w:r>
          </w:p>
          <w:p w14:paraId="65D8ACCD" w14:textId="77777777" w:rsidR="00A41703" w:rsidRDefault="00A41703">
            <w:pPr>
              <w:ind w:right="420" w:firstLineChars="50" w:firstLine="140"/>
              <w:rPr>
                <w:rFonts w:ascii="宋体" w:hAnsi="宋体"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行文规范流畅　 </w:t>
            </w:r>
            <w:r>
              <w:rPr>
                <w:rFonts w:ascii="宋体" w:hAnsi="宋体" w:hint="eastAsia"/>
                <w:color w:val="000000"/>
                <w:sz w:val="28"/>
              </w:rPr>
              <w:t>优 □   良 □   合格 □  不合格 □</w:t>
            </w:r>
          </w:p>
        </w:tc>
      </w:tr>
      <w:tr w:rsidR="00A41703" w14:paraId="561834F0" w14:textId="77777777" w:rsidTr="00A41703">
        <w:trPr>
          <w:trHeight w:val="1092"/>
        </w:trPr>
        <w:tc>
          <w:tcPr>
            <w:tcW w:w="1485" w:type="dxa"/>
          </w:tcPr>
          <w:p w14:paraId="346EBC54" w14:textId="77777777" w:rsidR="00A41703" w:rsidRDefault="00A41703">
            <w:pPr>
              <w:rPr>
                <w:rFonts w:ascii="宋体" w:hAnsi="宋体"/>
                <w:color w:val="000000"/>
                <w:sz w:val="24"/>
              </w:rPr>
            </w:pPr>
          </w:p>
          <w:p w14:paraId="173BBC95" w14:textId="77777777" w:rsidR="00A41703" w:rsidRDefault="00A41703">
            <w:pPr>
              <w:ind w:firstLineChars="50" w:firstLine="140"/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  <w:sz w:val="28"/>
              </w:rPr>
              <w:t>成   绩</w:t>
            </w:r>
          </w:p>
        </w:tc>
        <w:tc>
          <w:tcPr>
            <w:tcW w:w="2272" w:type="dxa"/>
          </w:tcPr>
          <w:p w14:paraId="69BE6057" w14:textId="77777777" w:rsidR="00A41703" w:rsidRDefault="00A4170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2" w:type="dxa"/>
          </w:tcPr>
          <w:p w14:paraId="4782DCFF" w14:textId="77777777" w:rsidR="00A41703" w:rsidRDefault="00A41703">
            <w:pPr>
              <w:rPr>
                <w:rFonts w:ascii="宋体" w:hAnsi="宋体"/>
                <w:color w:val="000000"/>
              </w:rPr>
            </w:pPr>
          </w:p>
          <w:p w14:paraId="0264F1FD" w14:textId="77777777" w:rsidR="00A41703" w:rsidRDefault="00A41703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>
              <w:rPr>
                <w:rFonts w:ascii="黑体" w:eastAsia="黑体" w:hAnsi="黑体" w:hint="eastAsia"/>
                <w:color w:val="000000"/>
                <w:sz w:val="28"/>
              </w:rPr>
              <w:t>教师签名：</w:t>
            </w:r>
          </w:p>
          <w:p w14:paraId="75A43818" w14:textId="77777777" w:rsidR="00A41703" w:rsidRDefault="00A41703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>
              <w:rPr>
                <w:rFonts w:ascii="黑体" w:eastAsia="黑体" w:hAnsi="黑体" w:hint="eastAsia"/>
                <w:color w:val="000000"/>
                <w:sz w:val="28"/>
              </w:rPr>
              <w:t>日    期：</w:t>
            </w:r>
          </w:p>
          <w:p w14:paraId="3808F1F9" w14:textId="77777777" w:rsidR="00A41703" w:rsidRDefault="00A41703">
            <w:pPr>
              <w:ind w:firstLineChars="100"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1931" w:type="dxa"/>
          </w:tcPr>
          <w:p w14:paraId="4A37B499" w14:textId="77777777" w:rsidR="00A41703" w:rsidRDefault="00A41703">
            <w:pPr>
              <w:rPr>
                <w:rFonts w:ascii="宋体" w:hAnsi="宋体"/>
                <w:color w:val="000000"/>
              </w:rPr>
            </w:pPr>
          </w:p>
        </w:tc>
      </w:tr>
    </w:tbl>
    <w:p w14:paraId="66CB6A82" w14:textId="77777777" w:rsidR="00816BB7" w:rsidRDefault="00A41703" w:rsidP="00A41703">
      <w:pPr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 w:val="28"/>
        </w:rPr>
        <w:t>南京农业大学马克思主义学院 制</w:t>
      </w:r>
    </w:p>
    <w:p w14:paraId="3024E708" w14:textId="77777777" w:rsidR="00DE1586" w:rsidRDefault="00DE1586" w:rsidP="000859E5">
      <w:pPr>
        <w:snapToGrid w:val="0"/>
        <w:spacing w:line="560" w:lineRule="exact"/>
        <w:jc w:val="center"/>
        <w:rPr>
          <w:rStyle w:val="a3"/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67A7820B" w14:textId="77777777" w:rsidR="00DE1586" w:rsidRDefault="00DE1586" w:rsidP="000859E5">
      <w:pPr>
        <w:snapToGrid w:val="0"/>
        <w:spacing w:line="560" w:lineRule="exact"/>
        <w:jc w:val="center"/>
        <w:rPr>
          <w:rStyle w:val="a3"/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233A07DD" w14:textId="77777777" w:rsidR="00DE1586" w:rsidRDefault="00DE1586" w:rsidP="000859E5">
      <w:pPr>
        <w:snapToGrid w:val="0"/>
        <w:spacing w:line="560" w:lineRule="exact"/>
        <w:jc w:val="center"/>
        <w:rPr>
          <w:rStyle w:val="a3"/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01EE26BD" w14:textId="77777777" w:rsidR="00DE1586" w:rsidRDefault="00DE1586" w:rsidP="000859E5">
      <w:pPr>
        <w:snapToGrid w:val="0"/>
        <w:spacing w:line="560" w:lineRule="exact"/>
        <w:jc w:val="center"/>
        <w:rPr>
          <w:rStyle w:val="a3"/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41240B0A" w14:textId="044C65E8" w:rsidR="00A41703" w:rsidRPr="0036646E" w:rsidRDefault="000859E5" w:rsidP="000859E5">
      <w:pPr>
        <w:snapToGrid w:val="0"/>
        <w:spacing w:line="560" w:lineRule="exact"/>
        <w:jc w:val="center"/>
        <w:rPr>
          <w:rFonts w:ascii="黑体" w:eastAsia="黑体" w:hAnsi="黑体"/>
          <w:b/>
          <w:bCs/>
          <w:color w:val="000000" w:themeColor="text1"/>
          <w:sz w:val="32"/>
          <w:szCs w:val="32"/>
        </w:rPr>
      </w:pPr>
      <w:bookmarkStart w:id="0" w:name="_Hlk168676563"/>
      <w:r w:rsidRPr="0036646E">
        <w:rPr>
          <w:rStyle w:val="a3"/>
          <w:rFonts w:ascii="黑体" w:eastAsia="黑体" w:hAnsi="黑体" w:cs="Segoe UI"/>
          <w:b w:val="0"/>
          <w:bCs w:val="0"/>
          <w:color w:val="000000" w:themeColor="text1"/>
          <w:sz w:val="32"/>
          <w:szCs w:val="32"/>
          <w:shd w:val="clear" w:color="auto" w:fill="FDFDFE"/>
        </w:rPr>
        <w:lastRenderedPageBreak/>
        <w:t>推动经济高质量发展</w:t>
      </w:r>
    </w:p>
    <w:p w14:paraId="4BB87EFB" w14:textId="67B96DE2" w:rsidR="000859E5" w:rsidRPr="0036646E" w:rsidRDefault="000859E5" w:rsidP="000859E5">
      <w:pPr>
        <w:jc w:val="center"/>
        <w:rPr>
          <w:rFonts w:ascii="宋体" w:hAnsi="宋体"/>
          <w:sz w:val="15"/>
          <w:szCs w:val="15"/>
        </w:rPr>
      </w:pPr>
      <w:r w:rsidRPr="0036646E">
        <w:rPr>
          <w:rFonts w:ascii="宋体" w:hAnsi="宋体" w:hint="eastAsia"/>
          <w:sz w:val="15"/>
          <w:szCs w:val="15"/>
        </w:rPr>
        <w:t>计科221董自经</w:t>
      </w:r>
    </w:p>
    <w:p w14:paraId="38695BAF" w14:textId="1FEB6628" w:rsidR="00816BB7" w:rsidRPr="0036646E" w:rsidRDefault="00816BB7" w:rsidP="00816BB7">
      <w:pPr>
        <w:rPr>
          <w:sz w:val="15"/>
          <w:szCs w:val="15"/>
        </w:rPr>
      </w:pPr>
      <w:r w:rsidRPr="0036646E">
        <w:rPr>
          <w:rFonts w:hint="eastAsia"/>
          <w:b/>
          <w:bCs/>
          <w:sz w:val="15"/>
          <w:szCs w:val="15"/>
        </w:rPr>
        <w:t>摘要：</w:t>
      </w:r>
      <w:r w:rsidRPr="0036646E">
        <w:rPr>
          <w:rFonts w:hint="eastAsia"/>
          <w:sz w:val="15"/>
          <w:szCs w:val="15"/>
        </w:rPr>
        <w:t>本文探讨了当前我国经济形势的现状、趋势及其对高质量发展的影响。首先，通过数据分析与文献综述，文章描述了我国经济增速、产业结构、消费需求、对外贸易等方面的变化，并揭示了经济周期波动、技术创新和国际贸易环境等因素对经济的深层次影响。接着，文章从政策环境、市场环境、技术创新等多个角度，分析了当前经济形势对高质量发展提出的新要求和新挑战。之后，论文提出了推动经济高质量发展的具体策略，包括深化供给侧结构性改革、加强创新驱动、优化营商环境、推进绿色发展等方面，并结合国内外经济形势的对比分析，提出了针对性的政策建议。最后，文章总结了研究的主要结论，并对未来经济形势和高质量发展进行了展望。</w:t>
      </w:r>
    </w:p>
    <w:p w14:paraId="3E751DC1" w14:textId="24BACFBE" w:rsidR="00816BB7" w:rsidRPr="0036646E" w:rsidRDefault="00816BB7" w:rsidP="00816BB7">
      <w:pPr>
        <w:rPr>
          <w:sz w:val="15"/>
          <w:szCs w:val="15"/>
        </w:rPr>
      </w:pPr>
      <w:r w:rsidRPr="0036646E">
        <w:rPr>
          <w:rFonts w:hint="eastAsia"/>
          <w:b/>
          <w:bCs/>
          <w:sz w:val="15"/>
          <w:szCs w:val="15"/>
        </w:rPr>
        <w:t>关键词：</w:t>
      </w:r>
      <w:r w:rsidRPr="0036646E">
        <w:rPr>
          <w:rFonts w:hint="eastAsia"/>
          <w:sz w:val="15"/>
          <w:szCs w:val="15"/>
        </w:rPr>
        <w:t>经济形势；高质量发展；供给侧结构性改革；创新驱动；营商环境</w:t>
      </w:r>
    </w:p>
    <w:p w14:paraId="51F5816C" w14:textId="2DC0833E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一、引言</w:t>
      </w:r>
    </w:p>
    <w:p w14:paraId="1CCBDA42" w14:textId="344D81AE" w:rsidR="00816BB7" w:rsidRPr="0036646E" w:rsidRDefault="00816BB7" w:rsidP="00816BB7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随着全球经济一体化的深入发展和我国改革开放的不断推进，我国经济已经进入了一个全新的发展阶段。在这一阶段</w:t>
      </w:r>
      <w:r w:rsidR="008C3131" w:rsidRPr="0036646E">
        <w:rPr>
          <w:rFonts w:ascii="宋体" w:hAnsi="宋体" w:hint="eastAsia"/>
        </w:rPr>
        <w:t>，虽然</w:t>
      </w:r>
      <w:r w:rsidRPr="0036646E">
        <w:rPr>
          <w:rFonts w:ascii="宋体" w:hAnsi="宋体" w:hint="eastAsia"/>
        </w:rPr>
        <w:t>经济增速逐渐放缓，但经济发展的质量和效益却在不断提高。如何在新时代背景下推动经济高质量发展，成为当前面临的重要问题</w:t>
      </w:r>
      <w:r w:rsidR="005E54F6" w:rsidRPr="0036646E">
        <w:rPr>
          <w:rFonts w:ascii="宋体" w:hAnsi="宋体" w:hint="eastAsia"/>
          <w:vertAlign w:val="superscript"/>
        </w:rPr>
        <w:t>[1]</w:t>
      </w:r>
      <w:r w:rsidRPr="0036646E">
        <w:rPr>
          <w:rFonts w:ascii="宋体" w:hAnsi="宋体" w:hint="eastAsia"/>
        </w:rPr>
        <w:t>。本文将从我国经济形势的角度出发，深入分析当前经济形势的特点和趋势，并探讨推动经济高质量发展的有效策略。</w:t>
      </w:r>
    </w:p>
    <w:p w14:paraId="10F37F57" w14:textId="43790BAC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二、我国经济形势分析</w:t>
      </w:r>
    </w:p>
    <w:p w14:paraId="196982D0" w14:textId="7B9FFB4F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（一）经济增长</w:t>
      </w:r>
    </w:p>
    <w:p w14:paraId="3BCED410" w14:textId="238DEB8A" w:rsidR="00816BB7" w:rsidRPr="0036646E" w:rsidRDefault="00816BB7" w:rsidP="00816BB7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我国经济增长在过去几十年中取得了举世瞩目的成就</w:t>
      </w:r>
      <w:r w:rsidR="005E54F6" w:rsidRPr="0036646E">
        <w:rPr>
          <w:rFonts w:ascii="宋体" w:hAnsi="宋体" w:hint="eastAsia"/>
          <w:vertAlign w:val="superscript"/>
        </w:rPr>
        <w:t>[2]</w:t>
      </w:r>
      <w:r w:rsidRPr="0036646E">
        <w:rPr>
          <w:rFonts w:ascii="宋体" w:hAnsi="宋体" w:hint="eastAsia"/>
        </w:rPr>
        <w:t>。然而，近年来，随着国内外经济环境的变化，我国经济增速逐渐放缓。这既是经济发展的客观规律，也是我国经济结构调整和转型升级的必然结果。从经济增长的动力来看，消费、投资、出口仍然是拉动经济增长的三大动力</w:t>
      </w:r>
      <w:r w:rsidR="005E54F6" w:rsidRPr="0036646E">
        <w:rPr>
          <w:rFonts w:ascii="宋体" w:hAnsi="宋体" w:hint="eastAsia"/>
          <w:vertAlign w:val="superscript"/>
        </w:rPr>
        <w:t>[3]</w:t>
      </w:r>
      <w:r w:rsidRPr="0036646E">
        <w:rPr>
          <w:rFonts w:ascii="宋体" w:hAnsi="宋体" w:hint="eastAsia"/>
        </w:rPr>
        <w:t>，但</w:t>
      </w:r>
      <w:r w:rsidR="008C3131" w:rsidRPr="0036646E">
        <w:rPr>
          <w:rFonts w:ascii="宋体" w:hAnsi="宋体" w:hint="eastAsia"/>
        </w:rPr>
        <w:t>疫情之后，</w:t>
      </w:r>
      <w:r w:rsidRPr="0036646E">
        <w:rPr>
          <w:rFonts w:ascii="宋体" w:hAnsi="宋体" w:hint="eastAsia"/>
        </w:rPr>
        <w:t>消费对经济增长的贡献率逐渐提高，成为经济增长的主要动力。</w:t>
      </w:r>
    </w:p>
    <w:p w14:paraId="07064E70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（二）产业结构</w:t>
      </w:r>
    </w:p>
    <w:p w14:paraId="54628122" w14:textId="08AA442E" w:rsidR="00816BB7" w:rsidRPr="0036646E" w:rsidRDefault="00816BB7" w:rsidP="00816BB7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随着我国经济结构的不断调整和优化，产业结构也在发生深刻变化。第一产业比重逐渐下降，第二产业比重保持稳定，第三产业比重持续上升。其中，服务业成为经济增长的重要引擎，对经济增长的贡献率不断提高。同时，高新技术产业、战略性新兴产业等新兴产业也在快速发展，成为经济增长的新动能。</w:t>
      </w:r>
    </w:p>
    <w:p w14:paraId="567AC10E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（三）消费需求</w:t>
      </w:r>
    </w:p>
    <w:p w14:paraId="2EA4FA8C" w14:textId="734FB7DD" w:rsidR="00816BB7" w:rsidRPr="0036646E" w:rsidRDefault="008C3131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我国的</w:t>
      </w:r>
      <w:r w:rsidR="00816BB7" w:rsidRPr="0036646E">
        <w:rPr>
          <w:rFonts w:ascii="宋体" w:hAnsi="宋体" w:hint="eastAsia"/>
        </w:rPr>
        <w:t>居民收入水平</w:t>
      </w:r>
      <w:r w:rsidRPr="0036646E">
        <w:rPr>
          <w:rFonts w:ascii="宋体" w:hAnsi="宋体" w:hint="eastAsia"/>
        </w:rPr>
        <w:t>在不断提高、</w:t>
      </w:r>
      <w:r w:rsidR="00816BB7" w:rsidRPr="0036646E">
        <w:rPr>
          <w:rFonts w:ascii="宋体" w:hAnsi="宋体" w:hint="eastAsia"/>
        </w:rPr>
        <w:t>消费结构</w:t>
      </w:r>
      <w:r w:rsidRPr="0036646E">
        <w:rPr>
          <w:rFonts w:ascii="宋体" w:hAnsi="宋体" w:hint="eastAsia"/>
        </w:rPr>
        <w:t>在逐步</w:t>
      </w:r>
      <w:r w:rsidR="00816BB7" w:rsidRPr="0036646E">
        <w:rPr>
          <w:rFonts w:ascii="宋体" w:hAnsi="宋体" w:hint="eastAsia"/>
        </w:rPr>
        <w:t>升级，</w:t>
      </w:r>
      <w:r w:rsidRPr="0036646E">
        <w:rPr>
          <w:rFonts w:ascii="宋体" w:hAnsi="宋体" w:hint="eastAsia"/>
        </w:rPr>
        <w:t>随之也出现了出多样化、个性化的</w:t>
      </w:r>
      <w:r w:rsidR="00816BB7" w:rsidRPr="0036646E">
        <w:rPr>
          <w:rFonts w:ascii="宋体" w:hAnsi="宋体" w:hint="eastAsia"/>
        </w:rPr>
        <w:t>消费需求</w:t>
      </w:r>
      <w:r w:rsidR="000C6E2D" w:rsidRPr="000C6E2D">
        <w:rPr>
          <w:rFonts w:ascii="宋体" w:hAnsi="宋体" w:hint="eastAsia"/>
          <w:vertAlign w:val="superscript"/>
        </w:rPr>
        <w:t>[4]</w:t>
      </w:r>
      <w:r w:rsidR="00816BB7" w:rsidRPr="0036646E">
        <w:rPr>
          <w:rFonts w:ascii="宋体" w:hAnsi="宋体" w:hint="eastAsia"/>
        </w:rPr>
        <w:t>。消费者对高品质、高附加值的产品和服务的需求不断增加，对绿色、环保、健康等方面的要求也越来越高。这</w:t>
      </w:r>
      <w:r w:rsidRPr="0036646E">
        <w:rPr>
          <w:rFonts w:ascii="宋体" w:hAnsi="宋体" w:hint="eastAsia"/>
        </w:rPr>
        <w:t>为</w:t>
      </w:r>
      <w:r w:rsidR="00816BB7" w:rsidRPr="0036646E">
        <w:rPr>
          <w:rFonts w:ascii="宋体" w:hAnsi="宋体" w:hint="eastAsia"/>
        </w:rPr>
        <w:t>企业提高产品质量、提升服务水平、创新产品和服务模式</w:t>
      </w:r>
      <w:r w:rsidRPr="0036646E">
        <w:rPr>
          <w:rFonts w:ascii="宋体" w:hAnsi="宋体" w:hint="eastAsia"/>
        </w:rPr>
        <w:t>提供了一个新的方向，同时也</w:t>
      </w:r>
      <w:r w:rsidR="00816BB7" w:rsidRPr="0036646E">
        <w:rPr>
          <w:rFonts w:ascii="宋体" w:hAnsi="宋体" w:hint="eastAsia"/>
        </w:rPr>
        <w:t>提出了更高要求。</w:t>
      </w:r>
    </w:p>
    <w:p w14:paraId="69412988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（四）对外贸易</w:t>
      </w:r>
    </w:p>
    <w:p w14:paraId="3E6C7F20" w14:textId="530B9CDA" w:rsidR="00816BB7" w:rsidRPr="0036646E" w:rsidRDefault="00816BB7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我国</w:t>
      </w:r>
      <w:r w:rsidR="008C3131" w:rsidRPr="0036646E">
        <w:rPr>
          <w:rFonts w:ascii="宋体" w:hAnsi="宋体" w:hint="eastAsia"/>
        </w:rPr>
        <w:t>得</w:t>
      </w:r>
      <w:r w:rsidRPr="0036646E">
        <w:rPr>
          <w:rFonts w:ascii="宋体" w:hAnsi="宋体" w:hint="eastAsia"/>
        </w:rPr>
        <w:t>对外贸易在经济增长中发挥着重要作用。然而，近年来，随着国际贸易环境的变化，我国对外贸易面临诸多挑战。一方面，国际贸易保护主义抬头，贸易摩擦频发；另一方面，全球经济复苏乏力，外部需求不振。这要求我国加快对外贸易结构调整，提高出口产品质量和附加值，推动对外贸易高质量发展</w:t>
      </w:r>
      <w:r w:rsidR="005E54F6" w:rsidRPr="0036646E">
        <w:rPr>
          <w:rFonts w:ascii="宋体" w:hAnsi="宋体" w:hint="eastAsia"/>
          <w:vertAlign w:val="superscript"/>
        </w:rPr>
        <w:t>[</w:t>
      </w:r>
      <w:r w:rsidR="000C6E2D">
        <w:rPr>
          <w:rFonts w:ascii="宋体" w:hAnsi="宋体" w:hint="eastAsia"/>
          <w:vertAlign w:val="superscript"/>
        </w:rPr>
        <w:t>5</w:t>
      </w:r>
      <w:r w:rsidR="005E54F6" w:rsidRPr="0036646E">
        <w:rPr>
          <w:rFonts w:ascii="宋体" w:hAnsi="宋体" w:hint="eastAsia"/>
          <w:vertAlign w:val="superscript"/>
        </w:rPr>
        <w:t>]</w:t>
      </w:r>
      <w:r w:rsidRPr="0036646E">
        <w:rPr>
          <w:rFonts w:ascii="宋体" w:hAnsi="宋体" w:hint="eastAsia"/>
        </w:rPr>
        <w:t>。</w:t>
      </w:r>
    </w:p>
    <w:p w14:paraId="6A68EC63" w14:textId="77777777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三、当前经济形势对高质量发展的影响</w:t>
      </w:r>
    </w:p>
    <w:p w14:paraId="2994AFB2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（一）政策环境</w:t>
      </w:r>
    </w:p>
    <w:p w14:paraId="4FCC5881" w14:textId="6A3C8E4C" w:rsidR="00816BB7" w:rsidRPr="0036646E" w:rsidRDefault="00816BB7" w:rsidP="004B1A8A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lastRenderedPageBreak/>
        <w:t>当前，我国政府高度重视经济高质量发展，出台了一系列政策措施推动经济转型</w:t>
      </w:r>
      <w:r w:rsidR="006B2F50" w:rsidRPr="0036646E">
        <w:rPr>
          <w:rFonts w:ascii="宋体" w:hAnsi="宋体" w:hint="eastAsia"/>
        </w:rPr>
        <w:t>、</w:t>
      </w:r>
      <w:r w:rsidRPr="0036646E">
        <w:rPr>
          <w:rFonts w:ascii="宋体" w:hAnsi="宋体" w:hint="eastAsia"/>
        </w:rPr>
        <w:t>升级。</w:t>
      </w:r>
      <w:r w:rsidR="00C003B9" w:rsidRPr="0036646E">
        <w:rPr>
          <w:rFonts w:ascii="宋体" w:hAnsi="宋体" w:hint="eastAsia"/>
        </w:rPr>
        <w:t>加大了科技创新投入、加强人才培养和知识产权保护。同时优化产业结构、加强技术改造提高产业的效率和竞争力。</w:t>
      </w:r>
      <w:r w:rsidRPr="0036646E">
        <w:rPr>
          <w:rFonts w:ascii="宋体" w:hAnsi="宋体" w:hint="eastAsia"/>
        </w:rPr>
        <w:t>然而，政策环境仍然存在一些问题和挑战。</w:t>
      </w:r>
      <w:r w:rsidR="004B1A8A" w:rsidRPr="0036646E">
        <w:rPr>
          <w:rFonts w:ascii="宋体" w:hAnsi="宋体" w:hint="eastAsia"/>
        </w:rPr>
        <w:t>现如今，国际经济环境复杂多变：全球经济局势不稳定，外部环境的复杂性、严峻性、不确定性上升</w:t>
      </w:r>
      <w:r w:rsidR="005E54F6" w:rsidRPr="0036646E">
        <w:rPr>
          <w:rFonts w:ascii="宋体" w:hAnsi="宋体" w:hint="eastAsia"/>
          <w:vertAlign w:val="superscript"/>
        </w:rPr>
        <w:t>[</w:t>
      </w:r>
      <w:r w:rsidR="000C6E2D">
        <w:rPr>
          <w:rFonts w:ascii="宋体" w:hAnsi="宋体" w:hint="eastAsia"/>
          <w:vertAlign w:val="superscript"/>
        </w:rPr>
        <w:t>6</w:t>
      </w:r>
      <w:r w:rsidR="005E54F6" w:rsidRPr="0036646E">
        <w:rPr>
          <w:rFonts w:ascii="宋体" w:hAnsi="宋体" w:hint="eastAsia"/>
          <w:vertAlign w:val="superscript"/>
        </w:rPr>
        <w:t>]</w:t>
      </w:r>
      <w:r w:rsidR="004B1A8A" w:rsidRPr="0036646E">
        <w:rPr>
          <w:rFonts w:ascii="宋体" w:hAnsi="宋体" w:hint="eastAsia"/>
        </w:rPr>
        <w:t>。这增加了我国经济政策制定的难度，也影响了企业对外经贸活动的稳定性。同时，随着金融市场的不断发展和创新，金融监管的难度也在增加。如何有效防范金融风险，确保金融市场的稳定发展，是政府需要面对的重要问题。</w:t>
      </w:r>
    </w:p>
    <w:p w14:paraId="696055B3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（二）市场环境</w:t>
      </w:r>
    </w:p>
    <w:p w14:paraId="23A2C264" w14:textId="042792F5" w:rsidR="00816BB7" w:rsidRPr="0036646E" w:rsidRDefault="00816BB7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市场环境是影响企业发展的重要因素</w:t>
      </w:r>
      <w:r w:rsidR="004B1A8A" w:rsidRPr="0036646E">
        <w:rPr>
          <w:rFonts w:ascii="宋体" w:hAnsi="宋体" w:hint="eastAsia"/>
        </w:rPr>
        <w:t>，同时，经济市场环境是一个复杂且多变的系统</w:t>
      </w:r>
      <w:r w:rsidRPr="0036646E">
        <w:rPr>
          <w:rFonts w:ascii="宋体" w:hAnsi="宋体" w:hint="eastAsia"/>
        </w:rPr>
        <w:t>。当前，我国</w:t>
      </w:r>
      <w:r w:rsidR="006B2F50" w:rsidRPr="0036646E">
        <w:rPr>
          <w:rFonts w:ascii="宋体" w:hAnsi="宋体" w:hint="eastAsia"/>
        </w:rPr>
        <w:t>总体</w:t>
      </w:r>
      <w:r w:rsidRPr="0036646E">
        <w:rPr>
          <w:rFonts w:ascii="宋体" w:hAnsi="宋体" w:hint="eastAsia"/>
        </w:rPr>
        <w:t>市场环境良好，</w:t>
      </w:r>
      <w:r w:rsidR="004B1A8A" w:rsidRPr="0036646E">
        <w:rPr>
          <w:rFonts w:ascii="宋体" w:hAnsi="宋体" w:hint="eastAsia"/>
        </w:rPr>
        <w:t>宏观经济将继续保持稳中向好的态势，预计国内生产总值（GDP）增速将在6%左右。第一季度国内生产总值已达296299亿元，同比增长5.3%，显示出经济复苏的强劲势头</w:t>
      </w:r>
      <w:r w:rsidR="00C003B9" w:rsidRPr="0036646E">
        <w:rPr>
          <w:rFonts w:ascii="宋体" w:hAnsi="宋体" w:hint="eastAsia"/>
        </w:rPr>
        <w:t>。但是，存在</w:t>
      </w:r>
      <w:r w:rsidRPr="0036646E">
        <w:rPr>
          <w:rFonts w:ascii="宋体" w:hAnsi="宋体" w:hint="eastAsia"/>
        </w:rPr>
        <w:t>市场竞争不充分、市场准入门槛过高、市场秩序不规范等</w:t>
      </w:r>
      <w:r w:rsidR="00C003B9" w:rsidRPr="0036646E">
        <w:rPr>
          <w:rFonts w:ascii="宋体" w:hAnsi="宋体" w:hint="eastAsia"/>
        </w:rPr>
        <w:t>一系列问题</w:t>
      </w:r>
      <w:r w:rsidRPr="0036646E">
        <w:rPr>
          <w:rFonts w:ascii="宋体" w:hAnsi="宋体" w:hint="eastAsia"/>
        </w:rPr>
        <w:t>。这些问题需要</w:t>
      </w:r>
      <w:r w:rsidR="00C003B9" w:rsidRPr="0036646E">
        <w:rPr>
          <w:rFonts w:ascii="宋体" w:hAnsi="宋体" w:hint="eastAsia"/>
        </w:rPr>
        <w:t>相应的市场监管部门</w:t>
      </w:r>
      <w:r w:rsidRPr="0036646E">
        <w:rPr>
          <w:rFonts w:ascii="宋体" w:hAnsi="宋体" w:hint="eastAsia"/>
        </w:rPr>
        <w:t>加强市场监管和执法力度，完善市场</w:t>
      </w:r>
      <w:r w:rsidR="006B2F50" w:rsidRPr="0036646E">
        <w:rPr>
          <w:rFonts w:ascii="宋体" w:hAnsi="宋体" w:hint="eastAsia"/>
        </w:rPr>
        <w:t>的</w:t>
      </w:r>
      <w:r w:rsidRPr="0036646E">
        <w:rPr>
          <w:rFonts w:ascii="宋体" w:hAnsi="宋体" w:hint="eastAsia"/>
        </w:rPr>
        <w:t>准入和退出机制，为企业</w:t>
      </w:r>
      <w:r w:rsidR="006B2F50" w:rsidRPr="0036646E">
        <w:rPr>
          <w:rFonts w:ascii="宋体" w:hAnsi="宋体" w:hint="eastAsia"/>
        </w:rPr>
        <w:t>和个体运营户</w:t>
      </w:r>
      <w:r w:rsidRPr="0036646E">
        <w:rPr>
          <w:rFonts w:ascii="宋体" w:hAnsi="宋体" w:hint="eastAsia"/>
        </w:rPr>
        <w:t>提供更好的市场环境。</w:t>
      </w:r>
    </w:p>
    <w:p w14:paraId="73A2C536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（三）技术创新</w:t>
      </w:r>
    </w:p>
    <w:p w14:paraId="01587640" w14:textId="425371FF" w:rsidR="00816BB7" w:rsidRPr="0036646E" w:rsidRDefault="004B1A8A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技术创新在当前经济环境中扮演着至关重要的角色，是推动经济高质量发展的重要动力</w:t>
      </w:r>
      <w:r w:rsidR="00816BB7" w:rsidRPr="0036646E">
        <w:rPr>
          <w:rFonts w:ascii="宋体" w:hAnsi="宋体" w:hint="eastAsia"/>
        </w:rPr>
        <w:t>。</w:t>
      </w:r>
      <w:r w:rsidR="00C003B9" w:rsidRPr="0036646E">
        <w:rPr>
          <w:rFonts w:ascii="宋体" w:hAnsi="宋体" w:hint="eastAsia"/>
        </w:rPr>
        <w:t>只有技术得到了发展，经济发展实现才能从量变到质变的飞跃。近年来</w:t>
      </w:r>
      <w:r w:rsidR="00816BB7" w:rsidRPr="0036646E">
        <w:rPr>
          <w:rFonts w:ascii="宋体" w:hAnsi="宋体" w:hint="eastAsia"/>
        </w:rPr>
        <w:t>，我国科技创新能力不断提高</w:t>
      </w:r>
      <w:r w:rsidR="00C003B9" w:rsidRPr="0036646E">
        <w:rPr>
          <w:rFonts w:ascii="宋体" w:hAnsi="宋体" w:hint="eastAsia"/>
        </w:rPr>
        <w:t>，</w:t>
      </w:r>
      <w:r w:rsidRPr="0036646E">
        <w:rPr>
          <w:rFonts w:ascii="宋体" w:hAnsi="宋体" w:hint="eastAsia"/>
        </w:rPr>
        <w:t>推动传统产业的转型升级，提高生产效率，降低生产成本，增强企业竞争力。许多企业也积极投入研发，加强技术创新。通过与高校、科研机构合作，共同开展技术研发和成果转化。</w:t>
      </w:r>
      <w:r w:rsidR="00816BB7" w:rsidRPr="0036646E">
        <w:rPr>
          <w:rFonts w:ascii="宋体" w:hAnsi="宋体" w:hint="eastAsia"/>
        </w:rPr>
        <w:t>但</w:t>
      </w:r>
      <w:r w:rsidR="00C003B9" w:rsidRPr="0036646E">
        <w:rPr>
          <w:rFonts w:ascii="宋体" w:hAnsi="宋体" w:hint="eastAsia"/>
        </w:rPr>
        <w:t>由于</w:t>
      </w:r>
      <w:r w:rsidR="00816BB7" w:rsidRPr="0036646E">
        <w:rPr>
          <w:rFonts w:ascii="宋体" w:hAnsi="宋体" w:hint="eastAsia"/>
        </w:rPr>
        <w:t>基础研究薄弱、创新型人才缺乏等</w:t>
      </w:r>
      <w:r w:rsidR="00C003B9" w:rsidRPr="0036646E">
        <w:rPr>
          <w:rFonts w:ascii="宋体" w:hAnsi="宋体" w:hint="eastAsia"/>
        </w:rPr>
        <w:t>，我国科技成果转化率低，并没有对经济产生预期的效果</w:t>
      </w:r>
      <w:r w:rsidR="00816BB7" w:rsidRPr="0036646E">
        <w:rPr>
          <w:rFonts w:ascii="宋体" w:hAnsi="宋体" w:hint="eastAsia"/>
        </w:rPr>
        <w:t>。</w:t>
      </w:r>
      <w:r w:rsidRPr="0036646E">
        <w:rPr>
          <w:rFonts w:ascii="宋体" w:hAnsi="宋体" w:hint="eastAsia"/>
        </w:rPr>
        <w:t>为此，</w:t>
      </w:r>
      <w:r w:rsidR="00816BB7" w:rsidRPr="0036646E">
        <w:rPr>
          <w:rFonts w:ascii="宋体" w:hAnsi="宋体" w:hint="eastAsia"/>
        </w:rPr>
        <w:t>政府</w:t>
      </w:r>
      <w:r w:rsidR="00C003B9" w:rsidRPr="0036646E">
        <w:rPr>
          <w:rFonts w:ascii="宋体" w:hAnsi="宋体" w:hint="eastAsia"/>
        </w:rPr>
        <w:t>应该</w:t>
      </w:r>
      <w:r w:rsidR="00816BB7" w:rsidRPr="0036646E">
        <w:rPr>
          <w:rFonts w:ascii="宋体" w:hAnsi="宋体" w:hint="eastAsia"/>
        </w:rPr>
        <w:t>加强科技创新投入和人才培养力度，提高</w:t>
      </w:r>
      <w:r w:rsidR="00C003B9" w:rsidRPr="0036646E">
        <w:rPr>
          <w:rFonts w:ascii="宋体" w:hAnsi="宋体" w:hint="eastAsia"/>
        </w:rPr>
        <w:t>我国的</w:t>
      </w:r>
      <w:r w:rsidR="00816BB7" w:rsidRPr="0036646E">
        <w:rPr>
          <w:rFonts w:ascii="宋体" w:hAnsi="宋体" w:hint="eastAsia"/>
        </w:rPr>
        <w:t>科技创新能力。</w:t>
      </w:r>
    </w:p>
    <w:p w14:paraId="2A3D48D2" w14:textId="77777777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四、推动经济高质量发展的策略</w:t>
      </w:r>
    </w:p>
    <w:p w14:paraId="2C91ED33" w14:textId="77777777" w:rsidR="00816BB7" w:rsidRPr="0036646E" w:rsidRDefault="00816BB7" w:rsidP="008C3131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（一）深化供给侧结构性改革</w:t>
      </w:r>
    </w:p>
    <w:p w14:paraId="434FC9BD" w14:textId="1EA61A12" w:rsidR="00C003B9" w:rsidRPr="0036646E" w:rsidRDefault="00C003B9" w:rsidP="00C003B9">
      <w:pPr>
        <w:spacing w:line="360" w:lineRule="auto"/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供给侧结构性改革</w:t>
      </w:r>
      <w:r w:rsidR="005F77C4" w:rsidRPr="0036646E">
        <w:rPr>
          <w:rFonts w:ascii="宋体" w:hAnsi="宋体" w:hint="eastAsia"/>
        </w:rPr>
        <w:t>的目的就在于</w:t>
      </w:r>
      <w:r w:rsidRPr="0036646E">
        <w:rPr>
          <w:rFonts w:ascii="宋体" w:hAnsi="宋体" w:hint="eastAsia"/>
        </w:rPr>
        <w:t>调整</w:t>
      </w:r>
      <w:r w:rsidR="005F77C4" w:rsidRPr="0036646E">
        <w:rPr>
          <w:rFonts w:ascii="宋体" w:hAnsi="宋体" w:hint="eastAsia"/>
        </w:rPr>
        <w:t>我国的</w:t>
      </w:r>
      <w:r w:rsidRPr="0036646E">
        <w:rPr>
          <w:rFonts w:ascii="宋体" w:hAnsi="宋体" w:hint="eastAsia"/>
        </w:rPr>
        <w:t>经济结构，</w:t>
      </w:r>
      <w:r w:rsidR="005F77C4" w:rsidRPr="0036646E">
        <w:rPr>
          <w:rFonts w:ascii="宋体" w:hAnsi="宋体" w:hint="eastAsia"/>
        </w:rPr>
        <w:t>使得生产</w:t>
      </w:r>
      <w:r w:rsidRPr="0036646E">
        <w:rPr>
          <w:rFonts w:ascii="宋体" w:hAnsi="宋体" w:hint="eastAsia"/>
        </w:rPr>
        <w:t>要素实现最优配置，</w:t>
      </w:r>
      <w:r w:rsidR="005F77C4" w:rsidRPr="0036646E">
        <w:rPr>
          <w:rFonts w:ascii="宋体" w:hAnsi="宋体" w:hint="eastAsia"/>
        </w:rPr>
        <w:t>从根本上实现</w:t>
      </w:r>
      <w:r w:rsidRPr="0036646E">
        <w:rPr>
          <w:rFonts w:ascii="宋体" w:hAnsi="宋体" w:hint="eastAsia"/>
        </w:rPr>
        <w:t>经济增长质量</w:t>
      </w:r>
      <w:r w:rsidR="005F77C4" w:rsidRPr="0036646E">
        <w:rPr>
          <w:rFonts w:ascii="宋体" w:hAnsi="宋体" w:hint="eastAsia"/>
        </w:rPr>
        <w:t>、</w:t>
      </w:r>
      <w:r w:rsidRPr="0036646E">
        <w:rPr>
          <w:rFonts w:ascii="宋体" w:hAnsi="宋体" w:hint="eastAsia"/>
        </w:rPr>
        <w:t>数量</w:t>
      </w:r>
      <w:r w:rsidR="005F77C4" w:rsidRPr="0036646E">
        <w:rPr>
          <w:rFonts w:ascii="宋体" w:hAnsi="宋体" w:hint="eastAsia"/>
        </w:rPr>
        <w:t>的提高</w:t>
      </w:r>
      <w:r w:rsidRPr="0036646E">
        <w:rPr>
          <w:rFonts w:ascii="宋体" w:hAnsi="宋体" w:hint="eastAsia"/>
        </w:rPr>
        <w:t>。深化供给侧结构性改革有助于解决中国经济面临的结构性问题。随着经济的发展和人口红利等优势的逐渐消失，中国经济进入了“新常态”，</w:t>
      </w:r>
      <w:r w:rsidR="005F77C4" w:rsidRPr="0036646E">
        <w:rPr>
          <w:rFonts w:ascii="宋体" w:hAnsi="宋体" w:hint="eastAsia"/>
        </w:rPr>
        <w:t>也出现了一些新的问题，比如发展方式过于粗放、三大结构失衡、城乡之间的不均衡发展、破坏生态环境等。</w:t>
      </w:r>
      <w:r w:rsidRPr="0036646E">
        <w:rPr>
          <w:rFonts w:ascii="宋体" w:hAnsi="宋体" w:hint="eastAsia"/>
        </w:rPr>
        <w:t>而供给侧结构性改革正是</w:t>
      </w:r>
      <w:r w:rsidR="005F77C4" w:rsidRPr="0036646E">
        <w:rPr>
          <w:rFonts w:ascii="宋体" w:hAnsi="宋体" w:hint="eastAsia"/>
        </w:rPr>
        <w:t>解决</w:t>
      </w:r>
      <w:r w:rsidRPr="0036646E">
        <w:rPr>
          <w:rFonts w:ascii="宋体" w:hAnsi="宋体" w:hint="eastAsia"/>
        </w:rPr>
        <w:t>这些问题的</w:t>
      </w:r>
      <w:r w:rsidR="005F77C4" w:rsidRPr="0036646E">
        <w:rPr>
          <w:rFonts w:ascii="宋体" w:hAnsi="宋体" w:hint="eastAsia"/>
        </w:rPr>
        <w:t>有效</w:t>
      </w:r>
      <w:r w:rsidRPr="0036646E">
        <w:rPr>
          <w:rFonts w:ascii="宋体" w:hAnsi="宋体" w:hint="eastAsia"/>
        </w:rPr>
        <w:t>措施，可以通过改善供给环境、优化供给机制，</w:t>
      </w:r>
      <w:r w:rsidR="005F77C4" w:rsidRPr="0036646E">
        <w:rPr>
          <w:rFonts w:ascii="宋体" w:hAnsi="宋体" w:hint="eastAsia"/>
        </w:rPr>
        <w:t>有力地</w:t>
      </w:r>
      <w:r w:rsidRPr="0036646E">
        <w:rPr>
          <w:rFonts w:ascii="宋体" w:hAnsi="宋体" w:hint="eastAsia"/>
        </w:rPr>
        <w:t>激发</w:t>
      </w:r>
      <w:r w:rsidR="005F77C4" w:rsidRPr="0036646E">
        <w:rPr>
          <w:rFonts w:ascii="宋体" w:hAnsi="宋体" w:hint="eastAsia"/>
        </w:rPr>
        <w:t>我国</w:t>
      </w:r>
      <w:r w:rsidRPr="0036646E">
        <w:rPr>
          <w:rFonts w:ascii="宋体" w:hAnsi="宋体" w:hint="eastAsia"/>
        </w:rPr>
        <w:t>微观经济主体活力，</w:t>
      </w:r>
      <w:r w:rsidR="005F77C4" w:rsidRPr="0036646E">
        <w:rPr>
          <w:rFonts w:ascii="宋体" w:hAnsi="宋体" w:hint="eastAsia"/>
        </w:rPr>
        <w:t>为</w:t>
      </w:r>
      <w:r w:rsidRPr="0036646E">
        <w:rPr>
          <w:rFonts w:ascii="宋体" w:hAnsi="宋体" w:hint="eastAsia"/>
        </w:rPr>
        <w:t>我国经济长期稳定发展</w:t>
      </w:r>
      <w:r w:rsidR="005F77C4" w:rsidRPr="0036646E">
        <w:rPr>
          <w:rFonts w:ascii="宋体" w:hAnsi="宋体" w:hint="eastAsia"/>
        </w:rPr>
        <w:t>提供</w:t>
      </w:r>
      <w:r w:rsidRPr="0036646E">
        <w:rPr>
          <w:rFonts w:ascii="宋体" w:hAnsi="宋体" w:hint="eastAsia"/>
        </w:rPr>
        <w:t>的新动力</w:t>
      </w:r>
      <w:r w:rsidR="005E54F6" w:rsidRPr="0036646E">
        <w:rPr>
          <w:rFonts w:ascii="宋体" w:hAnsi="宋体" w:hint="eastAsia"/>
          <w:vertAlign w:val="superscript"/>
        </w:rPr>
        <w:t>[</w:t>
      </w:r>
      <w:r w:rsidR="000C6E2D">
        <w:rPr>
          <w:rFonts w:ascii="宋体" w:hAnsi="宋体" w:hint="eastAsia"/>
          <w:vertAlign w:val="superscript"/>
        </w:rPr>
        <w:t>7</w:t>
      </w:r>
      <w:r w:rsidR="005E54F6" w:rsidRPr="0036646E">
        <w:rPr>
          <w:rFonts w:ascii="宋体" w:hAnsi="宋体" w:hint="eastAsia"/>
          <w:vertAlign w:val="superscript"/>
        </w:rPr>
        <w:t>]</w:t>
      </w:r>
      <w:r w:rsidRPr="0036646E">
        <w:rPr>
          <w:rFonts w:ascii="宋体" w:hAnsi="宋体" w:hint="eastAsia"/>
        </w:rPr>
        <w:t>。</w:t>
      </w:r>
    </w:p>
    <w:p w14:paraId="1EF07054" w14:textId="515EF7A8" w:rsidR="00816BB7" w:rsidRPr="0036646E" w:rsidRDefault="00816BB7" w:rsidP="00C003B9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（二）加强创新驱动</w:t>
      </w:r>
    </w:p>
    <w:p w14:paraId="780CE120" w14:textId="50D31E36" w:rsidR="004B1A8A" w:rsidRPr="0036646E" w:rsidRDefault="004B1A8A" w:rsidP="004B1A8A">
      <w:pPr>
        <w:spacing w:line="360" w:lineRule="auto"/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创新是推动经济发展的关键引擎。为了实现经济的持续繁荣和竞争力提升，必须加强科技创新和人才培养。这不仅包括在科研领域加大投入，鼓励科研人员勇攀科技高峰，还涉及在教育和培训体系中深化创新理念，培育具备创新思维和实践能力的人才</w:t>
      </w:r>
      <w:r w:rsidR="005E54F6" w:rsidRPr="0036646E">
        <w:rPr>
          <w:rFonts w:ascii="宋体" w:hAnsi="宋体" w:hint="eastAsia"/>
          <w:vertAlign w:val="superscript"/>
        </w:rPr>
        <w:t>[</w:t>
      </w:r>
      <w:r w:rsidR="000C6E2D">
        <w:rPr>
          <w:rFonts w:ascii="宋体" w:hAnsi="宋体" w:hint="eastAsia"/>
          <w:vertAlign w:val="superscript"/>
        </w:rPr>
        <w:t>8</w:t>
      </w:r>
      <w:r w:rsidR="005E54F6" w:rsidRPr="0036646E">
        <w:rPr>
          <w:rFonts w:ascii="宋体" w:hAnsi="宋体" w:hint="eastAsia"/>
          <w:vertAlign w:val="superscript"/>
        </w:rPr>
        <w:t>]</w:t>
      </w:r>
      <w:r w:rsidRPr="0036646E">
        <w:rPr>
          <w:rFonts w:ascii="宋体" w:hAnsi="宋体" w:hint="eastAsia"/>
        </w:rPr>
        <w:t>。此外，提升自主创新能力至关重要，这要求国家在核心技术上实现突破，减少对外依赖，确保国家经济安</w:t>
      </w:r>
      <w:r w:rsidRPr="0036646E">
        <w:rPr>
          <w:rFonts w:ascii="宋体" w:hAnsi="宋体" w:hint="eastAsia"/>
        </w:rPr>
        <w:lastRenderedPageBreak/>
        <w:t>全。同时，要积极培育具有国际竞争力的创新型企业和产业集群，发挥它们在创新链条中的引领作用。最后，强化知识产权保护，确保创新成果得到应有的尊重和保护，为全社会营造一个充满活力和创造力的创新氛围。</w:t>
      </w:r>
    </w:p>
    <w:p w14:paraId="0DB4B615" w14:textId="174CCACD" w:rsidR="00816BB7" w:rsidRPr="0036646E" w:rsidRDefault="00816BB7" w:rsidP="004B1A8A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（三）优化营商环境</w:t>
      </w:r>
    </w:p>
    <w:p w14:paraId="3EE5BFC1" w14:textId="64312016" w:rsidR="004B1A8A" w:rsidRPr="0036646E" w:rsidRDefault="00816BB7" w:rsidP="004B1A8A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营商环境</w:t>
      </w:r>
      <w:r w:rsidR="004B1A8A" w:rsidRPr="0036646E">
        <w:rPr>
          <w:rFonts w:ascii="宋体" w:hAnsi="宋体" w:hint="eastAsia"/>
        </w:rPr>
        <w:t>对于企业的发展至关重要。为了激发企业的活力和创造力，必须加强政府服务体系建设。这包括优化政府服务流程，提高服务效率和水平，确保企业能够迅速、便捷地获得所需的资源和支持。此外，政府还需加强监管和执法力度，确保市场规则的公平性和透明性，维护市场秩序和公平竞争环境。只有在一个健康、稳定的市场环境中，企业才能充分发挥其潜力，实现可持续发展。因此，必须致力于营造一个优质的营商环境，为企业创造更好的发展条件，推动经济的高质量增长。</w:t>
      </w:r>
    </w:p>
    <w:p w14:paraId="22217004" w14:textId="35C41852" w:rsidR="00816BB7" w:rsidRPr="0036646E" w:rsidRDefault="00816BB7" w:rsidP="004B1A8A">
      <w:pPr>
        <w:spacing w:line="36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（四）推进绿色发展</w:t>
      </w:r>
    </w:p>
    <w:p w14:paraId="74CDC1AA" w14:textId="65466CE0" w:rsidR="00816BB7" w:rsidRPr="0036646E" w:rsidRDefault="00816BB7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绿色发展</w:t>
      </w:r>
      <w:r w:rsidR="004B1A8A" w:rsidRPr="0036646E">
        <w:rPr>
          <w:rFonts w:ascii="宋体" w:hAnsi="宋体" w:hint="eastAsia"/>
        </w:rPr>
        <w:t>是实现高质量发展的必由之路。为了构建生态文明，必须坚定不移地推动绿色低碳发展，通过技术创新和制度创新，提升资源利用效率，减少能源消耗和污染排放。此外，加强环境监管和执法力度同样重要，需要建立健全的环境法规体系，严格执法，确保企业遵守环保标准，推动企业从源头上实现绿色转型。这样不仅能够保护生态环境，还能促进企业的可持续发展，实现经济效益和环境效益的双赢。因此，绿色发展不仅是国家发展的战略选择，也是每个企业应尽的社会责任</w:t>
      </w:r>
      <w:r w:rsidRPr="0036646E">
        <w:rPr>
          <w:rFonts w:ascii="宋体" w:hAnsi="宋体" w:hint="eastAsia"/>
        </w:rPr>
        <w:t>。</w:t>
      </w:r>
    </w:p>
    <w:p w14:paraId="47F7C676" w14:textId="77777777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五、国内外经济形势对比分析</w:t>
      </w:r>
    </w:p>
    <w:p w14:paraId="3F0DD595" w14:textId="495CA574" w:rsidR="0060336F" w:rsidRPr="0036646E" w:rsidRDefault="0060336F" w:rsidP="0060336F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全球经济现在虽然还在增长，但速度比以前慢了一些。像美国、欧洲和日本这些发达国家，它们的经济增长没有以前快了。同时，新兴市场国家，比如中国和印度，它们的经济还是在稳步前进。但是，全球经济增长不太均衡，有的地方快，有的地方慢。另外，物价上涨（通胀）的压力仍然存在，全球贸易和投资也没有以前那么活跃了。</w:t>
      </w:r>
    </w:p>
    <w:p w14:paraId="3691D64F" w14:textId="72EDFC7F" w:rsidR="0060336F" w:rsidRPr="0036646E" w:rsidRDefault="0060336F" w:rsidP="0060336F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而中国经济还是保持着中高速增长。服务业发展得很快，很多高科技产业和新兴产业也都在崛起。政府也在努力推动经济结构的调整，让经济更加健康和可持续。同时，中国也在积极推动全球的经济合作，比如“一带一路”倡议，和其他国家一起推动区域经济的发展。</w:t>
      </w:r>
    </w:p>
    <w:p w14:paraId="2772608E" w14:textId="1A9C2048" w:rsidR="00816BB7" w:rsidRPr="0036646E" w:rsidRDefault="0060336F" w:rsidP="0060336F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虽然全球经济面临一些挑战，但我国经济仍然保持稳定增长，并且前景可观。</w:t>
      </w:r>
    </w:p>
    <w:p w14:paraId="0EFCFC75" w14:textId="77777777" w:rsidR="00816BB7" w:rsidRPr="0036646E" w:rsidRDefault="00816BB7" w:rsidP="008C3131">
      <w:pPr>
        <w:spacing w:line="480" w:lineRule="auto"/>
        <w:rPr>
          <w:rFonts w:ascii="宋体" w:hAnsi="宋体"/>
        </w:rPr>
      </w:pPr>
      <w:r w:rsidRPr="0036646E">
        <w:rPr>
          <w:rFonts w:ascii="宋体" w:hAnsi="宋体" w:hint="eastAsia"/>
        </w:rPr>
        <w:t>六、结论与展望</w:t>
      </w:r>
    </w:p>
    <w:p w14:paraId="7B3809F1" w14:textId="33C9DCFB" w:rsidR="000859E5" w:rsidRPr="0036646E" w:rsidRDefault="00816BB7" w:rsidP="00DE1586">
      <w:pPr>
        <w:ind w:firstLineChars="200" w:firstLine="420"/>
        <w:rPr>
          <w:rFonts w:ascii="宋体" w:hAnsi="宋体"/>
        </w:rPr>
      </w:pPr>
      <w:r w:rsidRPr="0036646E">
        <w:rPr>
          <w:rFonts w:ascii="宋体" w:hAnsi="宋体" w:hint="eastAsia"/>
        </w:rPr>
        <w:t>当前我国经济形势总体稳定向好，但仍存在一些问题和挑战。要推动经济高质量发展，需要深化供给侧结构性改革、加强创新驱动、优化营商环境、推进绿色发展等方面的工作。同时，要加强国际合作和交流，共同应对全球经济形势的不确定性。展望未来，我国经济将继续保持中高速增长态势，并更加注重经济发展的质量和效益。</w:t>
      </w:r>
    </w:p>
    <w:p w14:paraId="12C6687C" w14:textId="77777777" w:rsidR="000C6E2D" w:rsidRDefault="000C6E2D" w:rsidP="0036646E">
      <w:pPr>
        <w:rPr>
          <w:rFonts w:ascii="宋体" w:hAnsi="宋体"/>
        </w:rPr>
      </w:pPr>
    </w:p>
    <w:p w14:paraId="6A8718CE" w14:textId="77777777" w:rsidR="000C6E2D" w:rsidRDefault="000C6E2D" w:rsidP="0036646E">
      <w:pPr>
        <w:rPr>
          <w:rFonts w:ascii="宋体" w:hAnsi="宋体"/>
        </w:rPr>
      </w:pPr>
    </w:p>
    <w:p w14:paraId="460D4A5D" w14:textId="77777777" w:rsidR="000C6E2D" w:rsidRDefault="000C6E2D" w:rsidP="0036646E">
      <w:pPr>
        <w:rPr>
          <w:rFonts w:ascii="宋体" w:hAnsi="宋体"/>
        </w:rPr>
      </w:pPr>
    </w:p>
    <w:p w14:paraId="75F1B1D5" w14:textId="77777777" w:rsidR="000C6E2D" w:rsidRDefault="000C6E2D" w:rsidP="0036646E">
      <w:pPr>
        <w:rPr>
          <w:rFonts w:ascii="宋体" w:hAnsi="宋体"/>
        </w:rPr>
      </w:pPr>
    </w:p>
    <w:p w14:paraId="7212B36C" w14:textId="06EABA17" w:rsidR="0036646E" w:rsidRPr="0036646E" w:rsidRDefault="005E54F6" w:rsidP="0036646E">
      <w:pPr>
        <w:rPr>
          <w:rFonts w:ascii="宋体" w:hAnsi="宋体"/>
        </w:rPr>
      </w:pPr>
      <w:r w:rsidRPr="0036646E">
        <w:rPr>
          <w:rFonts w:ascii="宋体" w:hAnsi="宋体" w:hint="eastAsia"/>
        </w:rPr>
        <w:t>参考文献：</w:t>
      </w:r>
    </w:p>
    <w:p w14:paraId="367781CF" w14:textId="4D386AD0" w:rsidR="0036646E" w:rsidRPr="005502F4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>[1] 王涛,尚园</w:t>
      </w:r>
      <w:r w:rsidR="005502F4" w:rsidRPr="005502F4">
        <w:rPr>
          <w:rFonts w:ascii="宋体" w:hAnsi="宋体" w:hint="eastAsia"/>
          <w:sz w:val="15"/>
          <w:szCs w:val="15"/>
        </w:rPr>
        <w:t>.</w:t>
      </w:r>
      <w:r w:rsidRPr="005502F4">
        <w:rPr>
          <w:rFonts w:ascii="宋体" w:hAnsi="宋体" w:hint="eastAsia"/>
          <w:sz w:val="15"/>
          <w:szCs w:val="15"/>
        </w:rPr>
        <w:t>湖北省经济高质量发展水平测度——基于五大发展理念[</w:t>
      </w:r>
      <w:r w:rsidR="005502F4" w:rsidRPr="005502F4">
        <w:rPr>
          <w:rFonts w:ascii="宋体" w:hAnsi="宋体" w:hint="eastAsia"/>
          <w:sz w:val="15"/>
          <w:szCs w:val="15"/>
        </w:rPr>
        <w:t>J</w:t>
      </w:r>
      <w:r w:rsidRPr="005502F4">
        <w:rPr>
          <w:rFonts w:ascii="宋体" w:hAnsi="宋体" w:hint="eastAsia"/>
          <w:sz w:val="15"/>
          <w:szCs w:val="15"/>
        </w:rPr>
        <w:t>].</w:t>
      </w:r>
      <w:r w:rsidR="005502F4">
        <w:rPr>
          <w:rFonts w:ascii="宋体" w:hAnsi="宋体" w:hint="eastAsia"/>
          <w:sz w:val="15"/>
          <w:szCs w:val="15"/>
        </w:rPr>
        <w:t>武汉商学院学报</w:t>
      </w:r>
      <w:r w:rsidRPr="005502F4">
        <w:rPr>
          <w:rFonts w:ascii="宋体" w:hAnsi="宋体" w:hint="eastAsia"/>
          <w:sz w:val="15"/>
          <w:szCs w:val="15"/>
        </w:rPr>
        <w:t>,2020</w:t>
      </w:r>
      <w:r w:rsidR="005502F4">
        <w:rPr>
          <w:rFonts w:ascii="宋体" w:hAnsi="宋体" w:hint="eastAsia"/>
          <w:sz w:val="15"/>
          <w:szCs w:val="15"/>
        </w:rPr>
        <w:t>，五</w:t>
      </w:r>
      <w:r w:rsidRPr="005502F4">
        <w:rPr>
          <w:rFonts w:ascii="宋体" w:hAnsi="宋体" w:hint="eastAsia"/>
          <w:sz w:val="15"/>
          <w:szCs w:val="15"/>
        </w:rPr>
        <w:t>:</w:t>
      </w:r>
      <w:r w:rsidR="005502F4">
        <w:rPr>
          <w:rFonts w:ascii="宋体" w:hAnsi="宋体" w:hint="eastAsia"/>
          <w:sz w:val="15"/>
          <w:szCs w:val="15"/>
        </w:rPr>
        <w:t>47</w:t>
      </w:r>
      <w:r w:rsidRPr="005502F4">
        <w:rPr>
          <w:rFonts w:ascii="宋体" w:hAnsi="宋体" w:hint="eastAsia"/>
          <w:sz w:val="15"/>
          <w:szCs w:val="15"/>
        </w:rPr>
        <w:t>.</w:t>
      </w:r>
    </w:p>
    <w:p w14:paraId="3BD7C249" w14:textId="64637FB5" w:rsidR="0036646E" w:rsidRPr="005502F4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 xml:space="preserve">[2] </w:t>
      </w:r>
      <w:r w:rsidR="005502F4" w:rsidRPr="005502F4">
        <w:rPr>
          <w:rFonts w:ascii="宋体" w:hAnsi="宋体" w:hint="eastAsia"/>
          <w:sz w:val="15"/>
          <w:szCs w:val="15"/>
        </w:rPr>
        <w:t>李良艳,戴燕艳.当前中国基本经济形势与发展方向分析[J].汕头大学学报(人文社会科学版),2019,35(11):5-10+94.</w:t>
      </w:r>
    </w:p>
    <w:p w14:paraId="3723A8A6" w14:textId="70B2EAF1" w:rsidR="0036646E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 xml:space="preserve">[3] </w:t>
      </w:r>
      <w:r w:rsidR="005502F4" w:rsidRPr="005502F4">
        <w:rPr>
          <w:rFonts w:ascii="宋体" w:hAnsi="宋体" w:hint="eastAsia"/>
          <w:sz w:val="15"/>
          <w:szCs w:val="15"/>
        </w:rPr>
        <w:t>王宝剑.我国城镇劳动力市场低工资问题研究[D].天津财经大学,2014.</w:t>
      </w:r>
    </w:p>
    <w:p w14:paraId="3DFAF9B2" w14:textId="0EA9F754" w:rsidR="000C6E2D" w:rsidRPr="005502F4" w:rsidRDefault="000C6E2D" w:rsidP="0036646E">
      <w:pPr>
        <w:rPr>
          <w:rFonts w:ascii="宋体" w:hAnsi="宋体"/>
          <w:sz w:val="15"/>
          <w:szCs w:val="15"/>
        </w:rPr>
      </w:pPr>
      <w:r w:rsidRPr="000C6E2D">
        <w:rPr>
          <w:rFonts w:ascii="宋体" w:hAnsi="宋体" w:hint="eastAsia"/>
          <w:sz w:val="15"/>
          <w:szCs w:val="15"/>
        </w:rPr>
        <w:t>[</w:t>
      </w:r>
      <w:r>
        <w:rPr>
          <w:rFonts w:ascii="宋体" w:hAnsi="宋体" w:hint="eastAsia"/>
          <w:sz w:val="15"/>
          <w:szCs w:val="15"/>
        </w:rPr>
        <w:t>4</w:t>
      </w:r>
      <w:r w:rsidRPr="000C6E2D">
        <w:rPr>
          <w:rFonts w:ascii="宋体" w:hAnsi="宋体" w:hint="eastAsia"/>
          <w:sz w:val="15"/>
          <w:szCs w:val="15"/>
        </w:rPr>
        <w:t>]王姝昕.经济新常态下我国中小企业发展研究[D].沈阳工业大学,2019.</w:t>
      </w:r>
    </w:p>
    <w:p w14:paraId="0A8651C3" w14:textId="7D200945" w:rsidR="0036646E" w:rsidRPr="005502F4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lastRenderedPageBreak/>
        <w:t>[</w:t>
      </w:r>
      <w:r w:rsidR="000C6E2D">
        <w:rPr>
          <w:rFonts w:ascii="宋体" w:hAnsi="宋体" w:hint="eastAsia"/>
          <w:sz w:val="15"/>
          <w:szCs w:val="15"/>
        </w:rPr>
        <w:t>5</w:t>
      </w:r>
      <w:r w:rsidRPr="005502F4">
        <w:rPr>
          <w:rFonts w:ascii="宋体" w:hAnsi="宋体" w:hint="eastAsia"/>
          <w:sz w:val="15"/>
          <w:szCs w:val="15"/>
        </w:rPr>
        <w:t xml:space="preserve">] </w:t>
      </w:r>
      <w:r w:rsidR="005502F4" w:rsidRPr="005502F4">
        <w:rPr>
          <w:rFonts w:ascii="宋体" w:hAnsi="宋体" w:hint="eastAsia"/>
          <w:sz w:val="15"/>
          <w:szCs w:val="15"/>
        </w:rPr>
        <w:t>祝昉.中国石油和化工行业经济运行分析回顾与展望[J].当代石油石化,2020,28(03):1-8.</w:t>
      </w:r>
    </w:p>
    <w:p w14:paraId="79602C84" w14:textId="022E7883" w:rsidR="0036646E" w:rsidRPr="005502F4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>[</w:t>
      </w:r>
      <w:r w:rsidR="000C6E2D">
        <w:rPr>
          <w:rFonts w:ascii="宋体" w:hAnsi="宋体" w:hint="eastAsia"/>
          <w:sz w:val="15"/>
          <w:szCs w:val="15"/>
        </w:rPr>
        <w:t>6</w:t>
      </w:r>
      <w:r w:rsidRPr="005502F4">
        <w:rPr>
          <w:rFonts w:ascii="宋体" w:hAnsi="宋体" w:hint="eastAsia"/>
          <w:sz w:val="15"/>
          <w:szCs w:val="15"/>
        </w:rPr>
        <w:t xml:space="preserve">] </w:t>
      </w:r>
      <w:r w:rsidR="005502F4" w:rsidRPr="005502F4">
        <w:rPr>
          <w:rFonts w:ascii="宋体" w:hAnsi="宋体" w:hint="eastAsia"/>
          <w:sz w:val="15"/>
          <w:szCs w:val="15"/>
        </w:rPr>
        <w:t>刘恩东,陈子豪.党的二十大后我们如何应对国际形势[J].党课参考,2023,(01):32-51.</w:t>
      </w:r>
    </w:p>
    <w:p w14:paraId="7A6F67A5" w14:textId="0464D714" w:rsidR="000C6E2D" w:rsidRPr="005502F4" w:rsidRDefault="0036646E" w:rsidP="0036646E">
      <w:pPr>
        <w:rPr>
          <w:rFonts w:ascii="宋体" w:hAnsi="宋体" w:hint="eastAsia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>[</w:t>
      </w:r>
      <w:r w:rsidR="000C6E2D">
        <w:rPr>
          <w:rFonts w:ascii="宋体" w:hAnsi="宋体" w:hint="eastAsia"/>
          <w:sz w:val="15"/>
          <w:szCs w:val="15"/>
        </w:rPr>
        <w:t>7</w:t>
      </w:r>
      <w:r w:rsidRPr="005502F4">
        <w:rPr>
          <w:rFonts w:ascii="宋体" w:hAnsi="宋体" w:hint="eastAsia"/>
          <w:sz w:val="15"/>
          <w:szCs w:val="15"/>
        </w:rPr>
        <w:t>]</w:t>
      </w:r>
      <w:r w:rsidR="005502F4" w:rsidRPr="005502F4">
        <w:rPr>
          <w:rFonts w:ascii="宋体" w:hAnsi="宋体" w:hint="eastAsia"/>
          <w:sz w:val="15"/>
          <w:szCs w:val="15"/>
        </w:rPr>
        <w:t>杜永威,裴少晨.供给侧改革视角下内蒙古自治区经济发展研究[J].现代商业,2017,(11):87-88.DOI:10.14097/j.cnki.5392/2017.11.043.</w:t>
      </w:r>
    </w:p>
    <w:p w14:paraId="476B6899" w14:textId="3059E9A3" w:rsidR="0036646E" w:rsidRPr="000078AD" w:rsidRDefault="0036646E" w:rsidP="0036646E">
      <w:pPr>
        <w:rPr>
          <w:rFonts w:ascii="宋体" w:hAnsi="宋体"/>
          <w:sz w:val="15"/>
          <w:szCs w:val="15"/>
        </w:rPr>
      </w:pPr>
      <w:r w:rsidRPr="005502F4">
        <w:rPr>
          <w:rFonts w:ascii="宋体" w:hAnsi="宋体" w:hint="eastAsia"/>
          <w:sz w:val="15"/>
          <w:szCs w:val="15"/>
        </w:rPr>
        <w:t>[</w:t>
      </w:r>
      <w:r w:rsidR="000C6E2D">
        <w:rPr>
          <w:rFonts w:ascii="宋体" w:hAnsi="宋体" w:hint="eastAsia"/>
          <w:sz w:val="15"/>
          <w:szCs w:val="15"/>
        </w:rPr>
        <w:t>8</w:t>
      </w:r>
      <w:r w:rsidRPr="005502F4">
        <w:rPr>
          <w:rFonts w:ascii="宋体" w:hAnsi="宋体" w:hint="eastAsia"/>
          <w:sz w:val="15"/>
          <w:szCs w:val="15"/>
        </w:rPr>
        <w:t>]</w:t>
      </w:r>
      <w:r w:rsidR="005502F4">
        <w:rPr>
          <w:rFonts w:ascii="宋体" w:hAnsi="宋体" w:hint="eastAsia"/>
          <w:sz w:val="15"/>
          <w:szCs w:val="15"/>
        </w:rPr>
        <w:t xml:space="preserve"> </w:t>
      </w:r>
      <w:r w:rsidR="005502F4" w:rsidRPr="005502F4">
        <w:rPr>
          <w:rFonts w:ascii="宋体" w:hAnsi="宋体" w:hint="eastAsia"/>
          <w:sz w:val="15"/>
          <w:szCs w:val="15"/>
        </w:rPr>
        <w:t>甘守伟.创业性就业：大学生在创新社会背景下的就业新动向[J].辽宁科技学院学报,2022,24(05):42-44.</w:t>
      </w:r>
      <w:bookmarkEnd w:id="0"/>
    </w:p>
    <w:sectPr w:rsidR="0036646E" w:rsidRPr="00007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FF"/>
    <w:rsid w:val="000078AD"/>
    <w:rsid w:val="000859E5"/>
    <w:rsid w:val="000C6E2D"/>
    <w:rsid w:val="00333448"/>
    <w:rsid w:val="0036646E"/>
    <w:rsid w:val="003E2248"/>
    <w:rsid w:val="004815E8"/>
    <w:rsid w:val="004B1A8A"/>
    <w:rsid w:val="005277C7"/>
    <w:rsid w:val="005502F4"/>
    <w:rsid w:val="005E54F6"/>
    <w:rsid w:val="005F77C4"/>
    <w:rsid w:val="0060336F"/>
    <w:rsid w:val="006B2F50"/>
    <w:rsid w:val="00816BB7"/>
    <w:rsid w:val="00896DFF"/>
    <w:rsid w:val="008C3131"/>
    <w:rsid w:val="00A41703"/>
    <w:rsid w:val="00B85B3F"/>
    <w:rsid w:val="00C003B9"/>
    <w:rsid w:val="00DE1586"/>
    <w:rsid w:val="00E5624C"/>
    <w:rsid w:val="00E9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8612"/>
  <w15:chartTrackingRefBased/>
  <w15:docId w15:val="{B7F981C3-A94F-416C-92A4-8774D966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4170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417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8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11</cp:revision>
  <dcterms:created xsi:type="dcterms:W3CDTF">2024-06-07T07:24:00Z</dcterms:created>
  <dcterms:modified xsi:type="dcterms:W3CDTF">2024-06-07T10:34:00Z</dcterms:modified>
</cp:coreProperties>
</file>