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rFonts w:ascii="Times New Roman" w:hAnsi="Times New Roman"/>
          <w:b/>
          <w:sz w:val="24"/>
        </w:rPr>
        <w:t>Table 1. Top 10 journals by total CrossRef citations to retracted systematic reviews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3642"/>
            <w:shd w:fill="D9E2F3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Journal</w:t>
            </w:r>
          </w:p>
        </w:tc>
        <w:tc>
          <w:tcPr>
            <w:tcW w:type="dxa" w:w="364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Retracted articles cited *</w:t>
            </w:r>
          </w:p>
        </w:tc>
        <w:tc>
          <w:tcPr>
            <w:tcW w:type="dxa" w:w="364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Total citations</w:t>
            </w:r>
          </w:p>
        </w:tc>
        <w:tc>
          <w:tcPr>
            <w:tcW w:type="dxa" w:w="364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Mean citations/article</w:t>
            </w:r>
          </w:p>
        </w:tc>
      </w:tr>
      <w:tr>
        <w:tc>
          <w:tcPr>
            <w:tcW w:type="dxa" w:w="364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International Wound Journal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137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558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4.1</w:t>
            </w:r>
          </w:p>
        </w:tc>
      </w:tr>
      <w:tr>
        <w:tc>
          <w:tcPr>
            <w:tcW w:type="dxa" w:w="364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PLoS ONE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259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14.4</w:t>
            </w:r>
          </w:p>
        </w:tc>
      </w:tr>
      <w:tr>
        <w:tc>
          <w:tcPr>
            <w:tcW w:type="dxa" w:w="364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Tumour Biology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27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192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7.1</w:t>
            </w:r>
          </w:p>
        </w:tc>
      </w:tr>
      <w:tr>
        <w:tc>
          <w:tcPr>
            <w:tcW w:type="dxa" w:w="364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BioMed Research International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168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8.4</w:t>
            </w:r>
          </w:p>
        </w:tc>
      </w:tr>
      <w:tr>
        <w:tc>
          <w:tcPr>
            <w:tcW w:type="dxa" w:w="364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Medicine (Baltimore)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146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12.2</w:t>
            </w:r>
          </w:p>
        </w:tc>
      </w:tr>
      <w:tr>
        <w:tc>
          <w:tcPr>
            <w:tcW w:type="dxa" w:w="364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Computational and Mathematical Methods in Medicine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24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135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5.6</w:t>
            </w:r>
          </w:p>
        </w:tc>
      </w:tr>
      <w:tr>
        <w:tc>
          <w:tcPr>
            <w:tcW w:type="dxa" w:w="364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Journal of Medical Genetics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105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35.0</w:t>
            </w:r>
          </w:p>
        </w:tc>
      </w:tr>
      <w:tr>
        <w:tc>
          <w:tcPr>
            <w:tcW w:type="dxa" w:w="364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Molecular Cancer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94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94.0</w:t>
            </w:r>
          </w:p>
        </w:tc>
      </w:tr>
      <w:tr>
        <w:tc>
          <w:tcPr>
            <w:tcW w:type="dxa" w:w="364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Journal of Healthcare Engineering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82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4.6</w:t>
            </w:r>
          </w:p>
        </w:tc>
      </w:tr>
      <w:tr>
        <w:tc>
          <w:tcPr>
            <w:tcW w:type="dxa" w:w="364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Gene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76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19.0</w:t>
            </w:r>
          </w:p>
        </w:tc>
      </w:tr>
    </w:tbl>
    <w:p/>
    <w:p>
      <w:r>
        <w:rPr>
          <w:rFonts w:ascii="Times New Roman" w:hAnsi="Times New Roman"/>
          <w:i/>
          <w:sz w:val="16"/>
        </w:rPr>
        <w:t>* Only retracted articles with at least one CrossRef citation are counted. For the International Wound Journal, 137 of 163 total retracted articles (84.0%) had been cited; the remaining 26 had zero CrossRef citations.</w:t>
      </w:r>
    </w:p>
    <w:sectPr w:rsidR="00FC693F" w:rsidRPr="0006063C" w:rsidSect="00034616">
      <w:pgSz w:w="16838" w:h="11906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