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1a53379de8f140fc"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3b28f64974be4420"/>
                    <a:stretch>
                      <a:fillRect/>
                    </a:stretch>
                  </pic:blipFill>
                  <pic:spPr>
                    <a:xfrm>
                      <a:off x="0" y="0"/>
                      <a:ext cx="7560000" cy="10692000"/>
                    </a:xfrm>
                    <a:prstGeom prst="rect"/>
                  </pic:spPr>
                </pic:pic>
              </a:graphicData>
            </a:graphic>
          </wp:anchor>
        </w:drawing>
      </w:r>
    </w:p>
    <w:p>
      <w:pPr>
        <w:spacing w:before="5500"/>
      </w:pPr>
      <w:r/>
    </w:p>
    <w:p>
      <w:pPr>
        <w:spacing w:after="200"/>
        <w:ind w:left="1200" w:right="1200"/>
        <w:jc w:val="left"/>
      </w:pPr>
      <w:r>
        <w:rPr>
          <w:b/>
          <w:color w:val="FFFFFF"/>
          <w:spacing w:val="30"/>
          <w:sz w:val="80"/>
        </w:rPr>
        <w:t>Kristina</w:t>
      </w:r>
    </w:p>
    <w:p>
      <w:pPr>
        <w:spacing w:after="400"/>
        <w:ind w:left="1200" w:right="1200"/>
        <w:jc w:val="left"/>
      </w:pPr>
      <w:r>
        <w:rPr>
          <w:color w:val="5B8FA8"/>
          <w:spacing w:val="20"/>
          <w:sz w:val="56"/>
        </w:rPr>
        <w:t>Lead Developer</w:t>
      </w:r>
    </w:p>
    <w:p>
      <w:pPr>
        <w:spacing w:after="3000"/>
        <w:ind w:left="1200" w:right="1200"/>
        <w:jc w:val="left"/>
      </w:pPr>
      <w:r>
        <w:rPr>
          <w:color w:val="7A9BAE"/>
          <w:spacing w:val="30"/>
          <w:sz w:val="24"/>
        </w:rPr>
        <w:t>AI-Palantir Architecture  |  AI-Avatars Command</w:t>
      </w:r>
    </w:p>
    <w:p>
      <w:pPr>
        <w:ind w:left="1200"/>
      </w:pPr>
      <w:r>
        <w:rPr>
          <w:color w:val="7A9BAE"/>
          <w:sz w:val="20"/>
        </w:rPr>
        <w:t>Stockholm  |  2026</w:t>
      </w:r>
    </w:p>
    <w:p>
      <w:pPr>
        <w:sectPr>
          <w:type w:val="nextPage"/>
          <w:pgSz w:w="11906" w:h="16838"/>
          <w:pgMar w:top="0" w:right="0" w:bottom="0" w:left="0" w:header="0" w:footer="0"/>
          <w:titlePg/>
        </w:sectPr>
      </w:pPr>
    </w:p>
    <w:p>
      <w:pPr>
        <w:pStyle w:val="Heading1"/>
      </w:pPr>
      <w:r>
        <w:t>Table of Contents</w:t>
      </w:r>
      <w:bookmarkStart w:name="_Toc000" w:id="1"/>
      <w:bookmarkEnd w:id="1"/>
    </w:p>
    <w:p>
      <w:pPr>
        <w:spacing w:after="300"/>
      </w:pPr>
      <w:r>
        <w:rPr>
          <w:color w:val="7A9BAE"/>
          <w:sz w:val="18"/>
        </w:rPr>
        <w:t>Right-click and select "Update Field" to refresh page numbers</w:t>
      </w:r>
    </w:p>
    <w:p>
      <w:r>
        <w:fldChar w:fldCharType="begin"/>
      </w:r>
      <w:r>
        <w:instrText xml:space="preserve"> TOC \o "1-3" \h \z \u </w:instrText>
      </w:r>
      <w:r>
        <w:fldChar w:fldCharType="separate"/>
      </w:r>
    </w:p>
    <w:p>
      <w:pPr>
        <w:pStyle w:val="TOC1"/>
      </w:pPr>
      <w:r>
        <w:t>Introduction</w:t>
      </w:r>
      <w:r>
        <w:tab/>
      </w:r>
      <w:r>
        <w:t>3</w:t>
      </w:r>
    </w:p>
    <w:p>
      <w:pPr>
        <w:pStyle w:val="TOC1"/>
      </w:pPr>
      <w:r>
        <w:t>Palantir Principles Applied</w:t>
      </w:r>
      <w:r>
        <w:tab/>
      </w:r>
      <w:r>
        <w:t>4</w:t>
      </w:r>
    </w:p>
    <w:p>
      <w:pPr>
        <w:pStyle w:val="TOC1"/>
      </w:pPr>
      <w:r>
        <w:t>Brain Architecture</w:t>
      </w:r>
      <w:r>
        <w:tab/>
      </w:r>
      <w:r>
        <w:t>5</w:t>
      </w:r>
    </w:p>
    <w:p>
      <w:pPr>
        <w:pStyle w:val="TOC2"/>
      </w:pPr>
      <w:r>
        <w:t>Cognitive Core</w:t>
      </w:r>
      <w:r>
        <w:tab/>
      </w:r>
      <w:r>
        <w:t>5</w:t>
      </w:r>
    </w:p>
    <w:p>
      <w:pPr>
        <w:pStyle w:val="TOC2"/>
      </w:pPr>
      <w:r>
        <w:t>Context Engine</w:t>
      </w:r>
      <w:r>
        <w:tab/>
      </w:r>
      <w:r>
        <w:t>6</w:t>
      </w:r>
    </w:p>
    <w:p>
      <w:pPr>
        <w:pStyle w:val="TOC1"/>
      </w:pPr>
      <w:r>
        <w:t>Ontology for Software Development</w:t>
      </w:r>
      <w:r>
        <w:tab/>
      </w:r>
      <w:r>
        <w:t>7</w:t>
      </w:r>
    </w:p>
    <w:p>
      <w:pPr>
        <w:pStyle w:val="TOC2"/>
      </w:pPr>
      <w:r>
        <w:t>Core Entities</w:t>
      </w:r>
      <w:r>
        <w:tab/>
      </w:r>
      <w:r>
        <w:t>7</w:t>
      </w:r>
    </w:p>
    <w:p>
      <w:pPr>
        <w:pStyle w:val="TOC2"/>
      </w:pPr>
      <w:r>
        <w:t>Relationships</w:t>
      </w:r>
      <w:r>
        <w:tab/>
      </w:r>
      <w:r>
        <w:t>8</w:t>
      </w:r>
    </w:p>
    <w:p>
      <w:pPr>
        <w:pStyle w:val="TOC1"/>
      </w:pPr>
      <w:r>
        <w:t>AI Agent Team Structure</w:t>
      </w:r>
      <w:r>
        <w:tab/>
      </w:r>
      <w:r>
        <w:t>9</w:t>
      </w:r>
    </w:p>
    <w:p>
      <w:pPr>
        <w:pStyle w:val="TOC2"/>
      </w:pPr>
      <w:r>
        <w:t>Frontend Agent</w:t>
      </w:r>
      <w:r>
        <w:tab/>
      </w:r>
      <w:r>
        <w:t>9</w:t>
      </w:r>
    </w:p>
    <w:p>
      <w:pPr>
        <w:pStyle w:val="TOC2"/>
      </w:pPr>
      <w:r>
        <w:t>Backend Agent</w:t>
      </w:r>
      <w:r>
        <w:tab/>
      </w:r>
      <w:r>
        <w:t>10</w:t>
      </w:r>
    </w:p>
    <w:p>
      <w:pPr>
        <w:pStyle w:val="TOC2"/>
      </w:pPr>
      <w:r>
        <w:t>DevOps Agent</w:t>
      </w:r>
      <w:r>
        <w:tab/>
      </w:r>
      <w:r>
        <w:t>10</w:t>
      </w:r>
    </w:p>
    <w:p>
      <w:pPr>
        <w:pStyle w:val="TOC2"/>
      </w:pPr>
      <w:r>
        <w:t>QA Agent</w:t>
      </w:r>
      <w:r>
        <w:tab/>
      </w:r>
      <w:r>
        <w:t>11</w:t>
      </w:r>
    </w:p>
    <w:p>
      <w:pPr>
        <w:pStyle w:val="TOC1"/>
      </w:pPr>
      <w:r>
        <w:t>Action Service for Code</w:t>
      </w:r>
      <w:r>
        <w:tab/>
      </w:r>
      <w:r>
        <w:t>12</w:t>
      </w:r>
    </w:p>
    <w:p>
      <w:pPr>
        <w:pStyle w:val="TOC1"/>
      </w:pPr>
      <w:r>
        <w:t>Security and Audit</w:t>
      </w:r>
      <w:r>
        <w:tab/>
      </w:r>
      <w:r>
        <w:t>13</w:t>
      </w:r>
    </w:p>
    <w:p>
      <w:pPr>
        <w:pStyle w:val="TOC1"/>
      </w:pPr>
      <w:r>
        <w:t>Integration with AI-Avatars Command</w:t>
      </w:r>
      <w:r>
        <w:tab/>
      </w:r>
      <w:r>
        <w:t>14</w:t>
      </w:r>
    </w:p>
    <w:p>
      <w:pPr>
        <w:pStyle w:val="TOC1"/>
      </w:pPr>
      <w:r>
        <w:t>Implementation Roadmap</w:t>
      </w:r>
      <w:r>
        <w:tab/>
      </w:r>
      <w:r>
        <w:t>15</w:t>
      </w:r>
    </w:p>
    <w:p>
      <w:r>
        <w:fldChar w:fldCharType="end"/>
      </w:r>
    </w:p>
    <w:p>
      <w:pPr>
        <w:sectPr>
          <w:type w:val="nextPage"/>
          <w:pgSz w:w="11906" w:h="16838"/>
          <w:pgMar w:top="1800" w:right="1440" w:bottom="1440" w:left="1440" w:header="720" w:footer="720"/>
        </w:sectPr>
      </w:pPr>
    </w:p>
    <w:p>
      <w:pPr>
        <w:pStyle w:val="Heading1"/>
      </w:pPr>
      <w:r>
        <w:t>1. Introduction</w:t>
      </w:r>
      <w:bookmarkStart w:name="_Toc001" w:id="2"/>
      <w:bookmarkEnd w:id="2"/>
    </w:p>
    <w:p>
      <w:r>
        <w:t>Kristina Lead Developer is an evolution of the Kristina UX Designer AI avatar, originally conceived as a Stockholm-based UX design professional. This document presents the architecture for extending Kristina's capabilities to serve as a Lead Developer — managing a team of specialized AI programmer agents within the AI-Avatars Command ecosystem.</w:t>
      </w:r>
    </w:p>
    <w:p>
      <w:r>
        <w:t>The architecture builds upon two foundational pillars: the established cognitive framework of Kristina (empathy-driven design thinking, Scandinavian minimalism, user-centric methodology) and the enterprise-grade AI orchestration principles derived from Palantir Technologies' platform architecture.</w:t>
      </w:r>
    </w:p>
    <w:p>
      <w:pPr>
        <w:pStyle w:val="Heading2"/>
      </w:pPr>
      <w:r>
        <w:t>1.1 Evolution from UX Designer to Lead Developer</w:t>
      </w:r>
    </w:p>
    <w:p>
      <w:r>
        <w:t>The transition preserves Kristina's core identity — her Scandinavian design sensibility, empathy for users, and systematic approach to problem-solving — while adding technical leadership capabilities:</w:t>
      </w:r>
    </w:p>
    <w:p>
      <w:pPr>
        <w:ind w:left="720" w:hanging="360"/>
      </w:pPr>
      <w:r>
        <w:rPr>
          <w:b/>
          <w:color w:val="1A2F3D"/>
        </w:rPr>
        <w:t>•  Design Thinking Integration: </w:t>
      </w:r>
      <w:r>
        <w:t>Kristina bridges UX principles with technical implementation, ensuring every code decision serves the user</w:t>
      </w:r>
    </w:p>
    <w:p>
      <w:pPr>
        <w:ind w:left="720" w:hanging="360"/>
      </w:pPr>
      <w:r>
        <w:rPr>
          <w:b/>
          <w:color w:val="1A2F3D"/>
        </w:rPr>
        <w:t>•  Architectural Vision: </w:t>
      </w:r>
      <w:r>
        <w:t>From user flows to system architecture — maintaining coherence between design intent and technical reality</w:t>
      </w:r>
    </w:p>
    <w:p>
      <w:pPr>
        <w:ind w:left="720" w:hanging="360"/>
      </w:pPr>
      <w:r>
        <w:rPr>
          <w:b/>
          <w:color w:val="1A2F3D"/>
        </w:rPr>
        <w:t>•  Team Orchestration: </w:t>
      </w:r>
      <w:r>
        <w:t>Managing specialized AI coding agents through Palantir-inspired ontology and Action Service patterns</w:t>
      </w:r>
    </w:p>
    <w:p>
      <w:pPr>
        <w:ind w:left="720" w:hanging="360"/>
      </w:pPr>
      <w:r>
        <w:rPr>
          <w:b/>
          <w:color w:val="1A2F3D"/>
        </w:rPr>
        <w:t>•  Quality Advocacy: </w:t>
      </w:r>
      <w:r>
        <w:t>Embedding accessibility, performance, and user experience into the development pipeline</w:t>
      </w:r>
    </w:p>
    <w:p>
      <w:pPr>
        <w:pStyle w:val="Heading2"/>
      </w:pPr>
      <w:r>
        <w:t>1.2 Core Philosophy</w:t>
      </w:r>
    </w:p>
    <w:p>
      <w:r>
        <w:t>Kristina Lead Developer operates on three axioms derived from Palantir's operational philosophy:</w:t>
      </w:r>
    </w:p>
    <w:p>
      <w:pPr>
        <w:numPr>
          <w:ilvl w:val="0"/>
          <w:numId w:val="1"/>
        </w:numPr>
        <w:spacing w:before="60" w:after="120"/>
      </w:pPr>
      <w:r>
        <w:rPr>
          <w:b/>
          <w:color w:val="1A2F3D"/>
        </w:rPr>
        <w:t>Code is a Design Material — </w:t>
      </w:r>
      <w:r>
        <w:t>Every line of code is a design decision. Kristina treats implementation as an extension of the UX process, not a separate phase.</w:t>
      </w:r>
    </w:p>
    <w:p>
      <w:pPr>
        <w:numPr>
          <w:ilvl w:val="0"/>
          <w:numId w:val="1"/>
        </w:numPr>
        <w:spacing w:before="60" w:after="120"/>
      </w:pPr>
      <w:r>
        <w:rPr>
          <w:b/>
          <w:color w:val="1A2F3D"/>
        </w:rPr>
        <w:t>Ontology as Single Source of Truth — </w:t>
      </w:r>
      <w:r>
        <w:t>All team agents interact through a shared semantic model of the software being built. No agent accesses code or systems directly — everything flows through the ontology.</w:t>
      </w:r>
    </w:p>
    <w:p>
      <w:pPr>
        <w:numPr>
          <w:ilvl w:val="0"/>
          <w:numId w:val="1"/>
        </w:numPr>
        <w:spacing w:before="60" w:after="120"/>
      </w:pPr>
      <w:r>
        <w:rPr>
          <w:b/>
          <w:color w:val="1A2F3D"/>
        </w:rPr>
        <w:t>Human-in-the-Loop for Critical Decisions — </w:t>
      </w:r>
      <w:r>
        <w:t>Architecture changes, security-sensitive operations, and deployment to production require human approval. Routine coding tasks are fully automated with complete audit trails.</w:t>
      </w:r>
    </w:p>
    <w:p>
      <w:pPr>
        <w:pStyle w:val="Heading1"/>
      </w:pPr>
      <w:r>
        <w:t>2. Palantir Principles Applied</w:t>
      </w:r>
      <w:bookmarkStart w:name="_Toc002" w:id="3"/>
      <w:bookmarkEnd w:id="3"/>
    </w:p>
    <w:p>
      <w:r>
        <w:t>Palantir's architecture provides a proven framework for managing complex AI-agent ecosystems. The following seven principles are adapted for Kristina's development team context:</w:t>
      </w:r>
    </w:p>
    <w:tbl>
      <w:tblPr>
        <w:tblW w:w="5000" w:type="pct"/>
        <w:tblBorders>
          <w:top w:val="single" w:color="2E4A62" w:sz="12"/>
          <w:left w:val="nil"/>
          <w:bottom w:val="single" w:color="2E4A62" w:sz="12"/>
          <w:right w:val="nil"/>
          <w:insideH w:val="single" w:color="C8D8E2" w:sz="4"/>
          <w:insideV w:val="nil"/>
        </w:tblBorders>
      </w:tblPr>
      <w:tblGrid>
        <w:gridCol w:w="2800"/>
        <w:gridCol w:w="3200"/>
        <w:gridCol w:w="4000"/>
      </w:tblGrid>
      <w:tr>
        <w:trPr>
          <w:tblHeader/>
        </w:trPr>
        <w:tc>
          <w:tcPr>
            <w:tcW w:w="2800" w:type="dxa"/>
            <w:tcBorders>
              <w:bottom w:val="single" w:color="2E4A62" w:sz="6"/>
            </w:tcBorders>
            <w:shd w:val="clear" w:fill="E8F1F5"/>
          </w:tcPr>
          <w:p>
            <w:pPr>
              <w:spacing w:before="60" w:after="60"/>
              <w:jc w:val="left"/>
            </w:pPr>
            <w:r>
              <w:rPr>
                <w:b/>
                <w:color w:val="1A2F3D"/>
                <w:sz w:val="20"/>
              </w:rPr>
              <w:t>Palantir Principle</w:t>
            </w:r>
          </w:p>
        </w:tc>
        <w:tc>
          <w:tcPr>
            <w:tcW w:w="3200" w:type="dxa"/>
            <w:tcBorders>
              <w:bottom w:val="single" w:color="2E4A62" w:sz="6"/>
            </w:tcBorders>
            <w:shd w:val="clear" w:fill="E8F1F5"/>
          </w:tcPr>
          <w:p>
            <w:pPr>
              <w:spacing w:before="60" w:after="60"/>
              <w:jc w:val="left"/>
            </w:pPr>
            <w:r>
              <w:rPr>
                <w:b/>
                <w:color w:val="1A2F3D"/>
                <w:sz w:val="20"/>
              </w:rPr>
              <w:t>Original Context</w:t>
            </w:r>
          </w:p>
        </w:tc>
        <w:tc>
          <w:tcPr>
            <w:tcW w:w="4000" w:type="dxa"/>
            <w:tcBorders>
              <w:bottom w:val="single" w:color="2E4A62" w:sz="6"/>
            </w:tcBorders>
            <w:shd w:val="clear" w:fill="E8F1F5"/>
          </w:tcPr>
          <w:p>
            <w:pPr>
              <w:spacing w:before="60" w:after="60"/>
              <w:jc w:val="left"/>
            </w:pPr>
            <w:r>
              <w:rPr>
                <w:b/>
                <w:color w:val="1A2F3D"/>
                <w:sz w:val="20"/>
              </w:rPr>
              <w:t>Kristina Adaptation</w:t>
            </w:r>
          </w:p>
        </w:tc>
      </w:tr>
      <w:tr>
        <w:tc>
          <w:tcPr>
            <w:tcW w:w="2800" w:type="dxa"/>
          </w:tcPr>
          <w:p>
            <w:pPr>
              <w:spacing w:before="40" w:after="40"/>
              <w:jc w:val="left"/>
            </w:pPr>
            <w:r>
              <w:rPr>
                <w:color w:val="3D5A6E"/>
                <w:sz w:val="20"/>
              </w:rPr>
              <w:t>Data 'as-is'</w:t>
            </w:r>
          </w:p>
        </w:tc>
        <w:tc>
          <w:tcPr>
            <w:tcW w:w="3200" w:type="dxa"/>
          </w:tcPr>
          <w:p>
            <w:pPr>
              <w:spacing w:before="40" w:after="40"/>
              <w:jc w:val="left"/>
            </w:pPr>
            <w:r>
              <w:rPr>
                <w:color w:val="3D5A6E"/>
                <w:sz w:val="20"/>
              </w:rPr>
              <w:t>Raw data integration</w:t>
            </w:r>
          </w:p>
        </w:tc>
        <w:tc>
          <w:tcPr>
            <w:tcW w:w="4000" w:type="dxa"/>
          </w:tcPr>
          <w:p>
            <w:pPr>
              <w:spacing w:before="40" w:after="40"/>
              <w:jc w:val="left"/>
            </w:pPr>
            <w:r>
              <w:rPr>
                <w:color w:val="3D5A6E"/>
                <w:sz w:val="20"/>
              </w:rPr>
              <w:t>Git repos, designs, requirements ingested without preprocessing</w:t>
            </w:r>
          </w:p>
        </w:tc>
      </w:tr>
      <w:tr>
        <w:tc>
          <w:tcPr>
            <w:tcW w:w="2800" w:type="dxa"/>
          </w:tcPr>
          <w:p>
            <w:pPr>
              <w:spacing w:before="40" w:after="40"/>
              <w:jc w:val="left"/>
            </w:pPr>
            <w:r>
              <w:rPr>
                <w:color w:val="3D5A6E"/>
                <w:sz w:val="20"/>
              </w:rPr>
              <w:t>Ontology as Single Language</w:t>
            </w:r>
          </w:p>
        </w:tc>
        <w:tc>
          <w:tcPr>
            <w:tcW w:w="3200" w:type="dxa"/>
          </w:tcPr>
          <w:p>
            <w:pPr>
              <w:spacing w:before="40" w:after="40"/>
              <w:jc w:val="left"/>
            </w:pPr>
            <w:r>
              <w:rPr>
                <w:color w:val="3D5A6E"/>
                <w:sz w:val="20"/>
              </w:rPr>
              <w:t>All access via ontology graph</w:t>
            </w:r>
          </w:p>
        </w:tc>
        <w:tc>
          <w:tcPr>
            <w:tcW w:w="4000" w:type="dxa"/>
          </w:tcPr>
          <w:p>
            <w:pPr>
              <w:spacing w:before="40" w:after="40"/>
              <w:jc w:val="left"/>
            </w:pPr>
            <w:r>
              <w:rPr>
                <w:color w:val="3D5A6E"/>
                <w:sz w:val="20"/>
              </w:rPr>
              <w:t>All agent code operations via development ontology</w:t>
            </w:r>
          </w:p>
        </w:tc>
      </w:tr>
      <w:tr>
        <w:tc>
          <w:tcPr>
            <w:tcW w:w="2800" w:type="dxa"/>
          </w:tcPr>
          <w:p>
            <w:pPr>
              <w:spacing w:before="40" w:after="40"/>
              <w:jc w:val="left"/>
            </w:pPr>
            <w:r>
              <w:rPr>
                <w:color w:val="3D5A6E"/>
                <w:sz w:val="20"/>
              </w:rPr>
              <w:t>Controlled AI (AIP)</w:t>
            </w:r>
          </w:p>
        </w:tc>
        <w:tc>
          <w:tcPr>
            <w:tcW w:w="3200" w:type="dxa"/>
          </w:tcPr>
          <w:p>
            <w:pPr>
              <w:spacing w:before="40" w:after="40"/>
              <w:jc w:val="left"/>
            </w:pPr>
            <w:r>
              <w:rPr>
                <w:color w:val="3D5A6E"/>
                <w:sz w:val="20"/>
              </w:rPr>
              <w:t>LLM actions constrained by ontology</w:t>
            </w:r>
          </w:p>
        </w:tc>
        <w:tc>
          <w:tcPr>
            <w:tcW w:w="4000" w:type="dxa"/>
          </w:tcPr>
          <w:p>
            <w:pPr>
              <w:spacing w:before="40" w:after="40"/>
              <w:jc w:val="left"/>
            </w:pPr>
            <w:r>
              <w:rPr>
                <w:color w:val="3D5A6E"/>
                <w:sz w:val="20"/>
              </w:rPr>
              <w:t>Agents cannot write code outside defined components</w:t>
            </w:r>
          </w:p>
        </w:tc>
      </w:tr>
      <w:tr>
        <w:tc>
          <w:tcPr>
            <w:tcW w:w="2800" w:type="dxa"/>
          </w:tcPr>
          <w:p>
            <w:pPr>
              <w:spacing w:before="40" w:after="40"/>
              <w:jc w:val="left"/>
            </w:pPr>
            <w:r>
              <w:rPr>
                <w:color w:val="3D5A6E"/>
                <w:sz w:val="20"/>
              </w:rPr>
              <w:t>Human-in-the-Loop</w:t>
            </w:r>
          </w:p>
        </w:tc>
        <w:tc>
          <w:tcPr>
            <w:tcW w:w="3200" w:type="dxa"/>
          </w:tcPr>
          <w:p>
            <w:pPr>
              <w:spacing w:before="40" w:after="40"/>
              <w:jc w:val="left"/>
            </w:pPr>
            <w:r>
              <w:rPr>
                <w:color w:val="3D5A6E"/>
                <w:sz w:val="20"/>
              </w:rPr>
              <w:t>Critical actions need human approval</w:t>
            </w:r>
          </w:p>
        </w:tc>
        <w:tc>
          <w:tcPr>
            <w:tcW w:w="4000" w:type="dxa"/>
          </w:tcPr>
          <w:p>
            <w:pPr>
              <w:spacing w:before="40" w:after="40"/>
              <w:jc w:val="left"/>
            </w:pPr>
            <w:r>
              <w:rPr>
                <w:color w:val="3D5A6E"/>
                <w:sz w:val="20"/>
              </w:rPr>
              <w:t>Production deploys, schema changes require approval</w:t>
            </w:r>
          </w:p>
        </w:tc>
      </w:tr>
      <w:tr>
        <w:tc>
          <w:tcPr>
            <w:tcW w:w="2800" w:type="dxa"/>
          </w:tcPr>
          <w:p>
            <w:pPr>
              <w:spacing w:before="40" w:after="40"/>
              <w:jc w:val="left"/>
            </w:pPr>
            <w:r>
              <w:rPr>
                <w:color w:val="3D5A6E"/>
                <w:sz w:val="20"/>
              </w:rPr>
              <w:t>Audit Everywhere</w:t>
            </w:r>
          </w:p>
        </w:tc>
        <w:tc>
          <w:tcPr>
            <w:tcW w:w="3200" w:type="dxa"/>
          </w:tcPr>
          <w:p>
            <w:pPr>
              <w:spacing w:before="40" w:after="40"/>
              <w:jc w:val="left"/>
            </w:pPr>
            <w:r>
              <w:rPr>
                <w:color w:val="3D5A6E"/>
                <w:sz w:val="20"/>
              </w:rPr>
              <w:t>Immutable action logs</w:t>
            </w:r>
          </w:p>
        </w:tc>
        <w:tc>
          <w:tcPr>
            <w:tcW w:w="4000" w:type="dxa"/>
          </w:tcPr>
          <w:p>
            <w:pPr>
              <w:spacing w:before="40" w:after="40"/>
              <w:jc w:val="left"/>
            </w:pPr>
            <w:r>
              <w:rPr>
                <w:color w:val="3D5A6E"/>
                <w:sz w:val="20"/>
              </w:rPr>
              <w:t>Every commit, test, deploy is logged with diff hashes</w:t>
            </w:r>
          </w:p>
        </w:tc>
      </w:tr>
      <w:tr>
        <w:tc>
          <w:tcPr>
            <w:tcW w:w="2800" w:type="dxa"/>
          </w:tcPr>
          <w:p>
            <w:pPr>
              <w:spacing w:before="40" w:after="40"/>
              <w:jc w:val="left"/>
            </w:pPr>
            <w:r>
              <w:rPr>
                <w:color w:val="3D5A6E"/>
                <w:sz w:val="20"/>
              </w:rPr>
              <w:t>Apollo Operations</w:t>
            </w:r>
          </w:p>
        </w:tc>
        <w:tc>
          <w:tcPr>
            <w:tcW w:w="3200" w:type="dxa"/>
          </w:tcPr>
          <w:p>
            <w:pPr>
              <w:spacing w:before="40" w:after="40"/>
              <w:jc w:val="left"/>
            </w:pPr>
            <w:r>
              <w:rPr>
                <w:color w:val="3D5A6E"/>
                <w:sz w:val="20"/>
              </w:rPr>
              <w:t>Unified CI/CD and deployment</w:t>
            </w:r>
          </w:p>
        </w:tc>
        <w:tc>
          <w:tcPr>
            <w:tcW w:w="4000" w:type="dxa"/>
          </w:tcPr>
          <w:p>
            <w:pPr>
              <w:spacing w:before="40" w:after="40"/>
              <w:jc w:val="left"/>
            </w:pPr>
            <w:r>
              <w:rPr>
                <w:color w:val="3D5A6E"/>
                <w:sz w:val="20"/>
              </w:rPr>
              <w:t>Automated pipelines for staging; human-gated production</w:t>
            </w:r>
          </w:p>
        </w:tc>
      </w:tr>
      <w:tr>
        <w:tc>
          <w:tcPr>
            <w:tcW w:w="2800" w:type="dxa"/>
          </w:tcPr>
          <w:p>
            <w:pPr>
              <w:spacing w:before="40" w:after="40"/>
              <w:jc w:val="left"/>
            </w:pPr>
            <w:r>
              <w:rPr>
                <w:color w:val="3D5A6E"/>
                <w:sz w:val="20"/>
              </w:rPr>
              <w:t>Minimal Complexity</w:t>
            </w:r>
          </w:p>
        </w:tc>
        <w:tc>
          <w:tcPr>
            <w:tcW w:w="3200" w:type="dxa"/>
          </w:tcPr>
          <w:p>
            <w:pPr>
              <w:spacing w:before="40" w:after="40"/>
              <w:jc w:val="left"/>
            </w:pPr>
            <w:r>
              <w:rPr>
                <w:color w:val="3D5A6E"/>
                <w:sz w:val="20"/>
              </w:rPr>
              <w:t>No frameworks for future needs</w:t>
            </w:r>
          </w:p>
        </w:tc>
        <w:tc>
          <w:tcPr>
            <w:tcW w:w="4000" w:type="dxa"/>
          </w:tcPr>
          <w:p>
            <w:pPr>
              <w:spacing w:before="40" w:after="40"/>
              <w:jc w:val="left"/>
            </w:pPr>
            <w:r>
              <w:rPr>
                <w:color w:val="3D5A6E"/>
                <w:sz w:val="20"/>
              </w:rPr>
              <w:t>Add abstractions only when pain is proven</w:t>
            </w:r>
          </w:p>
        </w:tc>
      </w:tr>
    </w:tbl>
    <w:p>
      <w:pPr>
        <w:pStyle w:val="Heading2"/>
      </w:pPr>
      <w:r>
        <w:t>2.1 Adaptation for Software Development</w:t>
      </w:r>
    </w:p>
    <w:p>
      <w:r>
        <w:t>While Palantir operates on intelligence and defense data, Kristina's domain is software construction. The ontology shifts from entities like 'Vessel' and 'Port' to 'Component', 'API Endpoint', and 'User Journey'. The Action Service evolves from 'createAlert' and 'rerouteShipment' to 'commitCode', 'runTests', and 'deployService'.</w:t>
      </w:r>
    </w:p>
    <w:p>
      <w:r>
        <w:t>The critical insight from Palantir is separation of concerns: LLM-based reasoning agents never touch code directly. They operate on the ontology — a semantic graph that represents the software system. Physical code operations are executed by specialized Action Agents through a controlled gateway. This prevents hallucinated code changes and ensures every action is auditable.</w:t>
      </w:r>
    </w:p>
    <w:p>
      <w:pPr>
        <w:pStyle w:val="Heading1"/>
      </w:pPr>
      <w:r>
        <w:t>3. Brain Architecture</w:t>
      </w:r>
      <w:bookmarkStart w:name="_Toc003" w:id="4"/>
      <w:bookmarkEnd w:id="4"/>
    </w:p>
    <w:p>
      <w:r>
        <w:t>Kristina's cognitive system is organized into interconnected modules, mirroring Palantir's layered architecture but adapted for technical leadership.</w:t>
      </w:r>
    </w:p>
    <w:p>
      <w:pPr>
        <w:pStyle w:val="Heading2"/>
      </w:pPr>
      <w:r>
        <w:t>3.1 Cognitive Core</w:t>
      </w:r>
    </w:p>
    <w:p>
      <w:r>
        <w:t>The Cognitive Core is Kristina's central reasoning engine — the equivalent of Palantir's AIP Reasoning Layer. It consists of three specialized reasoning modes:</w:t>
      </w:r>
    </w:p>
    <w:tbl>
      <w:tblPr>
        <w:tblW w:w="5000" w:type="pct"/>
        <w:tblBorders>
          <w:top w:val="single" w:color="2E4A62" w:sz="12"/>
          <w:left w:val="nil"/>
          <w:bottom w:val="single" w:color="2E4A62" w:sz="12"/>
          <w:right w:val="nil"/>
          <w:insideH w:val="single" w:color="C8D8E2" w:sz="4"/>
          <w:insideV w:val="nil"/>
        </w:tblBorders>
      </w:tblPr>
      <w:tblGrid>
        <w:gridCol w:w="2400"/>
        <w:gridCol w:w="3800"/>
        <w:gridCol w:w="3800"/>
      </w:tblGrid>
      <w:tr>
        <w:trPr>
          <w:tblHeader/>
        </w:trPr>
        <w:tc>
          <w:tcPr>
            <w:tcW w:w="2400" w:type="dxa"/>
            <w:tcBorders>
              <w:bottom w:val="single" w:color="2E4A62" w:sz="6"/>
            </w:tcBorders>
            <w:shd w:val="clear" w:fill="E8F1F5"/>
          </w:tcPr>
          <w:p>
            <w:pPr>
              <w:spacing w:before="60" w:after="60"/>
              <w:jc w:val="left"/>
            </w:pPr>
            <w:r>
              <w:rPr>
                <w:b/>
                <w:color w:val="1A2F3D"/>
                <w:sz w:val="20"/>
              </w:rPr>
              <w:t>Reasoning Mode</w:t>
            </w:r>
          </w:p>
        </w:tc>
        <w:tc>
          <w:tcPr>
            <w:tcW w:w="3800" w:type="dxa"/>
            <w:tcBorders>
              <w:bottom w:val="single" w:color="2E4A62" w:sz="6"/>
            </w:tcBorders>
            <w:shd w:val="clear" w:fill="E8F1F5"/>
          </w:tcPr>
          <w:p>
            <w:pPr>
              <w:spacing w:before="60" w:after="60"/>
              <w:jc w:val="left"/>
            </w:pPr>
            <w:r>
              <w:rPr>
                <w:b/>
                <w:color w:val="1A2F3D"/>
                <w:sz w:val="20"/>
              </w:rPr>
              <w:t>Function</w:t>
            </w:r>
          </w:p>
        </w:tc>
        <w:tc>
          <w:tcPr>
            <w:tcW w:w="3800" w:type="dxa"/>
            <w:tcBorders>
              <w:bottom w:val="single" w:color="2E4A62" w:sz="6"/>
            </w:tcBorders>
            <w:shd w:val="clear" w:fill="E8F1F5"/>
          </w:tcPr>
          <w:p>
            <w:pPr>
              <w:spacing w:before="60" w:after="60"/>
              <w:jc w:val="left"/>
            </w:pPr>
            <w:r>
              <w:rPr>
                <w:b/>
                <w:color w:val="1A2F3D"/>
                <w:sz w:val="20"/>
              </w:rPr>
              <w:t>Ontology Interface</w:t>
            </w:r>
          </w:p>
        </w:tc>
      </w:tr>
      <w:tr>
        <w:tc>
          <w:tcPr>
            <w:tcW w:w="2400" w:type="dxa"/>
          </w:tcPr>
          <w:p>
            <w:pPr>
              <w:spacing w:before="40" w:after="40"/>
              <w:jc w:val="left"/>
            </w:pPr>
            <w:r>
              <w:rPr>
                <w:color w:val="3D5A6E"/>
                <w:sz w:val="20"/>
              </w:rPr>
              <w:t>Architectural</w:t>
            </w:r>
          </w:p>
        </w:tc>
        <w:tc>
          <w:tcPr>
            <w:tcW w:w="3800" w:type="dxa"/>
          </w:tcPr>
          <w:p>
            <w:pPr>
              <w:spacing w:before="40" w:after="40"/>
              <w:jc w:val="left"/>
            </w:pPr>
            <w:r>
              <w:rPr>
                <w:color w:val="3D5A6E"/>
                <w:sz w:val="20"/>
              </w:rPr>
              <w:t>System design, component decomposition, tech stack decisions</w:t>
            </w:r>
          </w:p>
        </w:tc>
        <w:tc>
          <w:tcPr>
            <w:tcW w:w="3800" w:type="dxa"/>
          </w:tcPr>
          <w:p>
            <w:pPr>
              <w:spacing w:before="40" w:after="40"/>
              <w:jc w:val="left"/>
            </w:pPr>
            <w:r>
              <w:rPr>
                <w:color w:val="3D5A6E"/>
                <w:sz w:val="20"/>
              </w:rPr>
              <w:t>Creates/updates Component, APIEndpoint, DatabaseSchema entities</w:t>
            </w:r>
          </w:p>
        </w:tc>
      </w:tr>
      <w:tr>
        <w:tc>
          <w:tcPr>
            <w:tcW w:w="2400" w:type="dxa"/>
          </w:tcPr>
          <w:p>
            <w:pPr>
              <w:spacing w:before="40" w:after="40"/>
              <w:jc w:val="left"/>
            </w:pPr>
            <w:r>
              <w:rPr>
                <w:color w:val="3D5A6E"/>
                <w:sz w:val="20"/>
              </w:rPr>
              <w:t>Tactical</w:t>
            </w:r>
          </w:p>
        </w:tc>
        <w:tc>
          <w:tcPr>
            <w:tcW w:w="3800" w:type="dxa"/>
          </w:tcPr>
          <w:p>
            <w:pPr>
              <w:spacing w:before="40" w:after="40"/>
              <w:jc w:val="left"/>
            </w:pPr>
            <w:r>
              <w:rPr>
                <w:color w:val="3D5A6E"/>
                <w:sz w:val="20"/>
              </w:rPr>
              <w:t>Sprint planning, task assignment, code review coordination</w:t>
            </w:r>
          </w:p>
        </w:tc>
        <w:tc>
          <w:tcPr>
            <w:tcW w:w="3800" w:type="dxa"/>
          </w:tcPr>
          <w:p>
            <w:pPr>
              <w:spacing w:before="40" w:after="40"/>
              <w:jc w:val="left"/>
            </w:pPr>
            <w:r>
              <w:rPr>
                <w:color w:val="3D5A6E"/>
                <w:sz w:val="20"/>
              </w:rPr>
              <w:t>Manages Task, Assignment, Review entities</w:t>
            </w:r>
          </w:p>
        </w:tc>
      </w:tr>
      <w:tr>
        <w:tc>
          <w:tcPr>
            <w:tcW w:w="2400" w:type="dxa"/>
          </w:tcPr>
          <w:p>
            <w:pPr>
              <w:spacing w:before="40" w:after="40"/>
              <w:jc w:val="left"/>
            </w:pPr>
            <w:r>
              <w:rPr>
                <w:color w:val="3D5A6E"/>
                <w:sz w:val="20"/>
              </w:rPr>
              <w:t>Analytical</w:t>
            </w:r>
          </w:p>
        </w:tc>
        <w:tc>
          <w:tcPr>
            <w:tcW w:w="3800" w:type="dxa"/>
          </w:tcPr>
          <w:p>
            <w:pPr>
              <w:spacing w:before="40" w:after="40"/>
              <w:jc w:val="left"/>
            </w:pPr>
            <w:r>
              <w:rPr>
                <w:color w:val="3D5A6E"/>
                <w:sz w:val="20"/>
              </w:rPr>
              <w:t>Performance analysis, bug triage, quality assessment</w:t>
            </w:r>
          </w:p>
        </w:tc>
        <w:tc>
          <w:tcPr>
            <w:tcW w:w="3800" w:type="dxa"/>
          </w:tcPr>
          <w:p>
            <w:pPr>
              <w:spacing w:before="40" w:after="40"/>
              <w:jc w:val="left"/>
            </w:pPr>
            <w:r>
              <w:rPr>
                <w:color w:val="3D5A6E"/>
                <w:sz w:val="20"/>
              </w:rPr>
              <w:t>Queries TestResult, Metric, Incident entities</w:t>
            </w:r>
          </w:p>
        </w:tc>
      </w:tr>
    </w:tbl>
    <w:p>
      <w:r>
        <w:t>Each mode operates through the Ontology Interface — a constrained API that translates reasoning into structured ontology queries. The LLM never generates raw code or executes shell commands. It proposes changes to the ontology, which are then validated and executed through the Action Service.</w:t>
      </w:r>
    </w:p>
    <w:p>
      <w:pPr>
        <w:pStyle w:val="Heading2"/>
      </w:pPr>
      <w:r>
        <w:t>3.2 Context Engine</w:t>
      </w:r>
    </w:p>
    <w:p>
      <w:r>
        <w:t>The Context Engine maintains Kristina's working memory — a dynamic graph of active projects, current sprint status, team agent states, and pending human approvals. It implements:</w:t>
      </w:r>
    </w:p>
    <w:p>
      <w:pPr>
        <w:ind w:left="720" w:hanging="360"/>
      </w:pPr>
      <w:r>
        <w:rPr>
          <w:b/>
          <w:color w:val="1A2F3D"/>
        </w:rPr>
        <w:t>•  Project Memory: </w:t>
      </w:r>
      <w:r>
        <w:t>Long-term storage of architecture decisions, tech stack choices, and codebase patterns</w:t>
      </w:r>
    </w:p>
    <w:p>
      <w:pPr>
        <w:ind w:left="720" w:hanging="360"/>
      </w:pPr>
      <w:r>
        <w:rPr>
          <w:b/>
          <w:color w:val="1A2F3D"/>
        </w:rPr>
        <w:t>•  Sprint Context: </w:t>
      </w:r>
      <w:r>
        <w:t>Short-term focus on current iteration goals, blockers, and deliverables</w:t>
      </w:r>
    </w:p>
    <w:p>
      <w:pPr>
        <w:ind w:left="720" w:hanging="360"/>
      </w:pPr>
      <w:r>
        <w:rPr>
          <w:b/>
          <w:color w:val="1A2F3D"/>
        </w:rPr>
        <w:t>•  Agent State Tracking: </w:t>
      </w:r>
      <w:r>
        <w:t>Real-time monitoring of each AI programmer agent's assigned tasks and progress</w:t>
      </w:r>
    </w:p>
    <w:p>
      <w:pPr>
        <w:ind w:left="720" w:hanging="360"/>
      </w:pPr>
      <w:r>
        <w:rPr>
          <w:b/>
          <w:color w:val="1A2F3D"/>
        </w:rPr>
        <w:t>•  Conversation History: </w:t>
      </w:r>
      <w:r>
        <w:t>Maintained dialogue context with human team members for continuity</w:t>
      </w:r>
    </w:p>
    <w:p>
      <w:r>
        <w:t>The Context Engine ensures Kristina never loses track of the big picture while managing day-to-day development operations.</w:t>
      </w:r>
    </w:p>
    <w:p>
      <w:pPr>
        <w:pStyle w:val="Heading1"/>
      </w:pPr>
      <w:r>
        <w:t>4. Ontology for Software Development</w:t>
      </w:r>
      <w:bookmarkStart w:name="_Toc004" w:id="5"/>
      <w:bookmarkEnd w:id="5"/>
    </w:p>
    <w:p>
      <w:r>
        <w:t>The ontology is the heart of Kristina's operational model — a semantic graph that represents the entire software universe the team operates within. Following Palantir's principle, every agent interaction flows through this model.</w:t>
      </w:r>
    </w:p>
    <w:p>
      <w:pPr>
        <w:pStyle w:val="Heading2"/>
      </w:pPr>
      <w:r>
        <w:t>4.1 Core Entities</w:t>
      </w:r>
    </w:p>
    <w:p>
      <w:r>
        <w:t>The development ontology defines the following primary entity types:</w:t>
      </w:r>
    </w:p>
    <w:tbl>
      <w:tblPr>
        <w:tblW w:w="5000" w:type="pct"/>
        <w:tblBorders>
          <w:top w:val="single" w:color="2E4A62" w:sz="12"/>
          <w:left w:val="nil"/>
          <w:bottom w:val="single" w:color="2E4A62" w:sz="12"/>
          <w:right w:val="nil"/>
          <w:insideH w:val="single" w:color="C8D8E2" w:sz="4"/>
          <w:insideV w:val="nil"/>
        </w:tblBorders>
      </w:tblPr>
      <w:tblGrid>
        <w:gridCol w:w="2800"/>
        <w:gridCol w:w="7200"/>
      </w:tblGrid>
      <w:tr>
        <w:trPr>
          <w:tblHeader/>
        </w:trPr>
        <w:tc>
          <w:tcPr>
            <w:tcW w:w="2800" w:type="dxa"/>
            <w:tcBorders>
              <w:bottom w:val="single" w:color="2E4A62" w:sz="6"/>
            </w:tcBorders>
            <w:shd w:val="clear" w:fill="E8F1F5"/>
          </w:tcPr>
          <w:p>
            <w:pPr>
              <w:spacing w:before="60" w:after="60"/>
              <w:jc w:val="left"/>
            </w:pPr>
            <w:r>
              <w:rPr>
                <w:b/>
                <w:color w:val="1A2F3D"/>
                <w:sz w:val="20"/>
              </w:rPr>
              <w:t>Entity</w:t>
            </w:r>
          </w:p>
        </w:tc>
        <w:tc>
          <w:tcPr>
            <w:tcW w:w="7200" w:type="dxa"/>
            <w:tcBorders>
              <w:bottom w:val="single" w:color="2E4A62" w:sz="6"/>
            </w:tcBorders>
            <w:shd w:val="clear" w:fill="E8F1F5"/>
          </w:tcPr>
          <w:p>
            <w:pPr>
              <w:spacing w:before="60" w:after="60"/>
              <w:jc w:val="left"/>
            </w:pPr>
            <w:r>
              <w:rPr>
                <w:b/>
                <w:color w:val="1A2F3D"/>
                <w:sz w:val="20"/>
              </w:rPr>
              <w:t>Description</w:t>
            </w:r>
          </w:p>
        </w:tc>
      </w:tr>
      <w:tr>
        <w:tc>
          <w:tcPr>
            <w:tcW w:w="2800" w:type="dxa"/>
          </w:tcPr>
          <w:p>
            <w:pPr>
              <w:spacing w:before="40" w:after="40"/>
              <w:jc w:val="left"/>
            </w:pPr>
            <w:r>
              <w:rPr>
                <w:color w:val="3D5A6E"/>
                <w:sz w:val="20"/>
              </w:rPr>
              <w:t>Project</w:t>
            </w:r>
          </w:p>
        </w:tc>
        <w:tc>
          <w:tcPr>
            <w:tcW w:w="7200" w:type="dxa"/>
          </w:tcPr>
          <w:p>
            <w:pPr>
              <w:spacing w:before="40" w:after="40"/>
              <w:jc w:val="left"/>
            </w:pPr>
            <w:r>
              <w:rPr>
                <w:color w:val="3D5A6E"/>
                <w:sz w:val="20"/>
              </w:rPr>
              <w:t>Top-level container representing a software product or service</w:t>
            </w:r>
          </w:p>
        </w:tc>
      </w:tr>
      <w:tr>
        <w:tc>
          <w:tcPr>
            <w:tcW w:w="2800" w:type="dxa"/>
          </w:tcPr>
          <w:p>
            <w:pPr>
              <w:spacing w:before="40" w:after="40"/>
              <w:jc w:val="left"/>
            </w:pPr>
            <w:r>
              <w:rPr>
                <w:color w:val="3D5A6E"/>
                <w:sz w:val="20"/>
              </w:rPr>
              <w:t>Component</w:t>
            </w:r>
          </w:p>
        </w:tc>
        <w:tc>
          <w:tcPr>
            <w:tcW w:w="7200" w:type="dxa"/>
          </w:tcPr>
          <w:p>
            <w:pPr>
              <w:spacing w:before="40" w:after="40"/>
              <w:jc w:val="left"/>
            </w:pPr>
            <w:r>
              <w:rPr>
                <w:color w:val="3D5A6E"/>
                <w:sz w:val="20"/>
              </w:rPr>
              <w:t>Deployable unit — microservice, library, or UI module</w:t>
            </w:r>
          </w:p>
        </w:tc>
      </w:tr>
      <w:tr>
        <w:tc>
          <w:tcPr>
            <w:tcW w:w="2800" w:type="dxa"/>
          </w:tcPr>
          <w:p>
            <w:pPr>
              <w:spacing w:before="40" w:after="40"/>
              <w:jc w:val="left"/>
            </w:pPr>
            <w:r>
              <w:rPr>
                <w:color w:val="3D5A6E"/>
                <w:sz w:val="20"/>
              </w:rPr>
              <w:t>APIEndpoint</w:t>
            </w:r>
          </w:p>
        </w:tc>
        <w:tc>
          <w:tcPr>
            <w:tcW w:w="7200" w:type="dxa"/>
          </w:tcPr>
          <w:p>
            <w:pPr>
              <w:spacing w:before="40" w:after="40"/>
              <w:jc w:val="left"/>
            </w:pPr>
            <w:r>
              <w:rPr>
                <w:color w:val="3D5A6E"/>
                <w:sz w:val="20"/>
              </w:rPr>
              <w:t>REST/GraphQL endpoint with method, path, and contract</w:t>
            </w:r>
          </w:p>
        </w:tc>
      </w:tr>
      <w:tr>
        <w:tc>
          <w:tcPr>
            <w:tcW w:w="2800" w:type="dxa"/>
          </w:tcPr>
          <w:p>
            <w:pPr>
              <w:spacing w:before="40" w:after="40"/>
              <w:jc w:val="left"/>
            </w:pPr>
            <w:r>
              <w:rPr>
                <w:color w:val="3D5A6E"/>
                <w:sz w:val="20"/>
              </w:rPr>
              <w:t>DatabaseSchema</w:t>
            </w:r>
          </w:p>
        </w:tc>
        <w:tc>
          <w:tcPr>
            <w:tcW w:w="7200" w:type="dxa"/>
          </w:tcPr>
          <w:p>
            <w:pPr>
              <w:spacing w:before="40" w:after="40"/>
              <w:jc w:val="left"/>
            </w:pPr>
            <w:r>
              <w:rPr>
                <w:color w:val="3D5A6E"/>
                <w:sz w:val="20"/>
              </w:rPr>
              <w:t>Table/collection definition with field types and constraints</w:t>
            </w:r>
          </w:p>
        </w:tc>
      </w:tr>
      <w:tr>
        <w:tc>
          <w:tcPr>
            <w:tcW w:w="2800" w:type="dxa"/>
          </w:tcPr>
          <w:p>
            <w:pPr>
              <w:spacing w:before="40" w:after="40"/>
              <w:jc w:val="left"/>
            </w:pPr>
            <w:r>
              <w:rPr>
                <w:color w:val="3D5A6E"/>
                <w:sz w:val="20"/>
              </w:rPr>
              <w:t>UserStory</w:t>
            </w:r>
          </w:p>
        </w:tc>
        <w:tc>
          <w:tcPr>
            <w:tcW w:w="7200" w:type="dxa"/>
          </w:tcPr>
          <w:p>
            <w:pPr>
              <w:spacing w:before="40" w:after="40"/>
              <w:jc w:val="left"/>
            </w:pPr>
            <w:r>
              <w:rPr>
                <w:color w:val="3D5A6E"/>
                <w:sz w:val="20"/>
              </w:rPr>
              <w:t>Feature requirement from product/design perspective</w:t>
            </w:r>
          </w:p>
        </w:tc>
      </w:tr>
      <w:tr>
        <w:tc>
          <w:tcPr>
            <w:tcW w:w="2800" w:type="dxa"/>
          </w:tcPr>
          <w:p>
            <w:pPr>
              <w:spacing w:before="40" w:after="40"/>
              <w:jc w:val="left"/>
            </w:pPr>
            <w:r>
              <w:rPr>
                <w:color w:val="3D5A6E"/>
                <w:sz w:val="20"/>
              </w:rPr>
              <w:t>UIElement</w:t>
            </w:r>
          </w:p>
        </w:tc>
        <w:tc>
          <w:tcPr>
            <w:tcW w:w="7200" w:type="dxa"/>
          </w:tcPr>
          <w:p>
            <w:pPr>
              <w:spacing w:before="40" w:after="40"/>
              <w:jc w:val="left"/>
            </w:pPr>
            <w:r>
              <w:rPr>
                <w:color w:val="3D5A6E"/>
                <w:sz w:val="20"/>
              </w:rPr>
              <w:t>Visual component — button, form, layout section</w:t>
            </w:r>
          </w:p>
        </w:tc>
      </w:tr>
      <w:tr>
        <w:tc>
          <w:tcPr>
            <w:tcW w:w="2800" w:type="dxa"/>
          </w:tcPr>
          <w:p>
            <w:pPr>
              <w:spacing w:before="40" w:after="40"/>
              <w:jc w:val="left"/>
            </w:pPr>
            <w:r>
              <w:rPr>
                <w:color w:val="3D5A6E"/>
                <w:sz w:val="20"/>
              </w:rPr>
              <w:t>TestCase</w:t>
            </w:r>
          </w:p>
        </w:tc>
        <w:tc>
          <w:tcPr>
            <w:tcW w:w="7200" w:type="dxa"/>
          </w:tcPr>
          <w:p>
            <w:pPr>
              <w:spacing w:before="40" w:after="40"/>
              <w:jc w:val="left"/>
            </w:pPr>
            <w:r>
              <w:rPr>
                <w:color w:val="3D5A6E"/>
                <w:sz w:val="20"/>
              </w:rPr>
              <w:t>Automated test definition with assertions and coverage targets</w:t>
            </w:r>
          </w:p>
        </w:tc>
      </w:tr>
      <w:tr>
        <w:tc>
          <w:tcPr>
            <w:tcW w:w="2800" w:type="dxa"/>
          </w:tcPr>
          <w:p>
            <w:pPr>
              <w:spacing w:before="40" w:after="40"/>
              <w:jc w:val="left"/>
            </w:pPr>
            <w:r>
              <w:rPr>
                <w:color w:val="3D5A6E"/>
                <w:sz w:val="20"/>
              </w:rPr>
              <w:t>Deployment</w:t>
            </w:r>
          </w:p>
        </w:tc>
        <w:tc>
          <w:tcPr>
            <w:tcW w:w="7200" w:type="dxa"/>
          </w:tcPr>
          <w:p>
            <w:pPr>
              <w:spacing w:before="40" w:after="40"/>
              <w:jc w:val="left"/>
            </w:pPr>
            <w:r>
              <w:rPr>
                <w:color w:val="3D5A6E"/>
                <w:sz w:val="20"/>
              </w:rPr>
              <w:t>Release configuration — environment, version, rollout strategy</w:t>
            </w:r>
          </w:p>
        </w:tc>
      </w:tr>
    </w:tbl>
    <w:p>
      <w:pPr>
        <w:pStyle w:val="Heading2"/>
      </w:pPr>
      <w:r>
        <w:t>4.2 Relationships</w:t>
      </w:r>
    </w:p>
    <w:p>
      <w:r>
        <w:t>Entities are connected through typed relationships that form the semantic fabric of the project:</w:t>
      </w:r>
    </w:p>
    <w:tbl>
      <w:tblPr>
        <w:tblW w:w="5000" w:type="pct"/>
        <w:tblBorders>
          <w:top w:val="single" w:color="2E4A62" w:sz="12"/>
          <w:left w:val="nil"/>
          <w:bottom w:val="single" w:color="2E4A62" w:sz="12"/>
          <w:right w:val="nil"/>
          <w:insideH w:val="single" w:color="C8D8E2" w:sz="4"/>
          <w:insideV w:val="nil"/>
        </w:tblBorders>
      </w:tblPr>
      <w:tblGrid>
        <w:gridCol w:w="2800"/>
        <w:gridCol w:w="2400"/>
        <w:gridCol w:w="4800"/>
      </w:tblGrid>
      <w:tr>
        <w:trPr>
          <w:tblHeader/>
        </w:trPr>
        <w:tc>
          <w:tcPr>
            <w:tcW w:w="2800" w:type="dxa"/>
            <w:tcBorders>
              <w:bottom w:val="single" w:color="2E4A62" w:sz="6"/>
            </w:tcBorders>
            <w:shd w:val="clear" w:fill="E8F1F5"/>
          </w:tcPr>
          <w:p>
            <w:pPr>
              <w:spacing w:before="60" w:after="60"/>
              <w:jc w:val="left"/>
            </w:pPr>
            <w:r>
              <w:rPr>
                <w:b/>
                <w:color w:val="1A2F3D"/>
                <w:sz w:val="20"/>
              </w:rPr>
              <w:t>From</w:t>
            </w:r>
          </w:p>
        </w:tc>
        <w:tc>
          <w:tcPr>
            <w:tcW w:w="2400" w:type="dxa"/>
            <w:tcBorders>
              <w:bottom w:val="single" w:color="2E4A62" w:sz="6"/>
            </w:tcBorders>
            <w:shd w:val="clear" w:fill="E8F1F5"/>
          </w:tcPr>
          <w:p>
            <w:pPr>
              <w:spacing w:before="60" w:after="60"/>
              <w:jc w:val="left"/>
            </w:pPr>
            <w:r>
              <w:rPr>
                <w:b/>
                <w:color w:val="1A2F3D"/>
                <w:sz w:val="20"/>
              </w:rPr>
              <w:t>Relationship</w:t>
            </w:r>
          </w:p>
        </w:tc>
        <w:tc>
          <w:tcPr>
            <w:tcW w:w="4800" w:type="dxa"/>
            <w:tcBorders>
              <w:bottom w:val="single" w:color="2E4A62" w:sz="6"/>
            </w:tcBorders>
            <w:shd w:val="clear" w:fill="E8F1F5"/>
          </w:tcPr>
          <w:p>
            <w:pPr>
              <w:spacing w:before="60" w:after="60"/>
              <w:jc w:val="left"/>
            </w:pPr>
            <w:r>
              <w:rPr>
                <w:b/>
                <w:color w:val="1A2F3D"/>
                <w:sz w:val="20"/>
              </w:rPr>
              <w:t>To</w:t>
            </w:r>
          </w:p>
        </w:tc>
      </w:tr>
      <w:tr>
        <w:tc>
          <w:tcPr>
            <w:tcW w:w="2800" w:type="dxa"/>
          </w:tcPr>
          <w:p>
            <w:pPr>
              <w:spacing w:before="40" w:after="40"/>
              <w:jc w:val="left"/>
            </w:pPr>
            <w:r>
              <w:rPr>
                <w:color w:val="3D5A6E"/>
                <w:sz w:val="20"/>
              </w:rPr>
              <w:t>UserStory</w:t>
            </w:r>
          </w:p>
        </w:tc>
        <w:tc>
          <w:tcPr>
            <w:tcW w:w="2400" w:type="dxa"/>
          </w:tcPr>
          <w:p>
            <w:pPr>
              <w:spacing w:before="40" w:after="40"/>
              <w:jc w:val="left"/>
            </w:pPr>
            <w:r>
              <w:rPr>
                <w:color w:val="3D5A6E"/>
                <w:sz w:val="20"/>
              </w:rPr>
              <w:t>implements</w:t>
            </w:r>
          </w:p>
        </w:tc>
        <w:tc>
          <w:tcPr>
            <w:tcW w:w="4800" w:type="dxa"/>
          </w:tcPr>
          <w:p>
            <w:pPr>
              <w:spacing w:before="40" w:after="40"/>
              <w:jc w:val="left"/>
            </w:pPr>
            <w:r>
              <w:rPr>
                <w:color w:val="3D5A6E"/>
                <w:sz w:val="20"/>
              </w:rPr>
              <w:t>Component — features trace to code</w:t>
            </w:r>
          </w:p>
        </w:tc>
      </w:tr>
      <w:tr>
        <w:tc>
          <w:tcPr>
            <w:tcW w:w="2800" w:type="dxa"/>
          </w:tcPr>
          <w:p>
            <w:pPr>
              <w:spacing w:before="40" w:after="40"/>
              <w:jc w:val="left"/>
            </w:pPr>
            <w:r>
              <w:rPr>
                <w:color w:val="3D5A6E"/>
                <w:sz w:val="20"/>
              </w:rPr>
              <w:t>UIElement</w:t>
            </w:r>
          </w:p>
        </w:tc>
        <w:tc>
          <w:tcPr>
            <w:tcW w:w="2400" w:type="dxa"/>
          </w:tcPr>
          <w:p>
            <w:pPr>
              <w:spacing w:before="40" w:after="40"/>
              <w:jc w:val="left"/>
            </w:pPr>
            <w:r>
              <w:rPr>
                <w:color w:val="3D5A6E"/>
                <w:sz w:val="20"/>
              </w:rPr>
              <w:t>renders_in</w:t>
            </w:r>
          </w:p>
        </w:tc>
        <w:tc>
          <w:tcPr>
            <w:tcW w:w="4800" w:type="dxa"/>
          </w:tcPr>
          <w:p>
            <w:pPr>
              <w:spacing w:before="40" w:after="40"/>
              <w:jc w:val="left"/>
            </w:pPr>
            <w:r>
              <w:rPr>
                <w:color w:val="3D5A6E"/>
                <w:sz w:val="20"/>
              </w:rPr>
              <w:t>Component — visual hierarchy</w:t>
            </w:r>
          </w:p>
        </w:tc>
      </w:tr>
      <w:tr>
        <w:tc>
          <w:tcPr>
            <w:tcW w:w="2800" w:type="dxa"/>
          </w:tcPr>
          <w:p>
            <w:pPr>
              <w:spacing w:before="40" w:after="40"/>
              <w:jc w:val="left"/>
            </w:pPr>
            <w:r>
              <w:rPr>
                <w:color w:val="3D5A6E"/>
                <w:sz w:val="20"/>
              </w:rPr>
              <w:t>APIEndpoint</w:t>
            </w:r>
          </w:p>
        </w:tc>
        <w:tc>
          <w:tcPr>
            <w:tcW w:w="2400" w:type="dxa"/>
          </w:tcPr>
          <w:p>
            <w:pPr>
              <w:spacing w:before="40" w:after="40"/>
              <w:jc w:val="left"/>
            </w:pPr>
            <w:r>
              <w:rPr>
                <w:color w:val="3D5A6E"/>
                <w:sz w:val="20"/>
              </w:rPr>
              <w:t>belongs_to</w:t>
            </w:r>
          </w:p>
        </w:tc>
        <w:tc>
          <w:tcPr>
            <w:tcW w:w="4800" w:type="dxa"/>
          </w:tcPr>
          <w:p>
            <w:pPr>
              <w:spacing w:before="40" w:after="40"/>
              <w:jc w:val="left"/>
            </w:pPr>
            <w:r>
              <w:rPr>
                <w:color w:val="3D5A6E"/>
                <w:sz w:val="20"/>
              </w:rPr>
              <w:t>Component — service boundaries</w:t>
            </w:r>
          </w:p>
        </w:tc>
      </w:tr>
      <w:tr>
        <w:tc>
          <w:tcPr>
            <w:tcW w:w="2800" w:type="dxa"/>
          </w:tcPr>
          <w:p>
            <w:pPr>
              <w:spacing w:before="40" w:after="40"/>
              <w:jc w:val="left"/>
            </w:pPr>
            <w:r>
              <w:rPr>
                <w:color w:val="3D5A6E"/>
                <w:sz w:val="20"/>
              </w:rPr>
              <w:t>Component</w:t>
            </w:r>
          </w:p>
        </w:tc>
        <w:tc>
          <w:tcPr>
            <w:tcW w:w="2400" w:type="dxa"/>
          </w:tcPr>
          <w:p>
            <w:pPr>
              <w:spacing w:before="40" w:after="40"/>
              <w:jc w:val="left"/>
            </w:pPr>
            <w:r>
              <w:rPr>
                <w:color w:val="3D5A6E"/>
                <w:sz w:val="20"/>
              </w:rPr>
              <w:t>depends_on</w:t>
            </w:r>
          </w:p>
        </w:tc>
        <w:tc>
          <w:tcPr>
            <w:tcW w:w="4800" w:type="dxa"/>
          </w:tcPr>
          <w:p>
            <w:pPr>
              <w:spacing w:before="40" w:after="40"/>
              <w:jc w:val="left"/>
            </w:pPr>
            <w:r>
              <w:rPr>
                <w:color w:val="3D5A6E"/>
                <w:sz w:val="20"/>
              </w:rPr>
              <w:t>Component — dependency graph</w:t>
            </w:r>
          </w:p>
        </w:tc>
      </w:tr>
      <w:tr>
        <w:tc>
          <w:tcPr>
            <w:tcW w:w="2800" w:type="dxa"/>
          </w:tcPr>
          <w:p>
            <w:pPr>
              <w:spacing w:before="40" w:after="40"/>
              <w:jc w:val="left"/>
            </w:pPr>
            <w:r>
              <w:rPr>
                <w:color w:val="3D5A6E"/>
                <w:sz w:val="20"/>
              </w:rPr>
              <w:t>TestCase</w:t>
            </w:r>
          </w:p>
        </w:tc>
        <w:tc>
          <w:tcPr>
            <w:tcW w:w="2400" w:type="dxa"/>
          </w:tcPr>
          <w:p>
            <w:pPr>
              <w:spacing w:before="40" w:after="40"/>
              <w:jc w:val="left"/>
            </w:pPr>
            <w:r>
              <w:rPr>
                <w:color w:val="3D5A6E"/>
                <w:sz w:val="20"/>
              </w:rPr>
              <w:t>covers</w:t>
            </w:r>
          </w:p>
        </w:tc>
        <w:tc>
          <w:tcPr>
            <w:tcW w:w="4800" w:type="dxa"/>
          </w:tcPr>
          <w:p>
            <w:pPr>
              <w:spacing w:before="40" w:after="40"/>
              <w:jc w:val="left"/>
            </w:pPr>
            <w:r>
              <w:rPr>
                <w:color w:val="3D5A6E"/>
                <w:sz w:val="20"/>
              </w:rPr>
              <w:t>Component — coverage mapping</w:t>
            </w:r>
          </w:p>
        </w:tc>
      </w:tr>
      <w:tr>
        <w:tc>
          <w:tcPr>
            <w:tcW w:w="2800" w:type="dxa"/>
          </w:tcPr>
          <w:p>
            <w:pPr>
              <w:spacing w:before="40" w:after="40"/>
              <w:jc w:val="left"/>
            </w:pPr>
            <w:r>
              <w:rPr>
                <w:color w:val="3D5A6E"/>
                <w:sz w:val="20"/>
              </w:rPr>
              <w:t>Deployment</w:t>
            </w:r>
          </w:p>
        </w:tc>
        <w:tc>
          <w:tcPr>
            <w:tcW w:w="2400" w:type="dxa"/>
          </w:tcPr>
          <w:p>
            <w:pPr>
              <w:spacing w:before="40" w:after="40"/>
              <w:jc w:val="left"/>
            </w:pPr>
            <w:r>
              <w:rPr>
                <w:color w:val="3D5A6E"/>
                <w:sz w:val="20"/>
              </w:rPr>
              <w:t>includes</w:t>
            </w:r>
          </w:p>
        </w:tc>
        <w:tc>
          <w:tcPr>
            <w:tcW w:w="4800" w:type="dxa"/>
          </w:tcPr>
          <w:p>
            <w:pPr>
              <w:spacing w:before="40" w:after="40"/>
              <w:jc w:val="left"/>
            </w:pPr>
            <w:r>
              <w:rPr>
                <w:color w:val="3D5A6E"/>
                <w:sz w:val="20"/>
              </w:rPr>
              <w:t>Component — release contents</w:t>
            </w:r>
          </w:p>
        </w:tc>
      </w:tr>
    </w:tbl>
    <w:p>
      <w:pPr>
        <w:pStyle w:val="Heading2"/>
      </w:pPr>
      <w:r>
        <w:t>4.3 Ontology Manifest Example</w:t>
      </w:r>
    </w:p>
    <w:p>
      <w:r>
        <w:t>The ontology is defined declaratively in YAML format, similar to Palantir's manifest approach:</w:t>
      </w:r>
    </w:p>
    <w:p>
      <w:pPr>
        <w:pStyle w:val="Code"/>
      </w:pPr>
      <w:r>
        <w:t>ontology:
  entities:
    - name: Component
      properties:
        - component_id: string
        - name: string
        - type: enum[service, library, ui, api]
        - language: enum[typescript, python, rust, go]
        - status: enum[planned, active, deprecated]
      actions:
        - create
        - refactor
        - deprecate
    - name: APIEndpoint
      properties:
        - path: string
        - method: enum[GET, POST, PUT, DELETE]
        - auth_required: boolean
        - rate_limit: integer
      actions:
        - implement
        - test
        - document
  relationships:
    - from: UserStory
      type: implements
      to: Component
    - from: APIEndpoint
      type: belongs_to
      to: Component
  access_rules:
    - role: frontend_agent
      can_read: [Component, UIElement]
      can_execute: [create, refactor]
    - role: backend_agent
      can_read: [Component, APIEndpoint, DatabaseSchema]
      can_execute: [implement, test]</w:t>
      </w:r>
    </w:p>
    <w:p>
      <w:pPr>
        <w:pStyle w:val="Heading1"/>
      </w:pPr>
      <w:r>
        <w:t>5. AI Agent Team Structure</w:t>
      </w:r>
      <w:bookmarkStart w:name="_Toc005" w:id="6"/>
      <w:bookmarkEnd w:id="6"/>
    </w:p>
    <w:p>
      <w:r>
        <w:t>Kristina manages a specialized team of AI programmer agents, each with a narrow responsibility aligned with Palantir's microservice-oriented agent design. Agents do not communicate directly — all coordination flows through Kristina or the shared ontology.</w:t>
      </w:r>
    </w:p>
    <w:p>
      <w:pPr>
        <w:pStyle w:val="Heading2"/>
      </w:pPr>
      <w:r>
        <w:t>5.1 Frontend Agent</w:t>
      </w:r>
    </w:p>
    <w:p>
      <w:r>
        <w:t>Specialized in user interface implementation. The Frontend Agent:</w:t>
      </w:r>
    </w:p>
    <w:p>
      <w:pPr>
        <w:ind w:left="720" w:hanging="360"/>
      </w:pPr>
      <w:r>
        <w:rPr>
          <w:b/>
          <w:color w:val="1A2F3D"/>
        </w:rPr>
        <w:t>•  Consumes: </w:t>
      </w:r>
      <w:r>
        <w:t>UIElement and UserStory entities from the ontology</w:t>
      </w:r>
    </w:p>
    <w:p>
      <w:pPr>
        <w:ind w:left="720" w:hanging="360"/>
      </w:pPr>
      <w:r>
        <w:rPr>
          <w:b/>
          <w:color w:val="1A2F3D"/>
        </w:rPr>
        <w:t>•  Produces: </w:t>
      </w:r>
      <w:r>
        <w:t>Component code (React, Vue, or other frameworks), CSS/styling, and interactive prototypes</w:t>
      </w:r>
    </w:p>
    <w:p>
      <w:pPr>
        <w:ind w:left="720" w:hanging="360"/>
      </w:pPr>
      <w:r>
        <w:rPr>
          <w:b/>
          <w:color w:val="1A2F3D"/>
        </w:rPr>
        <w:t>•  Actions: </w:t>
      </w:r>
      <w:r>
        <w:t>commit_component, update_styles, implement_interaction</w:t>
      </w:r>
    </w:p>
    <w:p>
      <w:pPr>
        <w:ind w:left="720" w:hanging="360"/>
      </w:pPr>
      <w:r>
        <w:rPr>
          <w:b/>
          <w:color w:val="1A2F3D"/>
        </w:rPr>
        <w:t>•  Constraints: </w:t>
      </w:r>
      <w:r>
        <w:t>Cannot modify backend APIs or database schemas; must follow design system tokens</w:t>
      </w:r>
    </w:p>
    <w:p>
      <w:pPr>
        <w:pStyle w:val="Heading2"/>
      </w:pPr>
      <w:r>
        <w:t>5.2 Backend Agent</w:t>
      </w:r>
    </w:p>
    <w:p>
      <w:r>
        <w:t>Handles server-side logic, APIs, and data operations. The Backend Agent:</w:t>
      </w:r>
    </w:p>
    <w:p>
      <w:pPr>
        <w:ind w:left="720" w:hanging="360"/>
      </w:pPr>
      <w:r>
        <w:rPr>
          <w:b/>
          <w:color w:val="1A2F3D"/>
        </w:rPr>
        <w:t>•  Consumes: </w:t>
      </w:r>
      <w:r>
        <w:t>APIEndpoint, DatabaseSchema, and Component entities</w:t>
      </w:r>
    </w:p>
    <w:p>
      <w:pPr>
        <w:ind w:left="720" w:hanging="360"/>
      </w:pPr>
      <w:r>
        <w:rPr>
          <w:b/>
          <w:color w:val="1A2F3D"/>
        </w:rPr>
        <w:t>•  Produces: </w:t>
      </w:r>
      <w:r>
        <w:t>API implementations, business logic, data access layers</w:t>
      </w:r>
    </w:p>
    <w:p>
      <w:pPr>
        <w:ind w:left="720" w:hanging="360"/>
      </w:pPr>
      <w:r>
        <w:rPr>
          <w:b/>
          <w:color w:val="1A2F3D"/>
        </w:rPr>
        <w:t>•  Actions: </w:t>
      </w:r>
      <w:r>
        <w:t>implement_endpoint, create_migration, optimize_query</w:t>
      </w:r>
    </w:p>
    <w:p>
      <w:pPr>
        <w:ind w:left="720" w:hanging="360"/>
      </w:pPr>
      <w:r>
        <w:rPr>
          <w:b/>
          <w:color w:val="1A2F3D"/>
        </w:rPr>
        <w:t>•  Constraints: </w:t>
      </w:r>
      <w:r>
        <w:t>Must maintain API contract compatibility; cannot modify frontend code</w:t>
      </w:r>
    </w:p>
    <w:p>
      <w:pPr>
        <w:pStyle w:val="Heading2"/>
      </w:pPr>
      <w:r>
        <w:t>5.3 DevOps Agent</w:t>
      </w:r>
    </w:p>
    <w:p>
      <w:r>
        <w:t>Manages infrastructure, deployment, and CI/CD pipelines. The DevOps Agent:</w:t>
      </w:r>
    </w:p>
    <w:p>
      <w:pPr>
        <w:ind w:left="720" w:hanging="360"/>
      </w:pPr>
      <w:r>
        <w:rPr>
          <w:b/>
          <w:color w:val="1A2F3D"/>
        </w:rPr>
        <w:t>•  Consumes: </w:t>
      </w:r>
      <w:r>
        <w:t>DeploymentConfig and Environment entities</w:t>
      </w:r>
    </w:p>
    <w:p>
      <w:pPr>
        <w:ind w:left="720" w:hanging="360"/>
      </w:pPr>
      <w:r>
        <w:rPr>
          <w:b/>
          <w:color w:val="1A2F3D"/>
        </w:rPr>
        <w:t>•  Produces: </w:t>
      </w:r>
      <w:r>
        <w:t>Infrastructure-as-code, pipeline configurations, monitoring setup</w:t>
      </w:r>
    </w:p>
    <w:p>
      <w:pPr>
        <w:ind w:left="720" w:hanging="360"/>
      </w:pPr>
      <w:r>
        <w:rPr>
          <w:b/>
          <w:color w:val="1A2F3D"/>
        </w:rPr>
        <w:t>•  Actions: </w:t>
      </w:r>
      <w:r>
        <w:t>deploy_service, configure_scaling, setup_monitoring</w:t>
      </w:r>
    </w:p>
    <w:p>
      <w:pPr>
        <w:ind w:left="720" w:hanging="360"/>
      </w:pPr>
      <w:r>
        <w:rPr>
          <w:b/>
          <w:color w:val="1A2F3D"/>
        </w:rPr>
        <w:t>•  Constraints: </w:t>
      </w:r>
      <w:r>
        <w:t>Production deployments require human approval through Human-in-the-Loop</w:t>
      </w:r>
    </w:p>
    <w:p>
      <w:pPr>
        <w:pStyle w:val="Heading2"/>
      </w:pPr>
      <w:r>
        <w:t>5.4 QA Agent</w:t>
      </w:r>
    </w:p>
    <w:p>
      <w:r>
        <w:t>Responsible for quality assurance and testing. The QA Agent:</w:t>
      </w:r>
    </w:p>
    <w:p>
      <w:pPr>
        <w:ind w:left="720" w:hanging="360"/>
      </w:pPr>
      <w:r>
        <w:rPr>
          <w:b/>
          <w:color w:val="1A2F3D"/>
        </w:rPr>
        <w:t>•  Consumes: </w:t>
      </w:r>
      <w:r>
        <w:t>TestCase entities and Component code</w:t>
      </w:r>
    </w:p>
    <w:p>
      <w:pPr>
        <w:ind w:left="720" w:hanging="360"/>
      </w:pPr>
      <w:r>
        <w:rPr>
          <w:b/>
          <w:color w:val="1A2F3D"/>
        </w:rPr>
        <w:t>•  Produces: </w:t>
      </w:r>
      <w:r>
        <w:t>Automated tests, test reports, coverage analysis</w:t>
      </w:r>
    </w:p>
    <w:p>
      <w:pPr>
        <w:ind w:left="720" w:hanging="360"/>
      </w:pPr>
      <w:r>
        <w:rPr>
          <w:b/>
          <w:color w:val="1A2F3D"/>
        </w:rPr>
        <w:t>•  Actions: </w:t>
      </w:r>
      <w:r>
        <w:t>create_test, run_test_suite, report_coverage</w:t>
      </w:r>
    </w:p>
    <w:p>
      <w:pPr>
        <w:ind w:left="720" w:hanging="360"/>
      </w:pPr>
      <w:r>
        <w:rPr>
          <w:b/>
          <w:color w:val="1A2F3D"/>
        </w:rPr>
        <w:t>•  Constraints: </w:t>
      </w:r>
      <w:r>
        <w:t>Cannot modify production code; only creates test files and reports</w:t>
      </w:r>
    </w:p>
    <w:p>
      <w:pPr>
        <w:pStyle w:val="Heading2"/>
      </w:pPr>
      <w:r>
        <w:t>5.5 Agent Orchestration Flow</w:t>
      </w:r>
    </w:p>
    <w:p>
      <w:r>
        <w:t>A typical feature implementation flows through Kristina's orchestration:</w:t>
      </w:r>
    </w:p>
    <w:p>
      <w:pPr>
        <w:numPr>
          <w:ilvl w:val="0"/>
          <w:numId w:val="1"/>
        </w:numPr>
        <w:spacing w:before="60" w:after="120"/>
      </w:pPr>
      <w:r>
        <w:t>Kristina receives a UserStory and creates ontology entities (Component, UIElement, APIEndpoint)</w:t>
      </w:r>
    </w:p>
    <w:p>
      <w:pPr>
        <w:numPr>
          <w:ilvl w:val="0"/>
          <w:numId w:val="1"/>
        </w:numPr>
        <w:spacing w:before="60" w:after="120"/>
      </w:pPr>
      <w:r>
        <w:t>Kristina assigns tasks to Frontend and Backend Agents through Action Service calls</w:t>
      </w:r>
    </w:p>
    <w:p>
      <w:pPr>
        <w:numPr>
          <w:ilvl w:val="0"/>
          <w:numId w:val="1"/>
        </w:numPr>
        <w:spacing w:before="60" w:after="120"/>
      </w:pPr>
      <w:r>
        <w:t>Agents execute code changes and update entity status in the ontology</w:t>
      </w:r>
    </w:p>
    <w:p>
      <w:pPr>
        <w:numPr>
          <w:ilvl w:val="0"/>
          <w:numId w:val="1"/>
        </w:numPr>
        <w:spacing w:before="60" w:after="120"/>
      </w:pPr>
      <w:r>
        <w:t>QA Agent automatically generates and runs tests when Components reach 'implemented' status</w:t>
      </w:r>
    </w:p>
    <w:p>
      <w:pPr>
        <w:numPr>
          <w:ilvl w:val="0"/>
          <w:numId w:val="1"/>
        </w:numPr>
        <w:spacing w:before="60" w:after="120"/>
      </w:pPr>
      <w:r>
        <w:t>Kristina reviews results and requests human approval for deployment</w:t>
      </w:r>
    </w:p>
    <w:p>
      <w:pPr>
        <w:numPr>
          <w:ilvl w:val="0"/>
          <w:numId w:val="1"/>
        </w:numPr>
        <w:spacing w:before="60" w:after="120"/>
      </w:pPr>
      <w:r>
        <w:t>DevOps Agent deploys to staging; production requires explicit human confirmation</w:t>
      </w:r>
    </w:p>
    <w:p>
      <w:pPr>
        <w:pStyle w:val="Heading1"/>
      </w:pPr>
      <w:r>
        <w:t>6. Action Service for Code Operations</w:t>
      </w:r>
      <w:bookmarkStart w:name="_Toc006" w:id="7"/>
      <w:bookmarkEnd w:id="7"/>
    </w:p>
    <w:p>
      <w:r>
        <w:t>The Action Service is the central gateway through which all AI agents interact with the actual codebase, following Palantir's pattern. It enforces security, audit logging, and human approval for critical operations.</w:t>
      </w:r>
    </w:p>
    <w:p>
      <w:pPr>
        <w:pStyle w:val="Heading2"/>
      </w:pPr>
      <w:r>
        <w:t>6.1 Architecture</w:t>
      </w:r>
    </w:p>
    <w:p>
      <w:r>
        <w:t>The Action Service exposes a unified API that agents call to perform any code operation. Each request passes through:</w:t>
      </w:r>
    </w:p>
    <w:p>
      <w:pPr>
        <w:ind w:left="720" w:hanging="360"/>
      </w:pPr>
      <w:r>
        <w:rPr>
          <w:b/>
          <w:color w:val="1A2F3D"/>
        </w:rPr>
        <w:t>•  Permission Check: </w:t>
      </w:r>
      <w:r>
        <w:t>Security Agent validates the calling agent has rights to execute the action on the target</w:t>
      </w:r>
    </w:p>
    <w:p>
      <w:pPr>
        <w:ind w:left="720" w:hanging="360"/>
      </w:pPr>
      <w:r>
        <w:rPr>
          <w:b/>
          <w:color w:val="1A2F3D"/>
        </w:rPr>
        <w:t>•  Human-in-the-Loop Gate: </w:t>
      </w:r>
      <w:r>
        <w:t>Critical actions (deploy to prod, delete data) pause for human approval</w:t>
      </w:r>
    </w:p>
    <w:p>
      <w:pPr>
        <w:ind w:left="720" w:hanging="360"/>
      </w:pPr>
      <w:r>
        <w:rPr>
          <w:b/>
          <w:color w:val="1A2F3D"/>
        </w:rPr>
        <w:t>•  Execution: </w:t>
      </w:r>
      <w:r>
        <w:t>Action Execution Agent performs the actual git operation, file write, or deployment</w:t>
      </w:r>
    </w:p>
    <w:p>
      <w:pPr>
        <w:ind w:left="720" w:hanging="360"/>
      </w:pPr>
      <w:r>
        <w:rPr>
          <w:b/>
          <w:color w:val="1A2F3D"/>
        </w:rPr>
        <w:t>•  Audit Logging: </w:t>
      </w:r>
      <w:r>
        <w:t>Every action is recorded with agent ID, timestamp, diff hash, and result</w:t>
      </w:r>
    </w:p>
    <w:p>
      <w:pPr>
        <w:pStyle w:val="Heading2"/>
      </w:pPr>
      <w:r>
        <w:t>6.2 Supported Actions</w:t>
      </w:r>
    </w:p>
    <w:tbl>
      <w:tblPr>
        <w:tblW w:w="5000" w:type="pct"/>
        <w:tblBorders>
          <w:top w:val="single" w:color="2E4A62" w:sz="12"/>
          <w:left w:val="nil"/>
          <w:bottom w:val="single" w:color="2E4A62" w:sz="12"/>
          <w:right w:val="nil"/>
          <w:insideH w:val="single" w:color="C8D8E2" w:sz="4"/>
          <w:insideV w:val="nil"/>
        </w:tblBorders>
      </w:tblPr>
      <w:tblGrid>
        <w:gridCol w:w="3200"/>
        <w:gridCol w:w="2400"/>
        <w:gridCol w:w="4400"/>
      </w:tblGrid>
      <w:tr>
        <w:trPr>
          <w:tblHeader/>
        </w:trPr>
        <w:tc>
          <w:tcPr>
            <w:tcW w:w="3200" w:type="dxa"/>
            <w:tcBorders>
              <w:bottom w:val="single" w:color="2E4A62" w:sz="6"/>
            </w:tcBorders>
            <w:shd w:val="clear" w:fill="E8F1F5"/>
          </w:tcPr>
          <w:p>
            <w:pPr>
              <w:spacing w:before="60" w:after="60"/>
              <w:jc w:val="left"/>
            </w:pPr>
            <w:r>
              <w:rPr>
                <w:b/>
                <w:color w:val="1A2F3D"/>
                <w:sz w:val="20"/>
              </w:rPr>
              <w:t>Action</w:t>
            </w:r>
          </w:p>
        </w:tc>
        <w:tc>
          <w:tcPr>
            <w:tcW w:w="2400" w:type="dxa"/>
            <w:tcBorders>
              <w:bottom w:val="single" w:color="2E4A62" w:sz="6"/>
            </w:tcBorders>
            <w:shd w:val="clear" w:fill="E8F1F5"/>
          </w:tcPr>
          <w:p>
            <w:pPr>
              <w:spacing w:before="60" w:after="60"/>
              <w:jc w:val="left"/>
            </w:pPr>
            <w:r>
              <w:rPr>
                <w:b/>
                <w:color w:val="1A2F3D"/>
                <w:sz w:val="20"/>
              </w:rPr>
              <w:t>Executing Agent</w:t>
            </w:r>
          </w:p>
        </w:tc>
        <w:tc>
          <w:tcPr>
            <w:tcW w:w="4400" w:type="dxa"/>
            <w:tcBorders>
              <w:bottom w:val="single" w:color="2E4A62" w:sz="6"/>
            </w:tcBorders>
            <w:shd w:val="clear" w:fill="E8F1F5"/>
          </w:tcPr>
          <w:p>
            <w:pPr>
              <w:spacing w:before="60" w:after="60"/>
              <w:jc w:val="left"/>
            </w:pPr>
            <w:r>
              <w:rPr>
                <w:b/>
                <w:color w:val="1A2F3D"/>
                <w:sz w:val="20"/>
              </w:rPr>
              <w:t>Human Approval</w:t>
            </w:r>
          </w:p>
        </w:tc>
      </w:tr>
      <w:tr>
        <w:tc>
          <w:tcPr>
            <w:tcW w:w="3200" w:type="dxa"/>
          </w:tcPr>
          <w:p>
            <w:pPr>
              <w:spacing w:before="40" w:after="40"/>
              <w:jc w:val="left"/>
            </w:pPr>
            <w:r>
              <w:rPr>
                <w:color w:val="3D5A6E"/>
                <w:sz w:val="20"/>
              </w:rPr>
              <w:t>component.commit</w:t>
            </w:r>
          </w:p>
        </w:tc>
        <w:tc>
          <w:tcPr>
            <w:tcW w:w="2400" w:type="dxa"/>
          </w:tcPr>
          <w:p>
            <w:pPr>
              <w:spacing w:before="40" w:after="40"/>
              <w:jc w:val="left"/>
            </w:pPr>
            <w:r>
              <w:rPr>
                <w:color w:val="3D5A6E"/>
                <w:sz w:val="20"/>
              </w:rPr>
              <w:t>Frontend/Backend</w:t>
            </w:r>
          </w:p>
        </w:tc>
        <w:tc>
          <w:tcPr>
            <w:tcW w:w="4400" w:type="dxa"/>
          </w:tcPr>
          <w:p>
            <w:pPr>
              <w:spacing w:before="40" w:after="40"/>
              <w:jc w:val="left"/>
            </w:pPr>
            <w:r>
              <w:rPr>
                <w:color w:val="3D5A6E"/>
                <w:sz w:val="20"/>
              </w:rPr>
              <w:t>Auto (routine changes)</w:t>
            </w:r>
          </w:p>
        </w:tc>
      </w:tr>
      <w:tr>
        <w:tc>
          <w:tcPr>
            <w:tcW w:w="3200" w:type="dxa"/>
          </w:tcPr>
          <w:p>
            <w:pPr>
              <w:spacing w:before="40" w:after="40"/>
              <w:jc w:val="left"/>
            </w:pPr>
            <w:r>
              <w:rPr>
                <w:color w:val="3D5A6E"/>
                <w:sz w:val="20"/>
              </w:rPr>
              <w:t>test.run_suite</w:t>
            </w:r>
          </w:p>
        </w:tc>
        <w:tc>
          <w:tcPr>
            <w:tcW w:w="2400" w:type="dxa"/>
          </w:tcPr>
          <w:p>
            <w:pPr>
              <w:spacing w:before="40" w:after="40"/>
              <w:jc w:val="left"/>
            </w:pPr>
            <w:r>
              <w:rPr>
                <w:color w:val="3D5A6E"/>
                <w:sz w:val="20"/>
              </w:rPr>
              <w:t>QA</w:t>
            </w:r>
          </w:p>
        </w:tc>
        <w:tc>
          <w:tcPr>
            <w:tcW w:w="4400" w:type="dxa"/>
          </w:tcPr>
          <w:p>
            <w:pPr>
              <w:spacing w:before="40" w:after="40"/>
              <w:jc w:val="left"/>
            </w:pPr>
            <w:r>
              <w:rPr>
                <w:color w:val="3D5A6E"/>
                <w:sz w:val="20"/>
              </w:rPr>
              <w:t>Auto</w:t>
            </w:r>
          </w:p>
        </w:tc>
      </w:tr>
      <w:tr>
        <w:tc>
          <w:tcPr>
            <w:tcW w:w="3200" w:type="dxa"/>
          </w:tcPr>
          <w:p>
            <w:pPr>
              <w:spacing w:before="40" w:after="40"/>
              <w:jc w:val="left"/>
            </w:pPr>
            <w:r>
              <w:rPr>
                <w:color w:val="3D5A6E"/>
                <w:sz w:val="20"/>
              </w:rPr>
              <w:t>service.deploy_staging</w:t>
            </w:r>
          </w:p>
        </w:tc>
        <w:tc>
          <w:tcPr>
            <w:tcW w:w="2400" w:type="dxa"/>
          </w:tcPr>
          <w:p>
            <w:pPr>
              <w:spacing w:before="40" w:after="40"/>
              <w:jc w:val="left"/>
            </w:pPr>
            <w:r>
              <w:rPr>
                <w:color w:val="3D5A6E"/>
                <w:sz w:val="20"/>
              </w:rPr>
              <w:t>DevOps</w:t>
            </w:r>
          </w:p>
        </w:tc>
        <w:tc>
          <w:tcPr>
            <w:tcW w:w="4400" w:type="dxa"/>
          </w:tcPr>
          <w:p>
            <w:pPr>
              <w:spacing w:before="40" w:after="40"/>
              <w:jc w:val="left"/>
            </w:pPr>
            <w:r>
              <w:rPr>
                <w:color w:val="3D5A6E"/>
                <w:sz w:val="20"/>
              </w:rPr>
              <w:t>Auto (after tests pass)</w:t>
            </w:r>
          </w:p>
        </w:tc>
      </w:tr>
      <w:tr>
        <w:tc>
          <w:tcPr>
            <w:tcW w:w="3200" w:type="dxa"/>
          </w:tcPr>
          <w:p>
            <w:pPr>
              <w:spacing w:before="40" w:after="40"/>
              <w:jc w:val="left"/>
            </w:pPr>
            <w:r>
              <w:rPr>
                <w:color w:val="3D5A6E"/>
                <w:sz w:val="20"/>
              </w:rPr>
              <w:t>service.deploy_production</w:t>
            </w:r>
          </w:p>
        </w:tc>
        <w:tc>
          <w:tcPr>
            <w:tcW w:w="2400" w:type="dxa"/>
          </w:tcPr>
          <w:p>
            <w:pPr>
              <w:spacing w:before="40" w:after="40"/>
              <w:jc w:val="left"/>
            </w:pPr>
            <w:r>
              <w:rPr>
                <w:color w:val="3D5A6E"/>
                <w:sz w:val="20"/>
              </w:rPr>
              <w:t>DevOps</w:t>
            </w:r>
          </w:p>
        </w:tc>
        <w:tc>
          <w:tcPr>
            <w:tcW w:w="4400" w:type="dxa"/>
          </w:tcPr>
          <w:p>
            <w:pPr>
              <w:spacing w:before="40" w:after="40"/>
              <w:jc w:val="left"/>
            </w:pPr>
            <w:r>
              <w:rPr>
                <w:color w:val="3D5A6E"/>
                <w:sz w:val="20"/>
              </w:rPr>
              <w:t>Required — always</w:t>
            </w:r>
          </w:p>
        </w:tc>
      </w:tr>
      <w:tr>
        <w:tc>
          <w:tcPr>
            <w:tcW w:w="3200" w:type="dxa"/>
          </w:tcPr>
          <w:p>
            <w:pPr>
              <w:spacing w:before="40" w:after="40"/>
              <w:jc w:val="left"/>
            </w:pPr>
            <w:r>
              <w:rPr>
                <w:color w:val="3D5A6E"/>
                <w:sz w:val="20"/>
              </w:rPr>
              <w:t>database.migrate</w:t>
            </w:r>
          </w:p>
        </w:tc>
        <w:tc>
          <w:tcPr>
            <w:tcW w:w="2400" w:type="dxa"/>
          </w:tcPr>
          <w:p>
            <w:pPr>
              <w:spacing w:before="40" w:after="40"/>
              <w:jc w:val="left"/>
            </w:pPr>
            <w:r>
              <w:rPr>
                <w:color w:val="3D5A6E"/>
                <w:sz w:val="20"/>
              </w:rPr>
              <w:t>Backend</w:t>
            </w:r>
          </w:p>
        </w:tc>
        <w:tc>
          <w:tcPr>
            <w:tcW w:w="4400" w:type="dxa"/>
          </w:tcPr>
          <w:p>
            <w:pPr>
              <w:spacing w:before="40" w:after="40"/>
              <w:jc w:val="left"/>
            </w:pPr>
            <w:r>
              <w:rPr>
                <w:color w:val="3D5A6E"/>
                <w:sz w:val="20"/>
              </w:rPr>
              <w:t>Required — schema changes</w:t>
            </w:r>
          </w:p>
        </w:tc>
      </w:tr>
      <w:tr>
        <w:tc>
          <w:tcPr>
            <w:tcW w:w="3200" w:type="dxa"/>
          </w:tcPr>
          <w:p>
            <w:pPr>
              <w:spacing w:before="40" w:after="40"/>
              <w:jc w:val="left"/>
            </w:pPr>
            <w:r>
              <w:rPr>
                <w:color w:val="3D5A6E"/>
                <w:sz w:val="20"/>
              </w:rPr>
              <w:t>api.deprecate</w:t>
            </w:r>
          </w:p>
        </w:tc>
        <w:tc>
          <w:tcPr>
            <w:tcW w:w="2400" w:type="dxa"/>
          </w:tcPr>
          <w:p>
            <w:pPr>
              <w:spacing w:before="40" w:after="40"/>
              <w:jc w:val="left"/>
            </w:pPr>
            <w:r>
              <w:rPr>
                <w:color w:val="3D5A6E"/>
                <w:sz w:val="20"/>
              </w:rPr>
              <w:t>Backend</w:t>
            </w:r>
          </w:p>
        </w:tc>
        <w:tc>
          <w:tcPr>
            <w:tcW w:w="4400" w:type="dxa"/>
          </w:tcPr>
          <w:p>
            <w:pPr>
              <w:spacing w:before="40" w:after="40"/>
              <w:jc w:val="left"/>
            </w:pPr>
            <w:r>
              <w:rPr>
                <w:color w:val="3D5A6E"/>
                <w:sz w:val="20"/>
              </w:rPr>
              <w:t>Required — breaking changes</w:t>
            </w:r>
          </w:p>
        </w:tc>
      </w:tr>
      <w:tr>
        <w:tc>
          <w:tcPr>
            <w:tcW w:w="3200" w:type="dxa"/>
          </w:tcPr>
          <w:p>
            <w:pPr>
              <w:spacing w:before="40" w:after="40"/>
              <w:jc w:val="left"/>
            </w:pPr>
            <w:r>
              <w:rPr>
                <w:color w:val="3D5A6E"/>
                <w:sz w:val="20"/>
              </w:rPr>
              <w:t>component.delete</w:t>
            </w:r>
          </w:p>
        </w:tc>
        <w:tc>
          <w:tcPr>
            <w:tcW w:w="2400" w:type="dxa"/>
          </w:tcPr>
          <w:p>
            <w:pPr>
              <w:spacing w:before="40" w:after="40"/>
              <w:jc w:val="left"/>
            </w:pPr>
            <w:r>
              <w:rPr>
                <w:color w:val="3D5A6E"/>
                <w:sz w:val="20"/>
              </w:rPr>
              <w:t>Any</w:t>
            </w:r>
          </w:p>
        </w:tc>
        <w:tc>
          <w:tcPr>
            <w:tcW w:w="4400" w:type="dxa"/>
          </w:tcPr>
          <w:p>
            <w:pPr>
              <w:spacing w:before="40" w:after="40"/>
              <w:jc w:val="left"/>
            </w:pPr>
            <w:r>
              <w:rPr>
                <w:color w:val="3D5A6E"/>
                <w:sz w:val="20"/>
              </w:rPr>
              <w:t>Required — destructive</w:t>
            </w:r>
          </w:p>
        </w:tc>
      </w:tr>
    </w:tbl>
    <w:p>
      <w:pPr>
        <w:pStyle w:val="Heading2"/>
      </w:pPr>
      <w:r>
        <w:t>6.3 Audit Trail</w:t>
      </w:r>
    </w:p>
    <w:p>
      <w:r>
        <w:t>Every action produces an immutable audit record:</w:t>
      </w:r>
    </w:p>
    <w:p>
      <w:pPr>
        <w:pStyle w:val="Code"/>
      </w:pPr>
      <w:r>
        <w:t>{
  "action_id": "act_7f3a9b2",
  "agent_id": "frontend_agent_01",
  "agent_type": "FrontendAgent",
  "action": "component.commit",
  "target": "Component:hero_section",
  "params": {
    "files": ["src/components/Hero.tsx"],
    "commit_message": "Implement responsive hero section"
  },
  "timestamp": "2026-04-30T14:22:08Z",
  "duration_ms": 342,
  "result": "success",
  "diff_hash": "sha256:a3f7d2...",
  "human_approved": false,
  "auto_approved": true
}</w:t>
      </w:r>
    </w:p>
    <w:p>
      <w:pPr>
        <w:pStyle w:val="Heading1"/>
      </w:pPr>
      <w:r>
        <w:t>7. Security and Audit</w:t>
      </w:r>
      <w:bookmarkStart w:name="_Toc007" w:id="8"/>
      <w:bookmarkEnd w:id="8"/>
    </w:p>
    <w:p>
      <w:r>
        <w:t>Security in Kristina's ecosystem follows Palantir's defense-in-depth model, with multiple layers of protection ensuring AI agents operate within strict boundaries.</w:t>
      </w:r>
    </w:p>
    <w:p>
      <w:pPr>
        <w:pStyle w:val="Heading2"/>
      </w:pPr>
      <w:r>
        <w:t>7.1 Access Control</w:t>
      </w:r>
    </w:p>
    <w:p>
      <w:r>
        <w:t>Attribute-Based Access Control (ABAC) governs every agent interaction. Permissions are determined by:</w:t>
      </w:r>
    </w:p>
    <w:p>
      <w:pPr>
        <w:ind w:left="720" w:hanging="360"/>
      </w:pPr>
      <w:r>
        <w:rPr>
          <w:b/>
          <w:color w:val="1A2F3D"/>
        </w:rPr>
        <w:t>•  Agent Role: </w:t>
      </w:r>
      <w:r>
        <w:t>Frontend, Backend, DevOps, or QA — each with specific capability scopes</w:t>
      </w:r>
    </w:p>
    <w:p>
      <w:pPr>
        <w:ind w:left="720" w:hanging="360"/>
      </w:pPr>
      <w:r>
        <w:rPr>
          <w:b/>
          <w:color w:val="1A2F3D"/>
        </w:rPr>
        <w:t>•  Entity Type: </w:t>
      </w:r>
      <w:r>
        <w:t>Agents can only interact with entity types relevant to their specialization</w:t>
      </w:r>
    </w:p>
    <w:p>
      <w:pPr>
        <w:ind w:left="720" w:hanging="360"/>
      </w:pPr>
      <w:r>
        <w:rPr>
          <w:b/>
          <w:color w:val="1A2F3D"/>
        </w:rPr>
        <w:t>•  Environment: </w:t>
      </w:r>
      <w:r>
        <w:t>Production actions require elevated approval regardless of agent role</w:t>
      </w:r>
    </w:p>
    <w:p>
      <w:pPr>
        <w:ind w:left="720" w:hanging="360"/>
      </w:pPr>
      <w:r>
        <w:rPr>
          <w:b/>
          <w:color w:val="1A2F3D"/>
        </w:rPr>
        <w:t>•  Change Impact: </w:t>
      </w:r>
      <w:r>
        <w:t>High-risk changes (database migrations, API removals) trigger additional review</w:t>
      </w:r>
    </w:p>
    <w:p>
      <w:pPr>
        <w:pStyle w:val="Heading2"/>
      </w:pPr>
      <w:r>
        <w:t>7.2 Human-in-the-Loop Triggers</w:t>
      </w:r>
    </w:p>
    <w:p>
      <w:r>
        <w:t>The following operations always require human approval:</w:t>
      </w:r>
    </w:p>
    <w:p>
      <w:pPr>
        <w:ind w:left="720" w:hanging="360"/>
      </w:pPr>
      <w:r>
        <w:rPr>
          <w:b/>
          <w:color w:val="1A2F3D"/>
        </w:rPr>
        <w:t>•  Production Deployment: </w:t>
      </w:r>
      <w:r>
        <w:t>Any change to production environment</w:t>
      </w:r>
    </w:p>
    <w:p>
      <w:pPr>
        <w:ind w:left="720" w:hanging="360"/>
      </w:pPr>
      <w:r>
        <w:rPr>
          <w:b/>
          <w:color w:val="1A2F3D"/>
        </w:rPr>
        <w:t>•  Database Migrations: </w:t>
      </w:r>
      <w:r>
        <w:t>Schema changes that could result in data loss</w:t>
      </w:r>
    </w:p>
    <w:p>
      <w:pPr>
        <w:ind w:left="720" w:hanging="360"/>
      </w:pPr>
      <w:r>
        <w:rPr>
          <w:b/>
          <w:color w:val="1A2F3D"/>
        </w:rPr>
        <w:t>•  API Breaking Changes: </w:t>
      </w:r>
      <w:r>
        <w:t>Modifications that affect external consumers</w:t>
      </w:r>
    </w:p>
    <w:p>
      <w:pPr>
        <w:ind w:left="720" w:hanging="360"/>
      </w:pPr>
      <w:r>
        <w:rPr>
          <w:b/>
          <w:color w:val="1A2F3D"/>
        </w:rPr>
        <w:t>•  Secret Access: </w:t>
      </w:r>
      <w:r>
        <w:t>Reading or modifying API keys, tokens, or credentials</w:t>
      </w:r>
    </w:p>
    <w:p>
      <w:pPr>
        <w:ind w:left="720" w:hanging="360"/>
      </w:pPr>
      <w:r>
        <w:rPr>
          <w:b/>
          <w:color w:val="1A2F3D"/>
        </w:rPr>
        <w:t>•  Deletion Operations: </w:t>
      </w:r>
      <w:r>
        <w:t>Removing code, data, or infrastructure</w:t>
      </w:r>
    </w:p>
    <w:p>
      <w:pPr>
        <w:pStyle w:val="Heading2"/>
      </w:pPr>
      <w:r>
        <w:t>7.3 Audit Storage</w:t>
      </w:r>
    </w:p>
    <w:p>
      <w:r>
        <w:t>All audit logs are stored in an append-only format with cryptographic integrity verification. Logs are queryable through the ontology for compliance reporting and incident investigation.</w:t>
      </w:r>
    </w:p>
    <w:p>
      <w:pPr>
        <w:pStyle w:val="Heading1"/>
      </w:pPr>
      <w:r>
        <w:t>8. Integration with AI-Avatars Command</w:t>
      </w:r>
      <w:bookmarkStart w:name="_Toc008" w:id="9"/>
      <w:bookmarkEnd w:id="9"/>
    </w:p>
    <w:p>
      <w:r>
        <w:t>Kristina Lead Developer operates as a node within the broader AI-Avatars Command ecosystem — a multi-agent system where different AI avatars specialize in distinct professional domains.</w:t>
      </w:r>
    </w:p>
    <w:p>
      <w:pPr>
        <w:pStyle w:val="Heading2"/>
      </w:pPr>
      <w:r>
        <w:t>8.1 Ecosystem Position</w:t>
      </w:r>
    </w:p>
    <w:p>
      <w:r>
        <w:t>In the AI-Avatars Command hierarchy, Kristina serves as the technical authority. She collaborates with:</w:t>
      </w:r>
    </w:p>
    <w:p>
      <w:pPr>
        <w:ind w:left="720" w:hanging="360"/>
      </w:pPr>
      <w:r>
        <w:rPr>
          <w:b/>
          <w:color w:val="1A2F3D"/>
        </w:rPr>
        <w:t>•  UX Designer Avatars: </w:t>
      </w:r>
      <w:r>
        <w:t>Kristina's original persona family — receives finalized designs and converts them into technical specifications</w:t>
      </w:r>
    </w:p>
    <w:p>
      <w:pPr>
        <w:ind w:left="720" w:hanging="360"/>
      </w:pPr>
      <w:r>
        <w:rPr>
          <w:b/>
          <w:color w:val="1A2F3D"/>
        </w:rPr>
        <w:t>•  Product Manager Avatars: </w:t>
      </w:r>
      <w:r>
        <w:t>Receives prioritized backlogs and feasibility assessments; provides effort estimates and technical constraints</w:t>
      </w:r>
    </w:p>
    <w:p>
      <w:pPr>
        <w:ind w:left="720" w:hanging="360"/>
      </w:pPr>
      <w:r>
        <w:rPr>
          <w:b/>
          <w:color w:val="1A2F3D"/>
        </w:rPr>
        <w:t>•  Other Lead Developer Avatars: </w:t>
      </w:r>
      <w:r>
        <w:t>Shares architectural patterns, code review, and cross-team coordination</w:t>
      </w:r>
    </w:p>
    <w:p>
      <w:pPr>
        <w:pStyle w:val="Heading2"/>
      </w:pPr>
      <w:r>
        <w:t>8.2 Communication Protocol</w:t>
      </w:r>
    </w:p>
    <w:p>
      <w:r>
        <w:t>Inter-avatar communication follows the same ontology-driven model as internal team coordination. Messages between avatars are structured ontology updates rather than free-form text, ensuring semantic precision and auditability.</w:t>
      </w:r>
    </w:p>
    <w:p>
      <w:r>
        <w:t>When Kristina receives a design from a UX avatar, it arrives as a structured UserStory and UIElement entities. She then decomposes it into Component, APIEndpoint, and TestCase entities for her development team. The entire lineage is traceable through the ontology graph.</w:t>
      </w:r>
    </w:p>
    <w:p>
      <w:pPr>
        <w:pStyle w:val="Heading1"/>
      </w:pPr>
      <w:r>
        <w:t>9. Implementation Roadmap</w:t>
      </w:r>
      <w:bookmarkStart w:name="_Toc009" w:id="10"/>
      <w:bookmarkEnd w:id="10"/>
    </w:p>
    <w:p>
      <w:r>
        <w:t>The implementation of Kristina Lead Developer follows a phased approach, progressively adding capabilities and team agents.</w:t>
      </w:r>
    </w:p>
    <w:tbl>
      <w:tblPr>
        <w:tblW w:w="5000" w:type="pct"/>
        <w:tblBorders>
          <w:top w:val="single" w:color="2E4A62" w:sz="12"/>
          <w:left w:val="nil"/>
          <w:bottom w:val="single" w:color="2E4A62" w:sz="12"/>
          <w:right w:val="nil"/>
          <w:insideH w:val="single" w:color="C8D8E2" w:sz="4"/>
          <w:insideV w:val="nil"/>
        </w:tblBorders>
      </w:tblPr>
      <w:tblGrid>
        <w:gridCol w:w="1600"/>
        <w:gridCol w:w="2400"/>
        <w:gridCol w:w="6000"/>
      </w:tblGrid>
      <w:tr>
        <w:trPr>
          <w:tblHeader/>
        </w:trPr>
        <w:tc>
          <w:tcPr>
            <w:tcW w:w="1600" w:type="dxa"/>
            <w:tcBorders>
              <w:bottom w:val="single" w:color="2E4A62" w:sz="6"/>
            </w:tcBorders>
            <w:shd w:val="clear" w:fill="E8F1F5"/>
          </w:tcPr>
          <w:p>
            <w:pPr>
              <w:spacing w:before="60" w:after="60"/>
              <w:jc w:val="left"/>
            </w:pPr>
            <w:r>
              <w:rPr>
                <w:b/>
                <w:color w:val="1A2F3D"/>
                <w:sz w:val="20"/>
              </w:rPr>
              <w:t>Phase</w:t>
            </w:r>
          </w:p>
        </w:tc>
        <w:tc>
          <w:tcPr>
            <w:tcW w:w="2400" w:type="dxa"/>
            <w:tcBorders>
              <w:bottom w:val="single" w:color="2E4A62" w:sz="6"/>
            </w:tcBorders>
            <w:shd w:val="clear" w:fill="E8F1F5"/>
          </w:tcPr>
          <w:p>
            <w:pPr>
              <w:spacing w:before="60" w:after="60"/>
              <w:jc w:val="left"/>
            </w:pPr>
            <w:r>
              <w:rPr>
                <w:b/>
                <w:color w:val="1A2F3D"/>
                <w:sz w:val="20"/>
              </w:rPr>
              <w:t>Timeline</w:t>
            </w:r>
          </w:p>
        </w:tc>
        <w:tc>
          <w:tcPr>
            <w:tcW w:w="6000" w:type="dxa"/>
            <w:tcBorders>
              <w:bottom w:val="single" w:color="2E4A62" w:sz="6"/>
            </w:tcBorders>
            <w:shd w:val="clear" w:fill="E8F1F5"/>
          </w:tcPr>
          <w:p>
            <w:pPr>
              <w:spacing w:before="60" w:after="60"/>
              <w:jc w:val="left"/>
            </w:pPr>
            <w:r>
              <w:rPr>
                <w:b/>
                <w:color w:val="1A2F3D"/>
                <w:sz w:val="20"/>
              </w:rPr>
              <w:t>Deliverables</w:t>
            </w:r>
          </w:p>
        </w:tc>
      </w:tr>
      <w:tr>
        <w:tc>
          <w:tcPr>
            <w:tcW w:w="1600" w:type="dxa"/>
          </w:tcPr>
          <w:p>
            <w:pPr>
              <w:spacing w:before="40" w:after="40"/>
              <w:jc w:val="left"/>
            </w:pPr>
            <w:r>
              <w:rPr>
                <w:color w:val="3D5A6E"/>
                <w:sz w:val="20"/>
              </w:rPr>
              <w:t>Phase 1</w:t>
            </w:r>
          </w:p>
        </w:tc>
        <w:tc>
          <w:tcPr>
            <w:tcW w:w="2400" w:type="dxa"/>
          </w:tcPr>
          <w:p>
            <w:pPr>
              <w:spacing w:before="40" w:after="40"/>
              <w:jc w:val="left"/>
            </w:pPr>
            <w:r>
              <w:rPr>
                <w:color w:val="3D5A6E"/>
                <w:sz w:val="20"/>
              </w:rPr>
              <w:t>Weeks 1-4</w:t>
            </w:r>
          </w:p>
        </w:tc>
        <w:tc>
          <w:tcPr>
            <w:tcW w:w="6000" w:type="dxa"/>
          </w:tcPr>
          <w:p>
            <w:pPr>
              <w:spacing w:before="40" w:after="40"/>
              <w:jc w:val="left"/>
            </w:pPr>
            <w:r>
              <w:rPr>
                <w:color w:val="3D5A6E"/>
                <w:sz w:val="20"/>
              </w:rPr>
              <w:t>Kristina core + Ontology foundation + Human approval workflow</w:t>
            </w:r>
          </w:p>
        </w:tc>
      </w:tr>
      <w:tr>
        <w:tc>
          <w:tcPr>
            <w:tcW w:w="1600" w:type="dxa"/>
          </w:tcPr>
          <w:p>
            <w:pPr>
              <w:spacing w:before="40" w:after="40"/>
              <w:jc w:val="left"/>
            </w:pPr>
            <w:r>
              <w:rPr>
                <w:color w:val="3D5A6E"/>
                <w:sz w:val="20"/>
              </w:rPr>
              <w:t>Phase 2</w:t>
            </w:r>
          </w:p>
        </w:tc>
        <w:tc>
          <w:tcPr>
            <w:tcW w:w="2400" w:type="dxa"/>
          </w:tcPr>
          <w:p>
            <w:pPr>
              <w:spacing w:before="40" w:after="40"/>
              <w:jc w:val="left"/>
            </w:pPr>
            <w:r>
              <w:rPr>
                <w:color w:val="3D5A6E"/>
                <w:sz w:val="20"/>
              </w:rPr>
              <w:t>Weeks 5-8</w:t>
            </w:r>
          </w:p>
        </w:tc>
        <w:tc>
          <w:tcPr>
            <w:tcW w:w="6000" w:type="dxa"/>
          </w:tcPr>
          <w:p>
            <w:pPr>
              <w:spacing w:before="40" w:after="40"/>
              <w:jc w:val="left"/>
            </w:pPr>
            <w:r>
              <w:rPr>
                <w:color w:val="3D5A6E"/>
                <w:sz w:val="20"/>
              </w:rPr>
              <w:t>Frontend Agent + Backend Agent + Action Service v1</w:t>
            </w:r>
          </w:p>
        </w:tc>
      </w:tr>
      <w:tr>
        <w:tc>
          <w:tcPr>
            <w:tcW w:w="1600" w:type="dxa"/>
          </w:tcPr>
          <w:p>
            <w:pPr>
              <w:spacing w:before="40" w:after="40"/>
              <w:jc w:val="left"/>
            </w:pPr>
            <w:r>
              <w:rPr>
                <w:color w:val="3D5A6E"/>
                <w:sz w:val="20"/>
              </w:rPr>
              <w:t>Phase 3</w:t>
            </w:r>
          </w:p>
        </w:tc>
        <w:tc>
          <w:tcPr>
            <w:tcW w:w="2400" w:type="dxa"/>
          </w:tcPr>
          <w:p>
            <w:pPr>
              <w:spacing w:before="40" w:after="40"/>
              <w:jc w:val="left"/>
            </w:pPr>
            <w:r>
              <w:rPr>
                <w:color w:val="3D5A6E"/>
                <w:sz w:val="20"/>
              </w:rPr>
              <w:t>Weeks 9-12</w:t>
            </w:r>
          </w:p>
        </w:tc>
        <w:tc>
          <w:tcPr>
            <w:tcW w:w="6000" w:type="dxa"/>
          </w:tcPr>
          <w:p>
            <w:pPr>
              <w:spacing w:before="40" w:after="40"/>
              <w:jc w:val="left"/>
            </w:pPr>
            <w:r>
              <w:rPr>
                <w:color w:val="3D5A6E"/>
                <w:sz w:val="20"/>
              </w:rPr>
              <w:t>QA Agent + DevOps Agent + Full CI/CD integration</w:t>
            </w:r>
          </w:p>
        </w:tc>
      </w:tr>
      <w:tr>
        <w:tc>
          <w:tcPr>
            <w:tcW w:w="1600" w:type="dxa"/>
          </w:tcPr>
          <w:p>
            <w:pPr>
              <w:spacing w:before="40" w:after="40"/>
              <w:jc w:val="left"/>
            </w:pPr>
            <w:r>
              <w:rPr>
                <w:color w:val="3D5A6E"/>
                <w:sz w:val="20"/>
              </w:rPr>
              <w:t>Phase 4</w:t>
            </w:r>
          </w:p>
        </w:tc>
        <w:tc>
          <w:tcPr>
            <w:tcW w:w="2400" w:type="dxa"/>
          </w:tcPr>
          <w:p>
            <w:pPr>
              <w:spacing w:before="40" w:after="40"/>
              <w:jc w:val="left"/>
            </w:pPr>
            <w:r>
              <w:rPr>
                <w:color w:val="3D5A6E"/>
                <w:sz w:val="20"/>
              </w:rPr>
              <w:t>Weeks 13-16</w:t>
            </w:r>
          </w:p>
        </w:tc>
        <w:tc>
          <w:tcPr>
            <w:tcW w:w="6000" w:type="dxa"/>
          </w:tcPr>
          <w:p>
            <w:pPr>
              <w:spacing w:before="40" w:after="40"/>
              <w:jc w:val="left"/>
            </w:pPr>
            <w:r>
              <w:rPr>
                <w:color w:val="3D5A6E"/>
                <w:sz w:val="20"/>
              </w:rPr>
              <w:t>Multi-project support + Performance optimization + Ecosystem integration</w:t>
            </w:r>
          </w:p>
        </w:tc>
      </w:tr>
    </w:tbl>
    <w:p>
      <w:r>
        <w:t>Each phase validates the ontology model and Action Service before adding complexity. The Human-in-the-Loop mechanism is operational from Phase 1, ensuring safety from day one.</w:t>
      </w:r>
    </w:p>
    <w:p>
      <w:pPr>
        <w:sectPr>
          <w:headerReference w:type="default" r:id="R0e78c8b46ac948b2"/>
          <w:footerReference w:type="default" r:id="Rb3e2db41874c49a5"/>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BackBg"/>
            <wp:cNvGraphicFramePr>
              <a:graphicFrameLocks noChangeAspect="1"/>
            </wp:cNvGraphicFramePr>
            <a:graphic>
              <a:graphicData uri="http://schemas.openxmlformats.org/drawingml/2006/picture">
                <pic:pic>
                  <pic:nvPicPr>
                    <pic:cNvPr id="0" name="BackBg.png"/>
                    <pic:cNvPicPr/>
                  </pic:nvPicPr>
                  <pic:blipFill>
                    <a:blip r:embed="Ra6eb7e60a83146df"/>
                    <a:stretch>
                      <a:fillRect/>
                    </a:stretch>
                  </pic:blipFill>
                  <pic:spPr>
                    <a:xfrm>
                      <a:off x="0" y="0"/>
                      <a:ext cx="7560000" cy="10692000"/>
                    </a:xfrm>
                    <a:prstGeom prst="rect"/>
                  </pic:spPr>
                </pic:pic>
              </a:graphicData>
            </a:graphic>
          </wp:anchor>
        </w:drawing>
      </w:r>
    </w:p>
    <w:p>
      <w:pPr>
        <w:spacing w:before="7000"/>
        <w:jc w:val="center"/>
      </w:pPr>
      <w:r>
        <w:rPr>
          <w:b/>
          <w:color w:val="FFFFFF"/>
          <w:spacing w:val="20"/>
          <w:sz w:val="52"/>
        </w:rPr>
        <w:t>Kristina</w:t>
      </w:r>
    </w:p>
    <w:p>
      <w:pPr>
        <w:spacing w:before="200"/>
        <w:jc w:val="center"/>
      </w:pPr>
      <w:r>
        <w:rPr>
          <w:color w:val="5B8FA8"/>
          <w:sz w:val="28"/>
        </w:rPr>
        <w:t>Lead Developer</w:t>
      </w:r>
    </w:p>
    <w:p>
      <w:pPr>
        <w:spacing w:before="600"/>
        <w:jc w:val="center"/>
      </w:pPr>
      <w:r>
        <w:rPr>
          <w:color w:val="7A9BAE"/>
          <w:sz w:val="20"/>
        </w:rPr>
        <w:t>AI-Palantir Architecture  |  Stockholm 2026</w:t>
      </w:r>
    </w:p>
    <w:p>
      <w:pPr>
        <w:spacing w:before="200"/>
        <w:jc w:val="center"/>
      </w:pPr>
      <w:r>
        <w:rPr>
          <w:color w:val="7A9BAE"/>
          <w:sz w:val="16"/>
        </w:rPr>
        <w:t>Part of the AI-Avatars Command Ecosystem</w:t>
      </w:r>
    </w:p>
    <w:p>
      <w:pPr>
        <w:spacing w:before="4000"/>
        <w:jc w:val="center"/>
      </w:pPr>
      <w:r>
        <w:rPr>
          <w:i/>
          <w:color w:val="C4A35A"/>
          <w:sz w:val="16"/>
        </w:rPr>
        <w:t>"Code is a design material."</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7A9BAE"/>
        <w:sz w:val="18"/>
      </w:rPr>
      <w:fldChar w:fldCharType="begin"/>
    </w:r>
    <w:r>
      <w:rPr>
        <w:color w:val="7A9BAE"/>
        <w:sz w:val="18"/>
      </w:rPr>
      <w:instrText xml:space="preserve"> PAGE </w:instrText>
    </w:r>
    <w:r>
      <w:rPr>
        <w:color w:val="7A9BAE"/>
        <w:sz w:val="18"/>
      </w:rPr>
      <w:fldChar w:fldCharType="separate"/>
    </w:r>
    <w:r>
      <w:rPr>
        <w:color w:val="7A9BAE"/>
        <w:sz w:val="18"/>
      </w:rPr>
      <w:t>1</w:t>
    </w:r>
    <w:r>
      <w:rPr>
        <w:color w:val="7A9BAE"/>
        <w:sz w:val="18"/>
      </w:rPr>
      <w:fldChar w:fldCharType="end"/>
    </w:r>
    <w:r>
      <w:rPr>
        <w:color w:val="7A9BAE"/>
        <w:sz w:val="18"/>
      </w:rPr>
      <w:t xml:space="preserve"> / </w:t>
    </w:r>
    <w:r>
      <w:rPr>
        <w:color w:val="7A9BAE"/>
        <w:sz w:val="18"/>
      </w:rPr>
      <w:fldChar w:fldCharType="begin"/>
    </w:r>
    <w:r>
      <w:rPr>
        <w:color w:val="7A9BAE"/>
        <w:sz w:val="18"/>
      </w:rPr>
      <w:instrText xml:space="preserve"> NUMPAGES </w:instrText>
    </w:r>
    <w:r>
      <w:rPr>
        <w:color w:val="7A9BAE"/>
        <w:sz w:val="18"/>
      </w:rPr>
      <w:fldChar w:fldCharType="separate"/>
    </w:r>
    <w:r>
      <w:rPr>
        <w:color w:val="7A9BAE"/>
        <w:sz w:val="18"/>
      </w:rPr>
      <w:t>1</w:t>
    </w:r>
    <w:r>
      <w:rPr>
        <w:color w:val="7A9BAE"/>
        <w:sz w:val="18"/>
      </w:rPr>
      <w:fldChar w:fldCharType="end"/>
    </w:r>
  </w:p>
</w:ftr>
</file>

<file path=word/header1.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odyBg"/>
          <wp:cNvGraphicFramePr>
            <a:graphicFrameLocks noChangeAspect="1"/>
          </wp:cNvGraphicFramePr>
          <a:graphic>
            <a:graphicData uri="http://schemas.openxmlformats.org/drawingml/2006/picture">
              <pic:pic>
                <pic:nvPicPr>
                  <pic:cNvPr id="0" name="BodyBg.png"/>
                  <pic:cNvPicPr/>
                </pic:nvPicPr>
                <pic:blipFill>
                  <a:blip r:embed="R4831de30231540a2"/>
                  <a:stretch>
                    <a:fillRect/>
                  </a:stretch>
                </pic:blipFill>
                <pic:spPr>
                  <a:xfrm>
                    <a:off x="0" y="0"/>
                    <a:ext cx="7560000" cy="10692000"/>
                  </a:xfrm>
                  <a:prstGeom prst="rect"/>
                </pic:spPr>
              </pic:pic>
            </a:graphicData>
          </a:graphic>
        </wp:anchor>
      </w:drawing>
    </w:r>
  </w:p>
  <w:p>
    <w:pPr>
      <w:jc w:val="right"/>
    </w:pPr>
    <w:r>
      <w:rPr>
        <w:color w:val="7A9BAE"/>
        <w:sz w:val="18"/>
      </w:rPr>
      <w:t>Kristina Lead Developer  |  AI-Palantir Architecture</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200" w:line="312" w:lineRule="auto"/>
    </w:pPr>
    <w:rPr>
      <w:rFonts w:ascii="Calibri" w:hAnsi="Calibri" w:eastAsia="Microsoft YaHei"/>
      <w:color w:val="1A2F3D"/>
      <w:sz w:val="22"/>
    </w:rPr>
  </w:style>
  <w:style w:type="paragraph" w:styleId="Heading1">
    <w:name w:val="heading 1"/>
    <w:basedOn w:val="Normal"/>
    <w:pPr>
      <w:keepNext/>
      <w:keepLines/>
      <w:spacing w:before="600" w:after="240"/>
      <w:outlineLvl w:val="0"/>
    </w:pPr>
    <w:rPr>
      <w:rFonts w:ascii="Calibri" w:hAnsi="Calibri" w:eastAsia="Microsoft YaHei"/>
      <w:b/>
      <w:color w:val="2E4A62"/>
      <w:sz w:val="36"/>
    </w:rPr>
  </w:style>
  <w:style w:type="paragraph" w:styleId="Heading2">
    <w:name w:val="heading 2"/>
    <w:basedOn w:val="Normal"/>
    <w:pPr>
      <w:keepNext/>
      <w:keepLines/>
      <w:spacing w:before="400" w:after="160"/>
      <w:outlineLvl w:val="1"/>
    </w:pPr>
    <w:rPr>
      <w:rFonts w:ascii="Calibri" w:hAnsi="Calibri" w:eastAsia="Microsoft YaHei"/>
      <w:b/>
      <w:color w:val="1A2F3D"/>
      <w:sz w:val="28"/>
    </w:rPr>
  </w:style>
  <w:style w:type="paragraph" w:styleId="Heading3">
    <w:name w:val="heading 3"/>
    <w:basedOn w:val="Normal"/>
    <w:pPr>
      <w:keepNext/>
      <w:keepLines/>
      <w:spacing w:before="280" w:after="120"/>
      <w:outlineLvl w:val="2"/>
    </w:pPr>
    <w:rPr>
      <w:rFonts w:ascii="Calibri" w:hAnsi="Calibri" w:eastAsia="Microsoft YaHei"/>
      <w:b/>
      <w:color w:val="3D5A6E"/>
      <w:sz w:val="24"/>
    </w:rPr>
  </w:style>
  <w:style w:type="paragraph" w:styleId="Caption">
    <w:name w:val="Caption"/>
    <w:basedOn w:val="Normal"/>
    <w:pPr>
      <w:spacing w:before="60" w:after="320"/>
      <w:jc w:val="center"/>
    </w:pPr>
    <w:rPr>
      <w:color w:val="7A9BAE"/>
      <w:sz w:val="20"/>
    </w:rPr>
  </w:style>
  <w:style w:type="paragraph" w:styleId="TOC1">
    <w:name w:val="toc 1"/>
    <w:basedOn w:val="Normal"/>
    <w:pPr>
      <w:tabs>
        <w:tab w:val="right" w:leader="dot" w:pos="9350"/>
      </w:tabs>
      <w:spacing w:before="200" w:after="60"/>
      <w:ind w:left="0"/>
    </w:pPr>
    <w:rPr>
      <w:b/>
      <w:color w:val="1A2F3D"/>
    </w:rPr>
  </w:style>
  <w:style w:type="paragraph" w:styleId="TOC2">
    <w:name w:val="toc 2"/>
    <w:basedOn w:val="Normal"/>
    <w:pPr>
      <w:tabs>
        <w:tab w:val="right" w:leader="dot" w:pos="9350"/>
      </w:tabs>
      <w:spacing w:before="60" w:after="60"/>
      <w:ind w:left="360"/>
    </w:pPr>
    <w:rPr>
      <w:color w:val="3D5A6E"/>
    </w:rPr>
  </w:style>
  <w:style w:type="paragraph" w:styleId="TOC3">
    <w:name w:val="toc 3"/>
    <w:basedOn w:val="Normal"/>
    <w:pPr>
      <w:tabs>
        <w:tab w:val="right" w:leader="dot" w:pos="9350"/>
      </w:tabs>
      <w:spacing w:before="40" w:after="60"/>
      <w:ind w:left="720"/>
    </w:pPr>
    <w:rPr>
      <w:color w:val="3D5A6E"/>
    </w:rPr>
  </w:style>
  <w:style w:type="paragraph" w:styleId="Code">
    <w:name w:val="Code"/>
    <w:basedOn w:val="Normal"/>
    <w:pPr>
      <w:shd w:val="clear" w:fill="F0F4F7"/>
      <w:spacing w:before="120" w:after="120" w:line="280" w:lineRule="auto"/>
      <w:ind w:left="360" w:right="360"/>
    </w:pPr>
    <w:rPr>
      <w:rFonts w:ascii="Consolas" w:hAnsi="Consolas"/>
      <w:color w:val="4A6B82"/>
      <w:sz w:val="18"/>
    </w:rPr>
  </w:style>
</w:styles>
</file>

<file path=word/_rels/document.xml.rels><?xml version='1.0' encoding='UTF-8'?>
<Relationships xmlns="http://schemas.openxmlformats.org/package/2006/relationships"><Relationship Type="http://schemas.openxmlformats.org/officeDocument/2006/relationships/styles" Target="styles.xml" Id="R8b29d90f2f1b40bb" /><Relationship Type="http://schemas.openxmlformats.org/officeDocument/2006/relationships/numbering" Target="numbering.xml" Id="R6230e77ee21f48ef" /><Relationship Type="http://schemas.openxmlformats.org/officeDocument/2006/relationships/image" Target="media/image.png" Id="R3b28f64974be4420" /><Relationship Type="http://schemas.openxmlformats.org/officeDocument/2006/relationships/image" Target="media/image2.png" Id="Ra6eb7e60a83146df" /><Relationship Type="http://schemas.openxmlformats.org/officeDocument/2006/relationships/header" Target="header1.xml" Id="R0e78c8b46ac948b2" /><Relationship Type="http://schemas.openxmlformats.org/officeDocument/2006/relationships/footer" Target="footer1.xml" Id="Rb3e2db41874c49a5" /><Relationship Type="http://schemas.openxmlformats.org/officeDocument/2006/relationships/settings" Target="settings.xml" Id="R9cdc0849014b4016" /></Relationships>
</file>

<file path=word/_rels/header1.xml.rels><?xml version='1.0' encoding='UTF-8'?>
<Relationships xmlns="http://schemas.openxmlformats.org/package/2006/relationships"><Relationship Type="http://schemas.openxmlformats.org/officeDocument/2006/relationships/image" Target="media/image3.png" Id="R4831de30231540a2" /></Relationships>
</file>