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黑体" w:hAnsi="黑体" w:eastAsia="黑体"/>
          <w:b/>
          <w:sz w:val="36"/>
        </w:rPr>
        <w:t>《数据挖掘》探索性实验报告</w:t>
      </w:r>
    </w:p>
    <w:p>
      <w:pPr>
        <w:spacing w:after="80"/>
        <w:jc w:val="center"/>
      </w:pPr>
      <w:r>
        <w:rPr>
          <w:rFonts w:ascii="黑体" w:hAnsi="黑体" w:eastAsia="黑体"/>
          <w:b/>
          <w:sz w:val="28"/>
        </w:rPr>
        <w:t>—实验项目 1  景区指南数据采集与预处理</w:t>
      </w:r>
    </w:p>
    <w:p>
      <w:pPr>
        <w:spacing w:after="280"/>
        <w:jc w:val="center"/>
      </w:pPr>
      <w:r>
        <w:rPr>
          <w:rFonts w:ascii="宋体" w:hAnsi="宋体" w:eastAsia="宋体"/>
          <w:sz w:val="21"/>
        </w:rPr>
        <w:t xml:space="preserve">负责景区：长隆旅游度假区（广州长隆）　|　组别：第   组　|　成员：　　　　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6"/>
        </w:rPr>
        <w:t>1.1 实验目标与数据准备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本项目的目标是为后续“程序性知识挖掘”准备一份干净、可追溯、可直接被脚本读取的景区语料。程序性知识的三个基本要素——景点 POI、交通方式、时间节点——以及其组织形态（路线步骤、时间层级、条件性建议）全部藏在景区指南与游客游记的叙述文本里，因此数据准备阶段必须保证：（1）文本是“操作过程”的描述，而不是景点简介或营销软文；（2）同一景区的官方口径与游客实际口径都有覆盖，便于项目 3 做官方/游客路线对比；（3）每条记录都能回溯到原始网页，任何清洗结果都可复核。基于这三点，本项目采集了长隆旅游度假区的官方推荐路线与游客游记，并在其后逐条实现可解释的清洗规则。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本组共 3 个景区，长隆旅游度假区由本人负责。它在结构上是一个“度假区—子园区”两级体系：长隆野生动物世界、长隆欢乐世界、长隆水上乐园、长隆国际大马戏、长隆飞鸟乐园同属广州长隆，游客的一日行程往往跨 2—3 个子园区，因此我保留了“园区”字段用于记录子园区归属，既满足“一个景区”的口径，又能支撑后续跨园区的路线串联分析。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4"/>
        </w:rPr>
        <w:t>（1）数据来源与自采方式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数据全部为自行采集（未使用教师提供的 IndustryCorpus2 数据集），采集脚本为 scripts/collect_chimelong.py。官方路线取自长隆官网“行程推荐”栏目 3 篇攻略；游记取自 Trip.com 旅行笔记的公开个人分享页 5 篇。两处站点均为服务端渲染（SSR）页面，正文与结构化数据直接出现在 HTML 中，因此使用 requests + BeautifulSoup 即可稳定抽取，无需 Selenium/Playwright 这类浏览器自动化，采集成本与不可复现风险都更低。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1-1  长隆数据集采集清单（8 篇：官方路线 3 篇 + 游客游记 5 篇，均于 2026-10-28 采集）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850"/>
        <w:gridCol w:w="964"/>
        <w:gridCol w:w="1417"/>
        <w:gridCol w:w="2438"/>
        <w:gridCol w:w="1247"/>
        <w:gridCol w:w="2041"/>
      </w:tblGrid>
      <w:tr>
        <w:trPr>
          <w:cantSplit/>
          <w:tblHeader/>
        </w:trPr>
        <w:tc>
          <w:tcPr>
            <w:tcW w:type="dxa" w:w="850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文档ID</w:t>
            </w:r>
          </w:p>
        </w:tc>
        <w:tc>
          <w:tcPr>
            <w:tcW w:type="dxa" w:w="96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文本类型</w:t>
            </w:r>
          </w:p>
        </w:tc>
        <w:tc>
          <w:tcPr>
            <w:tcW w:type="dxa" w:w="141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子园区</w:t>
            </w:r>
          </w:p>
        </w:tc>
        <w:tc>
          <w:tcPr>
            <w:tcW w:type="dxa" w:w="2438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标题（简）</w:t>
            </w:r>
          </w:p>
        </w:tc>
        <w:tc>
          <w:tcPr>
            <w:tcW w:type="dxa" w:w="124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页内日期</w:t>
            </w:r>
          </w:p>
        </w:tc>
        <w:tc>
          <w:tcPr>
            <w:tcW w:type="dxa" w:w="204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来源URL（省略协议）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CHL-O01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官方路线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度假区（多园区）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广州长隆3天2夜游玩攻略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2024-05-30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chimelong.com/gz/trip/6957.html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CHL-O02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官方路线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野生动物世界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广州长隆野生动物世界游玩攻略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2019-01-01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chimelong.com/gz/trip/3536.html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CHL-O03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官方路线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欢乐世界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广州长隆欢乐世界游玩攻略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2023-01-01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chimelong.com/gz/trip/3537.html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CHL-N01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游客游记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欢乐世界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五一长隆欢乐世界保姆级攻略｜避开人潮玩回票价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2026-04-26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tw.trip.com/moments/detail/guangzhou-152-144829973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CHL-N02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游客游记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度假区（多园区）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广州长隆不绕路攻略，新手直接抄作业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2026-08-06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tw.trip.com/moments/detail/guangzhou-152-149982547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CHL-N03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游客游记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野生动物世界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长隆野生动物园｜无回头路旅游指南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2026-10-26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tw.trip.com/moments/detail/guangzhou-152-155862848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CHL-N04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游客游记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欢乐世界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广东长隆欢乐世界旅游攻略：高效玩转华南王牌乐园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2025-12-21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tw.trip.com/moments/detail/guangzhou-152-139591348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CHL-N05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游客游记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水上乐园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广州长隆度假区游玩攻略：夏日水上乐园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2026-03-31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tw.trip.com/moments/detail/guangzhou-152-143716112</w:t>
            </w:r>
          </w:p>
        </w:tc>
      </w:tr>
    </w:tbl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采集实现上有三点值得说明。其一，官方页正文位于 div.flow-list 容器内，我取的是容器 innerHTML，刻意保留 &lt;p&gt;、&lt;span style&gt; 等标签，让“去标签”成为清洗阶段可度量、可验证的一步，而不是在采集阶段就悄悄处理掉；其二，游记页同时提供了 schema.org 的 DiscussionForumPosting JSON-LD 与 HTML 正文，前者字段规整（headline/text/datePublished/author），用于取元数据；后者（article.info-wrapper）含作者行、发布日期、“還有另外 357 篇…”等页面模板，作为“原始内容”交由清洗环节去除，这样元数据噪声在数据里是可见的、可统计的；其三，每次请求都落盘原始 HTML（data/raw/CHL-*.html），配合采集时间与状态码，保证结果可复核。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采集的合规与礼貌约束：只抓取无需登录的公开页面，请求间隔 1.2 秒，失败重试 3 次，单次采集 8 个页面；数据仅用于课程实验，报告中保留原文链接与采集时间，不二次分发全文。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6"/>
        </w:rPr>
        <w:t>1.2 清洗方法与实现流程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清洗脚本为 scripts/clean_chimelong.py，采用“批量读入 → 逐规则串联 → 规则级审计 → 落盘”的流水线。每篇文本依次经过 R1—R10 十条规则，每条规则执行前后都会记录字符变化量、命中与否以及首个差异片段，最终汇总为日志字段 cleaning_log 与全局报告 quality_report.json。这样做的目的是让“清洗是否生效”不靠肉眼判断，而是有逐文档、逐规则的量化证据。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1-2  清洗规则与实现位置（字符量为 8 篇合计；零命中规则见 1.4 节说明）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624"/>
        <w:gridCol w:w="1474"/>
        <w:gridCol w:w="2041"/>
        <w:gridCol w:w="3798"/>
        <w:gridCol w:w="907"/>
      </w:tblGrid>
      <w:tr>
        <w:trPr>
          <w:cantSplit/>
          <w:tblHeader/>
        </w:trPr>
        <w:tc>
          <w:tcPr>
            <w:tcW w:type="dxa" w:w="62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规则</w:t>
            </w:r>
          </w:p>
        </w:tc>
        <w:tc>
          <w:tcPr>
            <w:tcW w:type="dxa" w:w="147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type="dxa" w:w="204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实现位置</w:t>
            </w:r>
          </w:p>
        </w:tc>
        <w:tc>
          <w:tcPr>
            <w:tcW w:type="dxa" w:w="3798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处理内容</w:t>
            </w:r>
          </w:p>
        </w:tc>
        <w:tc>
          <w:tcPr>
            <w:tcW w:type="dxa" w:w="90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字符量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去除 HTML 标签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Cleaner.r1_html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块级标签 / &lt;br&gt; 先转成换行再剔除标签，避免段落粘连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16477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还原 HTML 实体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Cleaner.r2_entity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&amp;quot; &amp;amp; &amp;nbsp; 及数字实体还原为字符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R3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去除页面模板/元数据行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Cleaner.r3_boilerplate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作者行、发布日期、“還有另外N篇…”、今日天气/营业状态/点评分、与本篇标题重复的首行、装饰性“推荐指数”行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1571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去除网址/邮箱/客服电话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Cleaner.r4_url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http(s)、www、邮箱、400/800 客服号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R5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去除 emoji 与装饰符号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Cleaner.r5_symbol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emoji、图标字体私有区字符（U+E000–U+F8FF）、✔ ✅ ※ √ 等；箭头类 emoji（➡️）改写为“→”以保留顺序语义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173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R6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空白与换行统一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Cleaner.r6_whitespace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NBSP / 全角空格 / 制表符 / 连续空格 / 连续空行，并压掉全角标点两侧空格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679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R7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标点统一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Cleaner.r7_punct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中文语境半角逗号/分号/感叹号/问号/冒号转全角；含中文的英文引号与括号转中文标点；“09. 40”→“09:40”；“一.”→“一、”；“...”→“……”；重复标点收敛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53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R8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繁体转简体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Cleaner.r8_t2s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OpenCC t2s，统一同一语料的字符口径（Trip.com 港澳台站点为繁体）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1169（替换）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R9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段内重复行去重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Cleaner.r9_dedup_lines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同篇内重复出现的 ≥6 字行只保留首次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R10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收尾整理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Cleaner.r10_tidy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清理符号删除后残留的括号内空格、多余空行与连续空格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</w:t>
            </w:r>
          </w:p>
        </w:tc>
      </w:tr>
    </w:tbl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4"/>
        </w:rPr>
        <w:t>（1）三条“最小破坏”原则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清洗最容易犯的错误是“把有用的信息一起删掉”，尤其是程序性文本的路线顺序与时间。因此本实现在规则设计上固化了三条原则：</w:t>
      </w:r>
    </w:p>
    <w:p>
      <w:pPr>
        <w:spacing w:after="60" w:line="336" w:lineRule="auto"/>
        <w:ind w:left="420" w:hanging="210"/>
      </w:pPr>
      <w:r>
        <w:rPr>
          <w:rFonts w:ascii="宋体" w:hAnsi="宋体" w:eastAsia="宋体"/>
          <w:sz w:val="23"/>
        </w:rPr>
        <w:t>· 保序：不重排、不合并段落，只做“删除噪声”与“字符替换”，保证箭头链路、编号列表、“第一站/第二站”的先后关系原样保留。箭头 ➡️ 一类 emoji 不按噪声删除，而是改写为“→”，因为它是路线顺序的显式标记。</w:t>
      </w:r>
    </w:p>
    <w:p>
      <w:pPr>
        <w:spacing w:after="60" w:line="336" w:lineRule="auto"/>
        <w:ind w:left="420" w:hanging="210"/>
      </w:pPr>
      <w:r>
        <w:rPr>
          <w:rFonts w:ascii="宋体" w:hAnsi="宋体" w:eastAsia="宋体"/>
          <w:sz w:val="23"/>
        </w:rPr>
        <w:t>· 保时：不做时间归一化改写，只把明显的排版错误修复为 HH:MM（例如游记里的“10. 40”改回“10:40”）；“上午/中午/下午”这类相对时间保持原样，时间语义交给项目 2 的时间节点识别处理，避免清洗阶段把推测写成事实。</w:t>
      </w:r>
    </w:p>
    <w:p>
      <w:pPr>
        <w:spacing w:after="60" w:line="336" w:lineRule="auto"/>
        <w:ind w:left="420" w:hanging="210"/>
      </w:pPr>
      <w:r>
        <w:rPr>
          <w:rFonts w:ascii="宋体" w:hAnsi="宋体" w:eastAsia="宋体"/>
          <w:sz w:val="23"/>
        </w:rPr>
        <w:t>· 可回溯：清洗只产出 clean_text，raw_text 与原始 HTML 同时保留；任何一条清洗结果都能对回原页面字符，便于后续抽检与纠错。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核心规则实现片段（去标签保留段落、符号与私有区字符清理）：</w:t>
      </w:r>
    </w:p>
    <w:p>
      <w:pPr>
        <w:spacing w:before="40" w:after="160" w:line="240" w:lineRule="auto"/>
        <w:ind w:left="283"/>
        <w:shd w:val="clear" w:fill="F2F2F2"/>
      </w:pPr>
      <w:r>
        <w:rPr>
          <w:rFonts w:ascii="Consolas" w:hAnsi="Consolas" w:eastAsia="Consolas"/>
          <w:sz w:val="17"/>
        </w:rPr>
        <w:t>def r1_html(self, text: str) -&gt; str:</w:t>
        <w:br/>
        <w:t xml:space="preserve">    text = re.sub(r"&lt;(?:br|/p|/div|/li|/h\d)[^&gt;]*&gt;", "\n", text, flags=re.I)</w:t>
        <w:br/>
        <w:t xml:space="preserve">    return re.sub(r"&lt;[^&gt;]+&gt;", "", text)          # 其余标签直接剔除</w:t>
        <w:br/>
        <w:br/>
        <w:t>RE_PUA = re.compile(r"[\uE000-\uF8FF]")            # 图标字体私有区字符</w:t>
        <w:br/>
        <w:t>ARROW_MAP = {"➡": "→", "➔": "→", "➜": "→", "⟶": "→"}</w:t>
        <w:br/>
        <w:br/>
        <w:t>def r5_symbol(self, text: str) -&gt; str:</w:t>
        <w:br/>
        <w:t xml:space="preserve">    for k, v in ARROW_MAP.items():</w:t>
        <w:br/>
        <w:t xml:space="preserve">        text = text.replace(k, v)                # 先保留顺序语义</w:t>
        <w:br/>
        <w:t xml:space="preserve">    text = RE_PUA.sub("", text)</w:t>
        <w:br/>
        <w:t xml:space="preserve">    text = RE_EMOJI.sub("", text)</w:t>
        <w:br/>
        <w:t xml:space="preserve">    return RE_SPECIAL.sub("", text)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4"/>
        </w:rPr>
        <w:t>（2）空值、重复与异常字段的处理策略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本项目不采用“脏数据直接删”的做法：空值、重复、异常字段一律先检查、再标记、最后才考虑剔除，因为路线文本中任何一句被误删都可能造成步骤缺失。具体策略是：</w:t>
      </w:r>
    </w:p>
    <w:p>
      <w:pPr>
        <w:spacing w:after="60" w:line="336" w:lineRule="auto"/>
        <w:ind w:left="420" w:hanging="210"/>
      </w:pPr>
      <w:r>
        <w:rPr>
          <w:rFonts w:ascii="宋体" w:hAnsi="宋体" w:eastAsia="宋体"/>
          <w:sz w:val="23"/>
        </w:rPr>
        <w:t>· 空值：8 个关键字段（title / author / publish_date / raw_text / clean_text / source_url / park / doc_type）逐字段统计空值数与空值率；正文为空或清洗后长度 &lt; 50 字的文档标记 is_valid=False 并保留在数据集中，不静默丢弃（本次 8 篇全部有效）。</w:t>
      </w:r>
    </w:p>
    <w:p>
      <w:pPr>
        <w:spacing w:after="60" w:line="336" w:lineRule="auto"/>
        <w:ind w:left="420" w:hanging="210"/>
      </w:pPr>
      <w:r>
        <w:rPr>
          <w:rFonts w:ascii="宋体" w:hAnsi="宋体" w:eastAsia="宋体"/>
          <w:sz w:val="23"/>
        </w:rPr>
        <w:t>· 重复：先用清洗后文本去掉空白再取 MD5 判定完全重复（本次 0 对）；再用字符 3-gram Jaccard 相似度做近重复筛查（阈值 0.30），把候选对写进 quality_report.json 供人工复核，而不是自动删除。</w:t>
      </w:r>
    </w:p>
    <w:p>
      <w:pPr>
        <w:spacing w:after="60" w:line="336" w:lineRule="auto"/>
        <w:ind w:left="420" w:hanging="210"/>
      </w:pPr>
      <w:r>
        <w:rPr>
          <w:rFonts w:ascii="宋体" w:hAnsi="宋体" w:eastAsia="宋体"/>
          <w:sz w:val="23"/>
        </w:rPr>
        <w:t>· 异常字段：页内日期缺失时保留空值并记录；官方 3 篇页内日期为站内旧日期（2019/2023/2024），如实保留，不臆造采集日期替代。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4"/>
        </w:rPr>
        <w:t>（3）规则有效性的自证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真实语料里 R2（HTML 实体）、R4（网址/电话）、R9（段内重复行）没有命中，这是因为抽取层的 DOM 解析已顺带解码了实体、正文中也没有外链与重复行。零命中不等于规则无效，因此我另外写了 scripts/test_cleaning_rules.py，用构造的含噪样本逐条验证 10 条规则与 2 个辅助正则，运行结果为 11/11 通过（输出见附录 B）。这一步同时也是对“规则解释”的落地证明：报告里写的每条规则都能被最小样例复现。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6"/>
        </w:rPr>
        <w:t>1.3 结构化数据设计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结构化结果以“一篇文档一行”的宽表组织，主键为 doc_id，同时输出 CSV（utf-8-sig，Excel 直接打开不乱码）与 JSON（便于下游脚本读取）。字段设计围绕三条线索：来源可追溯、文本可复用、质量可度量。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1-3  结构化数据字段字典（20 个字段）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1871"/>
        <w:gridCol w:w="1077"/>
        <w:gridCol w:w="3515"/>
        <w:gridCol w:w="2381"/>
      </w:tblGrid>
      <w:tr>
        <w:trPr>
          <w:cantSplit/>
          <w:tblHeader/>
        </w:trPr>
        <w:tc>
          <w:tcPr>
            <w:tcW w:type="dxa" w:w="187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type="dxa" w:w="107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type="dxa" w:w="3515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含义</w:t>
            </w:r>
          </w:p>
        </w:tc>
        <w:tc>
          <w:tcPr>
            <w:tcW w:type="dxa" w:w="238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doc_id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文档主键，CHL-Oxx=官方路线、CHL-Nxx=游客游记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CHL-O02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source_site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来源站点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长隆官网 / Trip.com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source_url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原文链接，清洗与抽检的唯一回溯入口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https://www.chimelong.com/gz/trip/3536.html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scenic_area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景区口径（本组三景区之一）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长隆旅游度假区（广州）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park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子园区归属，支持跨园区路线分析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野生动物世界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doc_type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文本类型，区分官方推荐路线与游客游记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官方路线 / 游客游记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title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标题（已去掉站点后缀与被正文污染的部分）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广州长隆野生动物世界游玩攻略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author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作者/编辑主体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长隆官网编辑部 / 用户昵称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publish_date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date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页内发布日期（字符串），缺失记空值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2019-01-01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fetch_time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datetime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采集时间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2026-10-28 19:02:11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extract_rule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抽取策略，说明该条正文的取得方式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JSON-LD + article.info-wrapper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raw_len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int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原始内容字符数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5660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clean_len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int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清洗后字符数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2190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char_count_no_space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int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去空白字符数，用于长度类统计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2163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paragraph_count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int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段落数（按换行切分）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reduction_rate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float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字符削减率，度量噪声占比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0.613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is_valid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bool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有效性标记（非空且 ≥50 字）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True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cleaning_log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string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各规则削减量摘要，定位噪声来源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去除 HTML 标签-4103；…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clean_text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text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清洗后正文，后续项目直接读取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（多行文本）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raw_text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text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原始内容（含标签/模板噪声），供复核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（多行文本）</w:t>
            </w:r>
          </w:p>
        </w:tc>
      </w:tr>
    </w:tbl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关于“如何区分官方路线与游客游记”，本项目用三重信息交叉标注，而不是只看来源域名：doc_type 给出显式类型；source_site 与 extract_rule 说明正文获取方式（官网为 div.flow-list，游记为 JSON-LD + article.info-wrapper）；写作人称与语气作为人工校核依据——官方文本以“我们推荐/第一站（时间）”的规划口吻叙述，游记则出现“我/我们”“亲测”“排队超久”等第一人称体验表达。三条信息一致时才确认类型，避免把官网的用户投稿误判为官方路线。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位置信息的处理需要单独说明：本项目不生成实体级别的字符起止位置，原因是实体位置必须与“最终冻结的文本版本”绑定，而文本在项目 2 仍可能因停用词/词典调整而微调；若现在写入 span，后续版本变化会造成位置错位。因此本项目只保证“文档级定位”（doc_id + source_url + 原始字符数），字符级 span 留到项目 2 在固定版本的 clean_text 上一次生成，规则为：位置以 clean_text 为准、起点从 0 计、结束位置不含。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输出文件与目录约定如下（后续项目直接读取第一项即可）：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1-4  结构化输出文件清单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3628"/>
        <w:gridCol w:w="3175"/>
        <w:gridCol w:w="2041"/>
      </w:tblGrid>
      <w:tr>
        <w:trPr>
          <w:cantSplit/>
          <w:tblHeader/>
        </w:trPr>
        <w:tc>
          <w:tcPr>
            <w:tcW w:type="dxa" w:w="3628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路径</w:t>
            </w:r>
          </w:p>
        </w:tc>
        <w:tc>
          <w:tcPr>
            <w:tcW w:type="dxa" w:w="3175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  <w:tc>
          <w:tcPr>
            <w:tcW w:type="dxa" w:w="204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data/interim/legacy_20col.csv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全字段宽表（20 字段），utf-8-sig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人工查看 / Excel 复核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data/interim/chimelong_docs.json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同上，JSON 记录数组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项目 2、3 的脚本读取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data/interim/chimelong_docs_index.csv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不含正文的索引表（18 字段）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统计与清单核对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outputs/cleaning_samples.csv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逐规则清洗前后差异样例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报告取证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outputs/quality_report.json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质量检查指标与规则削减明细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图表与报告数据源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outputs/usability_flags.csv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时间/箭头/编号/POI 可用性标记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项目 2、3 的样本筛选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data/raw/CHL-*.html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8 个原始页面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全链路追溯</w:t>
            </w:r>
          </w:p>
        </w:tc>
      </w:tr>
    </w:tbl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6"/>
        </w:rPr>
        <w:t>1.4 清洗前后对比与数据质量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先看整体：8 篇文本清洗前共 29,975 字符，清洗后 11,019 字符，整体削减 63.2%。削减主要来自 HTML 标签（16,477 字符）与页面模板（1,571 字符），而不是正文内容；游记类因正文本身较短、模板占比高，削减率在 19%—47%；官方页因内联样式标签密集，削减率达 61%—86%。这一差异本身说明“按来源分层检查清洗效果”是必要的。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06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ength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0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宋体" w:hAnsi="宋体" w:eastAsia="宋体"/>
          <w:b w:val="0"/>
          <w:sz w:val="19"/>
        </w:rPr>
        <w:t>图 1-1  各文档清洗前后字符数对比（括号上方为削减率）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逐规则的削减量见图 1-2：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69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ule_sta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6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宋体" w:hAnsi="宋体" w:eastAsia="宋体"/>
          <w:b w:val="0"/>
          <w:sz w:val="19"/>
        </w:rPr>
        <w:t>图 1-2  各清洗规则的字符削减/替换量（8 篇合计）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数据构成见图 1-3，覆盖 4 个子园区、两类文本：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24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4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宋体" w:hAnsi="宋体" w:eastAsia="宋体"/>
          <w:b w:val="0"/>
          <w:sz w:val="19"/>
        </w:rPr>
        <w:t>图 1-3  长隆数据集构成（左：子园区分布；右：文本类型分布）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4"/>
        </w:rPr>
        <w:t>（1）可核验的原文—清洗后样例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下面抽取 4 组样例（见表 1-5），覆盖“标签 / 模板行 / 符号 / 标点时间”四类主要噪声，均标注文档 ID，可直接对回原文：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1-5  清洗前后样例（原文片段已截断，完整内容见 data/interim/legacy_20col.csv 的 raw_text / clean_text）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907"/>
        <w:gridCol w:w="1814"/>
        <w:gridCol w:w="3628"/>
        <w:gridCol w:w="2494"/>
      </w:tblGrid>
      <w:tr>
        <w:trPr>
          <w:cantSplit/>
          <w:tblHeader/>
        </w:trPr>
        <w:tc>
          <w:tcPr>
            <w:tcW w:type="dxa" w:w="90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文档ID</w:t>
            </w:r>
          </w:p>
        </w:tc>
        <w:tc>
          <w:tcPr>
            <w:tcW w:type="dxa" w:w="181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规则</w:t>
            </w:r>
          </w:p>
        </w:tc>
        <w:tc>
          <w:tcPr>
            <w:tcW w:type="dxa" w:w="3628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清洗前（原文片段）</w:t>
            </w:r>
          </w:p>
        </w:tc>
        <w:tc>
          <w:tcPr>
            <w:tcW w:type="dxa" w:w="249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清洗后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CHL-O02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去标签（R1）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&lt;div class="text p"&gt;&lt;strong&gt;【游玩路线】&lt;/strong&gt;&lt;/div&gt;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【游玩路线】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CHL-N01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去模板行 + 去符号（R3/R5）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30 天前發布，幫助了 108 位旅客的旅程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（整行删除）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CHL-N01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去图标私有区字符（R5）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首行 \uf592（渲染为空白方块）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空白字符被清除，首行即标题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标点与时间统一（R7）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09. 40 垂直過山車(⭐⭐⭐⭐⭐ 必玩)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09:40 垂直过山车（必玩）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繁体转简体（R8）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進園直奔垂直過山車 → 順時針刷遍熱門項目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进园直奔垂直过山车 → 顺时针刷遍热门项目</w:t>
            </w:r>
          </w:p>
        </w:tc>
      </w:tr>
    </w:tbl>
    <w:p>
      <w:pPr>
        <w:keepNext/>
        <w:spacing w:before="160" w:after="120" w:line="312" w:lineRule="auto"/>
        <w:ind w:firstLine="0"/>
      </w:pPr>
      <w:r>
        <w:rPr>
          <w:rFonts w:ascii="黑体" w:hAnsi="黑体" w:eastAsia="黑体"/>
          <w:b/>
          <w:sz w:val="24"/>
        </w:rPr>
        <w:t>（2）各文档清洗统计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1-6  各文档清洗统计（长度口径为 Python len() 字符数，含标点不含空白）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964"/>
        <w:gridCol w:w="1474"/>
        <w:gridCol w:w="1701"/>
        <w:gridCol w:w="1134"/>
        <w:gridCol w:w="1134"/>
        <w:gridCol w:w="907"/>
        <w:gridCol w:w="794"/>
        <w:gridCol w:w="737"/>
      </w:tblGrid>
      <w:tr>
        <w:trPr>
          <w:cantSplit/>
          <w:tblHeader/>
        </w:trPr>
        <w:tc>
          <w:tcPr>
            <w:tcW w:type="dxa" w:w="96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文档ID</w:t>
            </w:r>
          </w:p>
        </w:tc>
        <w:tc>
          <w:tcPr>
            <w:tcW w:type="dxa" w:w="147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type="dxa" w:w="170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子园区</w:t>
            </w:r>
          </w:p>
        </w:tc>
        <w:tc>
          <w:tcPr>
            <w:tcW w:type="dxa" w:w="113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原始字符</w:t>
            </w:r>
          </w:p>
        </w:tc>
        <w:tc>
          <w:tcPr>
            <w:tcW w:type="dxa" w:w="113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清洗字符</w:t>
            </w:r>
          </w:p>
        </w:tc>
        <w:tc>
          <w:tcPr>
            <w:tcW w:type="dxa" w:w="90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削减率</w:t>
            </w:r>
          </w:p>
        </w:tc>
        <w:tc>
          <w:tcPr>
            <w:tcW w:type="dxa" w:w="79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段落数</w:t>
            </w:r>
          </w:p>
        </w:tc>
        <w:tc>
          <w:tcPr>
            <w:tcW w:type="dxa" w:w="73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有效性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CHL-O01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官方路线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度假区（多园区）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11,036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1,518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86.2%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40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CHL-O02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官方路线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野生动物世界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5,660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2,190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61.3%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37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CHL-O03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官方路线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欢乐世界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6,837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2,569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62.4%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24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游客游记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欢乐世界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977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650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33.5%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35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游客游记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度假区（多园区）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1,460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1,116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23.6%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30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CHL-N03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游客游记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野生动物世界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1,141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873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23.5%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34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游客游记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欢乐世界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2,076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1,682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19.0%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45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CHL-N05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游客游记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水上乐园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788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421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46.6%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16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有效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合计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3 官方 / 5 游记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4 个子园区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29,975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11,019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63.2%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261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5"/>
              </w:rPr>
              <w:t>8/8 有效</w:t>
            </w:r>
          </w:p>
        </w:tc>
      </w:tr>
    </w:tbl>
    <w:p>
      <w:pPr>
        <w:keepNext/>
        <w:spacing w:before="160" w:after="120" w:line="312" w:lineRule="auto"/>
        <w:ind w:firstLine="0"/>
      </w:pPr>
      <w:r>
        <w:rPr>
          <w:rFonts w:ascii="黑体" w:hAnsi="黑体" w:eastAsia="黑体"/>
          <w:b/>
          <w:sz w:val="24"/>
        </w:rPr>
        <w:t>（3）数据质量检查结果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1-7  数据质量检查结果（清洗后）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2041"/>
        <w:gridCol w:w="1928"/>
        <w:gridCol w:w="4762"/>
      </w:tblGrid>
      <w:tr>
        <w:trPr>
          <w:cantSplit/>
          <w:tblHeader/>
        </w:trPr>
        <w:tc>
          <w:tcPr>
            <w:tcW w:type="dxa" w:w="204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检查项</w:t>
            </w:r>
          </w:p>
        </w:tc>
        <w:tc>
          <w:tcPr>
            <w:tcW w:type="dxa" w:w="1928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结果</w:t>
            </w:r>
          </w:p>
        </w:tc>
        <w:tc>
          <w:tcPr>
            <w:tcW w:type="dxa" w:w="4762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检查方法与判定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记录数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8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官方 3 + 游记 5；满足“≥1 条官方 + ≥3 篇游记”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缺失值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8 个字段均为 0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逐字段统计空值数与空值率，结果全部为 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完全重复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对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清洗后去空白取 MD5 比对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近重复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对（阈值 0.30）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字符 3-gram Jaccard，无高相似文本，说明 8 篇内容互补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HTML 残留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正则 &lt;[a-zA-Z/][^&gt;]*&gt; 扫描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网址残留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https?:// 与 www. 扫描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emoji 残留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emoji 区段 + 私有区字符扫描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半角标点残留（中文语境）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汉字后紧跟 , 或 . 的扫描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繁体残留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以 OpenCC t2s 幂等性检验：转换前后不一致即判残留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全角空格/NBSP 残留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\u00A0 / \u3000 扫描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连续空行残留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\n{2,} 扫描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空文本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0 篇</w:t>
            </w:r>
          </w:p>
        </w:tc>
        <w:tc>
          <w:tcPr>
            <w:tcW w:type="dxa" w:w="4762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6"/>
              </w:rPr>
              <w:t>strip 后为空即判定</w:t>
            </w:r>
          </w:p>
        </w:tc>
      </w:tr>
    </w:tbl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所有格式一致性检查项均为 0 命中，说明 R1—R10 十条规则把格式层面统一到了同一口径。长度方面，清洗后单篇最短 421 字（CHL-N05）、最长 2569 字（CHL-O03）、均值 1377.4 字、平均 32.6 段，且 8 篇全部通过有效性检查。另外对后续项目做了可用性预检：含明确时间表达的 7/8 篇、含箭头链路的 3/8 篇、含编号步骤的 4/8 篇、含 POI 关键词的 8/8 篇——足以支撑项目 2 的实体识别与项目 3 的路线层级解析。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6"/>
        </w:rPr>
        <w:t>1.5 问题与分析</w:t>
      </w:r>
    </w:p>
    <w:p>
      <w:pPr>
        <w:keepNext/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采集与清洗过程中遇到的问题、处理方式与遗留影响记录如下（含未解决项）：</w:t>
      </w:r>
    </w:p>
    <w:p>
      <w:pPr>
        <w:spacing w:before="40" w:after="200"/>
        <w:jc w:val="center"/>
        <w:keepNext/>
      </w:pPr>
      <w:r>
        <w:rPr>
          <w:rFonts w:ascii="宋体" w:hAnsi="宋体" w:eastAsia="宋体"/>
          <w:b w:val="0"/>
          <w:sz w:val="19"/>
        </w:rPr>
        <w:t>表 1-8  采集与清洗过程中的问题记录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80" w:type="dxa"/>
          <w:right w:w="80" w:type="dxa"/>
        </w:tblCellMar>
      </w:tblPr>
      <w:tblGrid>
        <w:gridCol w:w="397"/>
        <w:gridCol w:w="1474"/>
        <w:gridCol w:w="2494"/>
        <w:gridCol w:w="2494"/>
        <w:gridCol w:w="1871"/>
      </w:tblGrid>
      <w:tr>
        <w:trPr>
          <w:cantSplit/>
          <w:tblHeader/>
        </w:trPr>
        <w:tc>
          <w:tcPr>
            <w:tcW w:type="dxa" w:w="397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#</w:t>
            </w:r>
          </w:p>
        </w:tc>
        <w:tc>
          <w:tcPr>
            <w:tcW w:type="dxa" w:w="147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问题</w:t>
            </w:r>
          </w:p>
        </w:tc>
        <w:tc>
          <w:tcPr>
            <w:tcW w:type="dxa" w:w="249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现象</w:t>
            </w:r>
          </w:p>
        </w:tc>
        <w:tc>
          <w:tcPr>
            <w:tcW w:type="dxa" w:w="2494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处理方式</w:t>
            </w:r>
          </w:p>
        </w:tc>
        <w:tc>
          <w:tcPr>
            <w:tcW w:type="dxa" w:w="1871"/>
            <w:shd w:val="clear" w:fill="DCE6F1"/>
          </w:tcPr>
          <w:p>
            <w:pPr>
              <w:keepNext/>
              <w:spacing w:after="20" w:before="2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遗留影响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主流游记平台反爬严重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小红书、马蜂窝、携程、大众点评均返回 202/跳转验证页或需要登录态，静态请求拿不到正文；微信公号文章跳验证码。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改为采集“服务端渲染 + 内嵌 JSON-LD”的 Trip.com 旅行笔记；放弃需要浏览器自动化的站点（Selenium 成本高且不稳定）。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游记来源集中在单一站点，作者与文风多样性弱于多平台混合；但 5 篇为不同作者，且均来自真实分享页。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官网正文日期为站内旧日期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官方 3 篇的页内日期分别为 2019/2023/2024，部分游乐项目、票价已变更。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如实保留 publish_date，不臆造；在 1.4 遗留问题中标注，后续抽取以路线结构为主，价格类信息不作知识事实。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项目 5 抽取条件建议时，涉及票价/营业时间的建议需人工复核时效性。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3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Trip.com 正文含大量页面模板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原始内容含“XX 分享的…Trip Moment”“30 天前发布”“還有另外 357 篇…”“今日天气/营业状态/点评分”等行。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以行级正则 + 标题重复行剔除（R3），并用标题前缀 20 字匹配处理被截断的标题。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模板行命名随站点改版可能变化，规则需持续维护；已把命中量写入 cleaning_log 便于发现失效。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图标字体私有区字符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游记正文里的“⏰/📅”等图标在 HTML 中是 \uf592 一类私有区字符，控制台看是空白，容易误判为段落错乱。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R5 增加 U+E000–U+F8FF 清理，并在样例表中显式标注。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若其它站点也用图标字体承载语义（如“必看”标记），清除后语义有损失，需要靠上下文补足。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5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时间写法噪声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游记存在“09. 40”“10. 30”这类把冒号写成点号的排版错误，若直接交给下游时间识别会漏抽。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R7 增加时间修复规则，并加约束（小时 0–23、后面不能紧跟数字或冒号），避免把编号“1. 09:30”误改成“1:09”。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该规则对“12. 30”这类既可能是时间也可能是版本号的片段存在极小误判风险，已通过后向断言降低。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6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清洗与后续解析的耦合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若在清洗阶段就删除“关于饮食/关于住宿/关于交通”等段落，项目 3 将失去判断“该段不是路线步骤”的依据。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保留这些段落，只在路线解析阶段按小标题切分过滤。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/>
            <w:r>
              <w:rPr>
                <w:rFonts w:ascii="宋体" w:hAnsi="宋体" w:eastAsia="宋体"/>
                <w:sz w:val="14"/>
              </w:rPr>
              <w:t>官方 3 天 2 夜攻略（CHL-O01）正文 1,518 字中约三分之一属于住宿/交通信息，解析时需先分段。</w:t>
            </w:r>
          </w:p>
        </w:tc>
      </w:tr>
    </w:tbl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关于“哪些清洗结果可供后续实验直接读取”，结论是：data/interim/legacy_20col.csv 的 clean_text 字段即为冻结的文本版本，项目 2（实体识别）、项目 3（路线解析）、项目 5（条件建议抽取）应统一读取该字段，不得再各自另行清洗，否则同一实体的字符位置、路线步骤的编号会出现版本漂移；raw_text 与 data/raw/*.html 只用于复核与纠错，不进入建模流程。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另外记录一处未完全解决的问题：游记 CHL-N05（水上乐园）清洗后仅 421 字，设施名称多、时间与顺序信息少，是 8 篇中信息密度最低的一篇。它仍保留在数据集中（作为水上乐园的唯一语料），但在项目 2 的实体统计中会拉低时间类实体的覆盖，计划在报告中如实说明，不通过人为补写文本来“凑”覆盖率。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6"/>
        </w:rPr>
        <w:t>附录 A  运行方式、依赖与目录结构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运行入口（在实验目录 experiment1_chimelong/ 下执行，Python 3.12）：</w:t>
      </w:r>
    </w:p>
    <w:p>
      <w:pPr>
        <w:spacing w:before="40" w:after="160" w:line="240" w:lineRule="auto"/>
        <w:ind w:left="283"/>
        <w:shd w:val="clear" w:fill="F2F2F2"/>
      </w:pPr>
      <w:r>
        <w:rPr>
          <w:rFonts w:ascii="Consolas" w:hAnsi="Consolas" w:eastAsia="Consolas"/>
          <w:sz w:val="16"/>
        </w:rPr>
        <w:t>python scripts/collect_chimelong.py    # 采集 -&gt; data/raw, data/interim/raw_docs.jsonl</w:t>
        <w:br/>
        <w:t>python scenic/changlong/src/clean_dataset.py   # 清洗 -&gt; data/interim/ + outputs/</w:t>
        <w:br/>
        <w:t>python scripts/quality_check.py        # 质检 -&gt; outputs/figures/, outputs/质量检查报告.md</w:t>
        <w:br/>
        <w:t>python scripts/test_cleaning_rules.py  # 规则自测 -&gt; docs/rule_unit_tests.txt</w:t>
        <w:br/>
        <w:t>python scripts/build_report_docx.py    # 生成本报告章节 DOCX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主要依赖：requests、beautifulsoup4、lxml（采集与解析）；pandas（结构化与统计）；opencc-python-reimplemented（繁简统一）；matplotlib（图表）；python-docx（报告生成）。版本与运行命令均可复现，脚本内已固定请求头、超时、重试次数与请求间隔。</w:t>
      </w:r>
    </w:p>
    <w:p>
      <w:pPr>
        <w:spacing w:before="0" w:after="120"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目录结构：</w:t>
      </w:r>
    </w:p>
    <w:p>
      <w:pPr>
        <w:spacing w:before="40" w:after="160" w:line="240" w:lineRule="auto"/>
        <w:ind w:left="283"/>
        <w:shd w:val="clear" w:fill="F2F2F2"/>
      </w:pPr>
      <w:r>
        <w:rPr>
          <w:rFonts w:ascii="Consolas" w:hAnsi="Consolas" w:eastAsia="Consolas"/>
          <w:sz w:val="16"/>
        </w:rPr>
        <w:t>experiment1_chimelong/</w:t>
        <w:br/>
        <w:t>├─ scripts/          collect / clean / quality_check / test_rules / build_report</w:t>
        <w:br/>
        <w:t>├─ data/raw/         8 个原始 HTML（CHL-O01…CHL-N05）</w:t>
        <w:br/>
        <w:t>├─ data/interim/     raw_docs.jsonl（采集产出的结构化原始语料）</w:t>
        <w:br/>
        <w:t>├─ data/processed/   changlong_guides.csv（24 列交付物）</w:t>
        <w:br/>
        <w:t>├─ outputs/figures/          fig1~fig3</w:t>
        <w:br/>
        <w:t>└─ docs/             quality_report.md、rule_unit_tests.txt</w:t>
      </w:r>
    </w:p>
    <w:p>
      <w:pPr>
        <w:spacing w:before="160" w:after="120" w:line="312" w:lineRule="auto"/>
        <w:ind w:firstLine="0"/>
      </w:pPr>
      <w:r>
        <w:rPr>
          <w:rFonts w:ascii="黑体" w:hAnsi="黑体" w:eastAsia="黑体"/>
          <w:b/>
          <w:sz w:val="26"/>
        </w:rPr>
        <w:t>附录 B  规则自测结果摘要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1"/>
        </w:rPr>
        <w:t>R1 去除HTML标签；R2 还原HTML实体；R3 去除模板行；R4 去除网址与电话；R5 去除emoji与私有区字符；R6 空白统一；R7 标点统一；R8 繁体转简体；R9 段内重复行去重；R10 收尾整理；辅助正则：URL / 客服电话 可被命中。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1"/>
        </w:rPr>
        <w:t>合计 11 项，通过 11 项，失败 0 项（完整用例的输入/输出见 docs/rule_unit_tests.txt）。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