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mgxerpfg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RFC: Production &amp; Operationalization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/ In Review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Erik Alvarado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1,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Kubernetes, Multi-Tenancy, BYOC, Disaster Recovery, FinOps, Hybrid Cloud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3xches53r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RFC proposes a production-grade, enterprise-ready architecture for operating </w:t>
      </w:r>
      <w:r w:rsidDel="00000000" w:rsidR="00000000" w:rsidRPr="00000000">
        <w:rPr>
          <w:b w:val="1"/>
          <w:bCs w:val="1"/>
          <w:rtl w:val="0"/>
        </w:rPr>
        <w:t xml:space="preserve">mission-critical workloads</w:t>
      </w:r>
      <w:r w:rsidDel="00000000" w:rsidR="00000000" w:rsidRPr="00000000">
        <w:rPr>
          <w:rtl w:val="0"/>
        </w:rPr>
        <w:t xml:space="preserve"> with a target availability of </w:t>
      </w:r>
      <w:r w:rsidDel="00000000" w:rsidR="00000000" w:rsidRPr="00000000">
        <w:rPr>
          <w:b w:val="1"/>
          <w:bCs w:val="1"/>
          <w:rtl w:val="0"/>
        </w:rPr>
        <w:t xml:space="preserve">99.999% (five nines)</w:t>
      </w:r>
      <w:r w:rsidDel="00000000" w:rsidR="00000000" w:rsidRPr="00000000">
        <w:rPr>
          <w:rtl w:val="0"/>
        </w:rPr>
        <w:t xml:space="preserve">. The system is designed to operate consistently across </w:t>
      </w:r>
      <w:r w:rsidDel="00000000" w:rsidR="00000000" w:rsidRPr="00000000">
        <w:rPr>
          <w:b w:val="1"/>
          <w:bCs w:val="1"/>
          <w:rtl w:val="0"/>
        </w:rPr>
        <w:t xml:space="preserve">AWS, Azure, GCP, and on-prem Kubernetes environments</w:t>
      </w:r>
      <w:r w:rsidDel="00000000" w:rsidR="00000000" w:rsidRPr="00000000">
        <w:rPr>
          <w:rtl w:val="0"/>
        </w:rPr>
        <w:t xml:space="preserve">, supporting regulated industries such as banking and financial services.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emphasizes: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consistency and fault tolerance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scalability without downtime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BYOC-based tenant isolation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upgrades and migrations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with point-in-time guarantees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cost attribution and governance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stateful systems are operationalized using </w:t>
      </w:r>
      <w:r w:rsidDel="00000000" w:rsidR="00000000" w:rsidRPr="00000000">
        <w:rPr>
          <w:b w:val="1"/>
          <w:bCs w:val="1"/>
          <w:rtl w:val="0"/>
        </w:rPr>
        <w:t xml:space="preserve">CockroachDB</w:t>
      </w:r>
      <w:r w:rsidDel="00000000" w:rsidR="00000000" w:rsidRPr="00000000">
        <w:rPr>
          <w:rtl w:val="0"/>
        </w:rPr>
        <w:t xml:space="preserve"> for distributed SQL and </w:t>
      </w:r>
      <w:r w:rsidDel="00000000" w:rsidR="00000000" w:rsidRPr="00000000">
        <w:rPr>
          <w:b w:val="1"/>
          <w:bCs w:val="1"/>
          <w:rtl w:val="0"/>
        </w:rPr>
        <w:t xml:space="preserve">Redpanda</w:t>
      </w:r>
      <w:r w:rsidDel="00000000" w:rsidR="00000000" w:rsidRPr="00000000">
        <w:rPr>
          <w:rtl w:val="0"/>
        </w:rPr>
        <w:t xml:space="preserve"> for streaming, both deployed on Kubernetes using operator-driven, consensus-aware lifecycle management.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kmkt9t0gk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Operationalizing Core Distributed Systems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swwnd6ek8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Distributed SQL Database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lqj9eov1h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2.1.1 Technology Choice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CockroachDB</w:t>
      </w:r>
      <w:r w:rsidDel="00000000" w:rsidR="00000000" w:rsidRPr="00000000">
        <w:rPr>
          <w:rtl w:val="0"/>
        </w:rPr>
        <w:t xml:space="preserve"> is selected due to: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Serializable isolation and strong consistency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Raft-based consensus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Geo-distribution and survivability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backup, PITR, and multi-region capabilities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d828wch3v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2.1.2 Deployment &amp; Management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CockroachDB is deployed using a </w:t>
      </w:r>
      <w:r w:rsidDel="00000000" w:rsidR="00000000" w:rsidRPr="00000000">
        <w:rPr>
          <w:b w:val="1"/>
          <w:bCs w:val="1"/>
          <w:rtl w:val="0"/>
        </w:rPr>
        <w:t xml:space="preserve">two-step operator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Installation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CockroachDB Operator via Helm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 manages lifecycle, upgrades, and safety checks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Definition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CrdbCluster</w:t>
      </w:r>
      <w:r w:rsidDel="00000000" w:rsidR="00000000" w:rsidRPr="00000000">
        <w:rPr>
          <w:rtl w:val="0"/>
        </w:rPr>
        <w:t xml:space="preserve"> Custom Resource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 specifies node count, zones, storage, and resource profiles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separates control plane stability from data plane scalability.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oamq6ev5r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2.1.3 Scaling &amp; Performance</w:t>
      </w:r>
    </w:p>
    <w:p w:rsidR="00000000" w:rsidDel="00000000" w:rsidP="00000000" w:rsidRDefault="00000000" w:rsidRPr="00000000" w14:paraId="0000002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mjrq8ovi1cf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Horizontal Scaling (Adding / Removing Nodes)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scaling increases throughput (QPS) and storage capacity without downtime.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 Automatic Rebalancing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split into ~512 MB </w:t>
      </w:r>
      <w:r w:rsidDel="00000000" w:rsidR="00000000" w:rsidRPr="00000000">
        <w:rPr>
          <w:i w:val="1"/>
          <w:iCs w:val="1"/>
          <w:rtl w:val="0"/>
        </w:rPr>
        <w:t xml:space="preserve">ranges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nodes increases capacity detected automatically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Ranges are redistributed in the background via Raft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transactions continue uninterrupted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Five-Nines Scaling Strategy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Single-region: maintain an </w:t>
      </w:r>
      <w:r w:rsidDel="00000000" w:rsidR="00000000" w:rsidRPr="00000000">
        <w:rPr>
          <w:b w:val="1"/>
          <w:bCs w:val="1"/>
          <w:rtl w:val="0"/>
        </w:rPr>
        <w:t xml:space="preserve">odd number of nodes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Multi-zone: scale in </w:t>
      </w:r>
      <w:r w:rsidDel="00000000" w:rsidR="00000000" w:rsidRPr="00000000">
        <w:rPr>
          <w:b w:val="1"/>
          <w:bCs w:val="1"/>
          <w:rtl w:val="0"/>
        </w:rPr>
        <w:t xml:space="preserve">multiples of the zone count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quorum integrity and balanced replica placement</w:t>
        <w:br w:type="textWrapping"/>
      </w:r>
    </w:p>
    <w:p w:rsidR="00000000" w:rsidDel="00000000" w:rsidP="00000000" w:rsidRDefault="00000000" w:rsidRPr="00000000" w14:paraId="0000002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p254yt4nxvc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Horizontal Decommissioning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down is coordinated by the Operator: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is marked for decommission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 are safely migrated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terminates only after replicas are fully rebalanced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under-replication and data loss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dmiyug4yh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2.1.4 Vertical Tuning (Pod &amp; Engine Optimization)</w:t>
      </w:r>
    </w:p>
    <w:p w:rsidR="00000000" w:rsidDel="00000000" w:rsidP="00000000" w:rsidRDefault="00000000" w:rsidRPr="00000000" w14:paraId="0000003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py5jyz99jq1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Kubernetes Resource Alignment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Guaranteed QoS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 requests = limits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throttling during peak load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Allocation Rule of Thumb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25%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--cache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25%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--max-sql-memory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50% → process + OS page cache</w:t>
        <w:br w:type="textWrapping"/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bkb9j4yad36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Storage I/O Performance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IOPS Provisioning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AWS: gp3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Azure: Premium SSD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GCP: PD-SSD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On-prem: NVMe-backed CSI volumes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Mount Options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noatime</w:t>
      </w:r>
      <w:r w:rsidDel="00000000" w:rsidR="00000000" w:rsidRPr="00000000">
        <w:rPr>
          <w:rtl w:val="0"/>
        </w:rPr>
        <w:t xml:space="preserve"> to reduce unnecessary write amplification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avukmv2wei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2.1.5 Handling Upgrades for Five Nines</w:t>
      </w:r>
    </w:p>
    <w:p w:rsidR="00000000" w:rsidDel="00000000" w:rsidP="00000000" w:rsidRDefault="00000000" w:rsidRPr="00000000" w14:paraId="0000004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6axwjtm3n43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Consensus-Aware Rolling Upgrades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enforces </w:t>
      </w:r>
      <w:r w:rsidDel="00000000" w:rsidR="00000000" w:rsidRPr="00000000">
        <w:rPr>
          <w:b w:val="1"/>
          <w:bCs w:val="1"/>
          <w:rtl w:val="0"/>
        </w:rPr>
        <w:t xml:space="preserve">health-first upgrades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must fully rejoin and re-replicate before proceeding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cascading failure during rollouts</w:t>
        <w:br w:type="textWrapping"/>
      </w:r>
    </w:p>
    <w:p w:rsidR="00000000" w:rsidDel="00000000" w:rsidP="00000000" w:rsidRDefault="00000000" w:rsidRPr="00000000" w14:paraId="0000004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50pu9l3e4tk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Version Finalization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Two-phase upgrade model: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Mixed-version state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finalization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instant rollback prior to finalization</w:t>
        <w:br w:type="textWrapping"/>
      </w:r>
    </w:p>
    <w:p w:rsidR="00000000" w:rsidDel="00000000" w:rsidP="00000000" w:rsidRDefault="00000000" w:rsidRPr="00000000" w14:paraId="0000005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yktmin1iz93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Canary Deployments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 a single canary node per region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for 24 hours before continuing rollout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vpq67o3jh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2.1.6 Multi-Cloud &amp; Hybrid Topology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nb9kg7410xy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Supported Environments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(EKS)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(AKS)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GCP (GKE Standard)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On-prem Kubernetes</w:t>
      </w:r>
      <w:r w:rsidDel="00000000" w:rsidR="00000000" w:rsidRPr="00000000">
        <w:rPr>
          <w:rtl w:val="0"/>
        </w:rPr>
        <w:t xml:space="preserve"> (validated distro + CSI)</w:t>
        <w:br w:type="textWrapping"/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83ci9ksjadw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Network Connectivity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interconnects: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Direct Connect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ExpressRoute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GCP Dedicated Interconnect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Istio service mesh for secure east-west communication</w:t>
        <w:br w:type="textWrapping"/>
      </w:r>
    </w:p>
    <w:p w:rsidR="00000000" w:rsidDel="00000000" w:rsidP="00000000" w:rsidRDefault="00000000" w:rsidRPr="00000000" w14:paraId="0000006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grxm0ph8dpn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Data Locality &amp; Geo-Partitioning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Geo-partition data to specific regions or clouds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latency and cross-cloud egress costs</w:t>
        <w:br w:type="textWrapping"/>
      </w:r>
    </w:p>
    <w:p w:rsidR="00000000" w:rsidDel="00000000" w:rsidP="00000000" w:rsidRDefault="00000000" w:rsidRPr="00000000" w14:paraId="0000006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4go3k3o1g02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Consensus Across Clouds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 distributed so quorum survives a full-cloud failure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9-node cluster across AWS / Azure / GCP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(cloud + on-prem) quorum permitted only if latency budgets meet Raft commit SLA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xciz42lv8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Streaming Platform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tlnccrux4b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2.2.1 Technology Choice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Redpanda</w:t>
      </w:r>
      <w:r w:rsidDel="00000000" w:rsidR="00000000" w:rsidRPr="00000000">
        <w:rPr>
          <w:rtl w:val="0"/>
        </w:rPr>
        <w:t xml:space="preserve"> is selected due to: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JVM (no GC pauses or heap tuning)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Raft consensus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latency under failure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durability guarantees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eiz9732war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2.2.2 Resiliency Strategy</w:t>
      </w:r>
    </w:p>
    <w:p w:rsidR="00000000" w:rsidDel="00000000" w:rsidP="00000000" w:rsidRDefault="00000000" w:rsidRPr="00000000" w14:paraId="0000007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kjr1xrxlsec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Replication &amp; Quorum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Replication Factor: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 ≥ 3 (standard)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 ≥ 5 (critical ledger topics)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acknowledged only after majority commit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slow-follower bottlenecks</w:t>
        <w:br w:type="textWrapping"/>
      </w:r>
    </w:p>
    <w:p w:rsidR="00000000" w:rsidDel="00000000" w:rsidP="00000000" w:rsidRDefault="00000000" w:rsidRPr="00000000" w14:paraId="0000007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529wjcmydzy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Broker Distribution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Rack Awareness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Rack IDs mapped to AZs, clouds, or datacenters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Anti-Affinity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co-location on same host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Self-Healing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data balancing enabled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ds9mb4ps91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2.2.3 Upgrades &amp; Tuning</w:t>
      </w:r>
    </w:p>
    <w:p w:rsidR="00000000" w:rsidDel="00000000" w:rsidP="00000000" w:rsidRDefault="00000000" w:rsidRPr="00000000" w14:paraId="0000008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zc5rocvjs1o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Zero-Downtime Rolling Upgrades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placed into Maintenance Mode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drained before restart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verified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rpk cluster health</w:t>
        <w:br w:type="textWrapping"/>
      </w:r>
    </w:p>
    <w:p w:rsidR="00000000" w:rsidDel="00000000" w:rsidP="00000000" w:rsidRDefault="00000000" w:rsidRPr="00000000" w14:paraId="0000008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wmsb0vwe7fv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Hardware &amp; Kernel Tuning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rpk redpanda tune</w:t>
      </w:r>
      <w:r w:rsidDel="00000000" w:rsidR="00000000" w:rsidRPr="00000000">
        <w:rPr>
          <w:rtl w:val="0"/>
        </w:rPr>
        <w:t xml:space="preserve"> on production nodes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settings: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NVMe I/O scheduling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descriptors ≥ 800,000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pinning to avoid context switching</w:t>
        <w:br w:type="textWrapping"/>
      </w:r>
    </w:p>
    <w:p w:rsidR="00000000" w:rsidDel="00000000" w:rsidP="00000000" w:rsidRDefault="00000000" w:rsidRPr="00000000" w14:paraId="0000008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ve7gpptcdtx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GCP &amp; On-Prem Considerations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GCP: PD-SSD with sustained I/O profiles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On-prem: Dedicated nodes + NVMe CSI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Rack awareness mapped to racks / power domains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0ekuxc44j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Multi-Tenancy, Governance, and Cost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sy5vz42m6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Multi-Tenant BYOC Architecture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8xhdt7kx00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Tenant Separation Model</w:t>
      </w:r>
    </w:p>
    <w:p w:rsidR="00000000" w:rsidDel="00000000" w:rsidP="00000000" w:rsidRDefault="00000000" w:rsidRPr="00000000" w14:paraId="0000009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ewg0q68wovb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Infrastructure Isolation (Primary)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cloud account / project / subscription per tenant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VPC/VNet and Kubernetes cluster(s)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runtime control plane</w:t>
        <w:br w:type="textWrapping"/>
      </w:r>
    </w:p>
    <w:p w:rsidR="00000000" w:rsidDel="00000000" w:rsidP="00000000" w:rsidRDefault="00000000" w:rsidRPr="00000000" w14:paraId="0000009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zv3nkgy99q5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Data Isolation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CockroachDB per tenant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Redpanda per tenant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cross-tenant storage or data paths</w:t>
        <w:br w:type="textWrapping"/>
      </w:r>
    </w:p>
    <w:p w:rsidR="00000000" w:rsidDel="00000000" w:rsidP="00000000" w:rsidRDefault="00000000" w:rsidRPr="00000000" w14:paraId="0000009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d67vd3or1sr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Logical Isolation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Tenant-scoped IAM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 isolation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Per-tenant encryption keys (KMS / HSM)</w:t>
        <w:br w:type="textWrapping"/>
      </w:r>
    </w:p>
    <w:p w:rsidR="00000000" w:rsidDel="00000000" w:rsidP="00000000" w:rsidRDefault="00000000" w:rsidRPr="00000000" w14:paraId="0000009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6clp1mfagua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On-Prem Variant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Preferred: one cluster per tenant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Alternate: dedicated node pools + storage classes + strict NetworkPolicy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l25rpqayp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Drift Management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Golden IaC baseline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 via ArgoCD or Flux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remediation of manual drift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qj5slqlw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 Governance &amp; Disaster Recovery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8lmv5rqz42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CockroachDB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PITR enabled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full + frequent incremental backups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cross-region, cross-account object storage</w:t>
        <w:br w:type="textWrapping"/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l8abg2aq5g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Streaming Layer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aligned with replay needs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via consumer replay</w:t>
        <w:br w:type="textWrapping"/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hfna97o615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 Testing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Quarterly Game Days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provider outage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ledger to millisecond-accurate PITR</w:t>
        <w:br w:type="textWrapping"/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9l4rrqmrl0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Backup Targets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AWS: S3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Azure: Blob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GCP: GCS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On-prem: S3-compatible object storage (e.g., MinIO)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84dev2lc8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Cost Management &amp; FinOps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 tiering (hot → cold after 30 days)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Locality-aware routing to reduce egress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Kubecost dashboards per tenant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transparency by CPU, memory, and storage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ax3un8e5l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Deployments, Migrations, and Integrations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frqzj3l4n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Advanced Deployment Strategies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hp9vpvu7yh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Application-Level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Blue/Green via Istio VirtualService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rollback in milliseconds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via weighted or header-based routing</w:t>
        <w:br w:type="textWrapping"/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c55q7qv8yh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Infrastructure-Level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Rings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Ring 0: Internal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Ring 1: Early adopters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Ring 2: Production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Terraform Applies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 -target=…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 state by service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Policy-as-Code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OPA / Sentinel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destructive or under-sized changes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dyro68jgi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Legacy System Integration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 Ledger architecture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CDC via Redpanda Connect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producers to prevent duplication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jdh81aawo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Multi-Cloud &amp; Hybrid Deployment Architecture (Bonus)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g3eioh5uz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High-Level Design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Active-Active-Active (Cloud) + Optional Hybrid Extension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traffic routing via GSLB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Quorum-safe cross-cloud consensus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 used as: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(latency permitting)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Warm standby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residency enclave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(Architecture diagram pending)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rnxnycfoa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 &amp; Next Steps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RFC defines a </w:t>
      </w:r>
      <w:r w:rsidDel="00000000" w:rsidR="00000000" w:rsidRPr="00000000">
        <w:rPr>
          <w:b w:val="1"/>
          <w:bCs w:val="1"/>
          <w:rtl w:val="0"/>
        </w:rPr>
        <w:t xml:space="preserve">production-ready, regulator-grade platform</w:t>
      </w:r>
      <w:r w:rsidDel="00000000" w:rsidR="00000000" w:rsidRPr="00000000">
        <w:rPr>
          <w:rtl w:val="0"/>
        </w:rPr>
        <w:t xml:space="preserve"> capable of sustaining mission-critical workloads across </w:t>
      </w:r>
      <w:r w:rsidDel="00000000" w:rsidR="00000000" w:rsidRPr="00000000">
        <w:rPr>
          <w:b w:val="1"/>
          <w:bCs w:val="1"/>
          <w:rtl w:val="0"/>
        </w:rPr>
        <w:t xml:space="preserve">AWS, Azure, GCP, and on-prem Kubernetes</w:t>
      </w:r>
      <w:r w:rsidDel="00000000" w:rsidR="00000000" w:rsidRPr="00000000">
        <w:rPr>
          <w:rtl w:val="0"/>
        </w:rPr>
        <w:t xml:space="preserve"> with consistent operational guarantees.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