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05F5E411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9C7D3C">
        <w:rPr>
          <w:rFonts w:asciiTheme="majorHAnsi" w:eastAsiaTheme="majorHAnsi" w:hAnsiTheme="majorHAnsi"/>
          <w:b/>
          <w:bCs/>
          <w:sz w:val="36"/>
          <w:szCs w:val="36"/>
        </w:rPr>
        <w:t>20</w:t>
      </w:r>
    </w:p>
    <w:p w14:paraId="395D2FC5" w14:textId="42B1D93C" w:rsidR="00B35B4E" w:rsidRDefault="00B35B4E" w:rsidP="00B35B4E">
      <w:pPr>
        <w:pStyle w:val="a4"/>
        <w:ind w:leftChars="80" w:left="160"/>
        <w:jc w:val="center"/>
        <w:rPr>
          <w:rFonts w:asciiTheme="majorHAnsi" w:eastAsiaTheme="majorHAnsi" w:hAnsiTheme="majorHAnsi"/>
          <w:sz w:val="32"/>
          <w:szCs w:val="32"/>
        </w:rPr>
      </w:pPr>
    </w:p>
    <w:p w14:paraId="3BE7B22E" w14:textId="29284433" w:rsidR="009C7D3C" w:rsidRDefault="009C7D3C" w:rsidP="00B35B4E">
      <w:pPr>
        <w:pStyle w:val="a4"/>
        <w:ind w:leftChars="80" w:left="160"/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반응형 동영상 만들기에 대한 이해</w:t>
      </w:r>
    </w:p>
    <w:p w14:paraId="08CD13CD" w14:textId="3E7D4696" w:rsidR="009C7D3C" w:rsidRDefault="009C7D3C" w:rsidP="00B35B4E">
      <w:pPr>
        <w:pStyle w:val="a4"/>
        <w:ind w:leftChars="80" w:left="160"/>
        <w:jc w:val="center"/>
        <w:rPr>
          <w:rFonts w:asciiTheme="majorHAnsi" w:eastAsiaTheme="majorHAnsi" w:hAnsiTheme="majorHAnsi"/>
          <w:sz w:val="32"/>
          <w:szCs w:val="32"/>
        </w:rPr>
      </w:pPr>
    </w:p>
    <w:p w14:paraId="6709BB49" w14:textId="35AA90CE" w:rsidR="009C7D3C" w:rsidRDefault="009C7D3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inline distT="0" distB="0" distL="0" distR="0" wp14:anchorId="7DBD7E7D" wp14:editId="3F59E2FC">
            <wp:extent cx="3810000" cy="381000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1EDC6" w14:textId="535F17EA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부모는 블록 레벨 요소이고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자식은 </w:t>
      </w:r>
      <w:r>
        <w:rPr>
          <w:rFonts w:asciiTheme="majorHAnsi" w:eastAsiaTheme="majorHAnsi" w:hAnsiTheme="majorHAnsi"/>
          <w:sz w:val="28"/>
          <w:szCs w:val="28"/>
        </w:rPr>
        <w:t xml:space="preserve">iframe </w:t>
      </w:r>
      <w:r>
        <w:rPr>
          <w:rFonts w:asciiTheme="majorHAnsi" w:eastAsiaTheme="majorHAnsi" w:hAnsiTheme="majorHAnsi" w:hint="eastAsia"/>
          <w:sz w:val="28"/>
          <w:szCs w:val="28"/>
        </w:rPr>
        <w:t>동영상</w:t>
      </w:r>
    </w:p>
    <w:p w14:paraId="0225542A" w14:textId="4117D425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자식의 비율대로 </w:t>
      </w:r>
      <w:r>
        <w:rPr>
          <w:rFonts w:asciiTheme="majorHAnsi" w:eastAsiaTheme="majorHAnsi" w:hAnsiTheme="majorHAnsi" w:hint="eastAsia"/>
          <w:sz w:val="28"/>
          <w:szCs w:val="28"/>
        </w:rPr>
        <w:t>부모</w:t>
      </w:r>
      <w:r>
        <w:rPr>
          <w:rFonts w:asciiTheme="majorHAnsi" w:eastAsiaTheme="majorHAnsi" w:hAnsiTheme="majorHAnsi" w:hint="eastAsia"/>
          <w:sz w:val="28"/>
          <w:szCs w:val="28"/>
        </w:rPr>
        <w:t>에 자식이 꽉 차야 한다</w:t>
      </w:r>
    </w:p>
    <w:p w14:paraId="35AB11A9" w14:textId="4A326156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7B627C80" wp14:editId="36DD26C7">
            <wp:extent cx="3810000" cy="38100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D0E8A" w14:textId="1684E00B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부모를 처음 선언 시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아직 자식이 없다)</w:t>
      </w:r>
    </w:p>
    <w:p w14:paraId="02A2D4B9" w14:textId="7A7A2DEE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블록 레벨 요소이기 때문에 </w:t>
      </w:r>
      <w:r>
        <w:rPr>
          <w:rFonts w:asciiTheme="majorHAnsi" w:eastAsiaTheme="majorHAnsi" w:hAnsiTheme="majorHAnsi"/>
          <w:sz w:val="28"/>
          <w:szCs w:val="28"/>
        </w:rPr>
        <w:t>width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자동으로 </w:t>
      </w:r>
      <w:r>
        <w:rPr>
          <w:rFonts w:asciiTheme="majorHAnsi" w:eastAsiaTheme="majorHAnsi" w:hAnsiTheme="majorHAnsi"/>
          <w:sz w:val="28"/>
          <w:szCs w:val="28"/>
        </w:rPr>
        <w:t>100%</w:t>
      </w:r>
      <w:r>
        <w:rPr>
          <w:rFonts w:asciiTheme="majorHAnsi" w:eastAsiaTheme="majorHAnsi" w:hAnsiTheme="majorHAnsi" w:hint="eastAsia"/>
          <w:sz w:val="28"/>
          <w:szCs w:val="28"/>
        </w:rPr>
        <w:t>이지만</w:t>
      </w:r>
    </w:p>
    <w:p w14:paraId="3C40EF6F" w14:textId="733BFE4C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자식이 없고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도 따로 지정하지 않았다면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r>
        <w:rPr>
          <w:rFonts w:asciiTheme="majorHAnsi" w:eastAsiaTheme="majorHAnsi" w:hAnsiTheme="majorHAnsi"/>
          <w:sz w:val="28"/>
          <w:szCs w:val="28"/>
        </w:rPr>
        <w:t>0</w:t>
      </w:r>
      <w:r>
        <w:rPr>
          <w:rFonts w:asciiTheme="majorHAnsi" w:eastAsiaTheme="majorHAnsi" w:hAnsiTheme="majorHAnsi" w:hint="eastAsia"/>
          <w:sz w:val="28"/>
          <w:szCs w:val="28"/>
        </w:rPr>
        <w:t>이다</w:t>
      </w:r>
    </w:p>
    <w:p w14:paraId="5F979A00" w14:textId="19254B9B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하지만 수학처럼 부모의 넓이를 </w:t>
      </w:r>
      <w:r w:rsidR="004C472F">
        <w:rPr>
          <w:rFonts w:asciiTheme="majorHAnsi" w:eastAsiaTheme="majorHAnsi" w:hAnsiTheme="majorHAnsi"/>
          <w:sz w:val="28"/>
          <w:szCs w:val="28"/>
        </w:rPr>
        <w:t>0</w:t>
      </w:r>
      <w:r w:rsidR="004C472F">
        <w:rPr>
          <w:rFonts w:asciiTheme="majorHAnsi" w:eastAsiaTheme="majorHAnsi" w:hAnsiTheme="majorHAnsi" w:hint="eastAsia"/>
          <w:sz w:val="28"/>
          <w:szCs w:val="28"/>
        </w:rPr>
        <w:t>으로</w:t>
      </w:r>
      <w:r w:rsidR="00011B7D">
        <w:rPr>
          <w:rFonts w:asciiTheme="majorHAnsi" w:eastAsiaTheme="majorHAnsi" w:hAnsiTheme="majorHAnsi" w:hint="eastAsia"/>
          <w:sz w:val="28"/>
          <w:szCs w:val="28"/>
        </w:rPr>
        <w:t xml:space="preserve"> 아예 없다고</w:t>
      </w:r>
      <w:r w:rsidR="004C472F">
        <w:rPr>
          <w:rFonts w:asciiTheme="majorHAnsi" w:eastAsiaTheme="majorHAnsi" w:hAnsiTheme="majorHAnsi" w:hint="eastAsia"/>
          <w:sz w:val="28"/>
          <w:szCs w:val="28"/>
        </w:rPr>
        <w:t xml:space="preserve"> 생각할 것이 아니라</w:t>
      </w:r>
    </w:p>
    <w:p w14:paraId="314ED186" w14:textId="2AD449A9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w</w:t>
      </w:r>
      <w:r>
        <w:rPr>
          <w:rFonts w:asciiTheme="majorHAnsi" w:eastAsiaTheme="majorHAnsi" w:hAnsiTheme="majorHAnsi"/>
          <w:sz w:val="28"/>
          <w:szCs w:val="28"/>
        </w:rPr>
        <w:t>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만큼의 길이를 가진 </w:t>
      </w:r>
      <w:r w:rsidR="00B12A8B">
        <w:rPr>
          <w:rFonts w:asciiTheme="majorHAnsi" w:eastAsiaTheme="majorHAnsi" w:hAnsiTheme="majorHAnsi" w:hint="eastAsia"/>
          <w:sz w:val="28"/>
          <w:szCs w:val="28"/>
        </w:rPr>
        <w:t xml:space="preserve">아주 </w:t>
      </w:r>
      <w:r>
        <w:rPr>
          <w:rFonts w:asciiTheme="majorHAnsi" w:eastAsiaTheme="majorHAnsi" w:hAnsiTheme="majorHAnsi" w:hint="eastAsia"/>
          <w:sz w:val="28"/>
          <w:szCs w:val="28"/>
        </w:rPr>
        <w:t>얇은 직선이</w:t>
      </w:r>
      <w:r w:rsidR="00011B7D">
        <w:rPr>
          <w:rFonts w:asciiTheme="majorHAnsi" w:eastAsiaTheme="majorHAnsi" w:hAnsiTheme="majorHAnsi" w:hint="eastAsia"/>
          <w:sz w:val="28"/>
          <w:szCs w:val="28"/>
        </w:rPr>
        <w:t xml:space="preserve"> 존재한다</w:t>
      </w:r>
      <w:r>
        <w:rPr>
          <w:rFonts w:asciiTheme="majorHAnsi" w:eastAsiaTheme="majorHAnsi" w:hAnsiTheme="majorHAnsi" w:hint="eastAsia"/>
          <w:sz w:val="28"/>
          <w:szCs w:val="28"/>
        </w:rPr>
        <w:t>고 생각하면 편하다</w:t>
      </w:r>
    </w:p>
    <w:p w14:paraId="50CFE37F" w14:textId="079D4EC4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그러므로 너비 </w:t>
      </w:r>
      <w:r>
        <w:rPr>
          <w:rFonts w:asciiTheme="majorHAnsi" w:eastAsiaTheme="majorHAnsi" w:hAnsiTheme="majorHAnsi"/>
          <w:sz w:val="28"/>
          <w:szCs w:val="28"/>
        </w:rPr>
        <w:t xml:space="preserve">= </w:t>
      </w:r>
      <w:r>
        <w:rPr>
          <w:rFonts w:asciiTheme="majorHAnsi" w:eastAsiaTheme="majorHAnsi" w:hAnsiTheme="majorHAnsi" w:hint="eastAsia"/>
          <w:sz w:val="28"/>
          <w:szCs w:val="28"/>
        </w:rPr>
        <w:t>넓이 로 생각할 수 있다</w:t>
      </w:r>
    </w:p>
    <w:p w14:paraId="38E36143" w14:textId="7045BE7D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192C1C4C" wp14:editId="7E83E1C8">
            <wp:extent cx="3810000" cy="3810000"/>
            <wp:effectExtent l="19050" t="19050" r="1905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9C80F" w14:textId="52580ED2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영역의 넓이는 </w:t>
      </w:r>
      <w:r>
        <w:rPr>
          <w:rFonts w:asciiTheme="majorHAnsi" w:eastAsiaTheme="majorHAnsi" w:hAnsiTheme="majorHAnsi"/>
          <w:sz w:val="28"/>
          <w:szCs w:val="28"/>
        </w:rPr>
        <w:t>border + padding + content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넓이의 총합이다</w:t>
      </w:r>
    </w:p>
    <w:p w14:paraId="0201C9A1" w14:textId="4D4ACE49" w:rsidR="004C472F" w:rsidRDefault="00B12A8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만약 영역에</w:t>
      </w:r>
      <w:r w:rsidR="004C472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4C472F">
        <w:rPr>
          <w:rFonts w:asciiTheme="majorHAnsi" w:eastAsiaTheme="majorHAnsi" w:hAnsiTheme="majorHAnsi"/>
          <w:sz w:val="28"/>
          <w:szCs w:val="28"/>
        </w:rPr>
        <w:t>border</w:t>
      </w:r>
      <w:r w:rsidR="004C472F">
        <w:rPr>
          <w:rFonts w:asciiTheme="majorHAnsi" w:eastAsiaTheme="majorHAnsi" w:hAnsiTheme="majorHAnsi" w:hint="eastAsia"/>
          <w:sz w:val="28"/>
          <w:szCs w:val="28"/>
        </w:rPr>
        <w:t>도 주지 않았고,</w:t>
      </w:r>
      <w:r w:rsidR="004C472F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>ontent</w:t>
      </w:r>
      <w:r>
        <w:rPr>
          <w:rFonts w:asciiTheme="majorHAnsi" w:eastAsiaTheme="majorHAnsi" w:hAnsiTheme="majorHAnsi" w:hint="eastAsia"/>
          <w:sz w:val="28"/>
          <w:szCs w:val="28"/>
        </w:rPr>
        <w:t>도 없다면</w:t>
      </w:r>
    </w:p>
    <w:p w14:paraId="5CDC9C4C" w14:textId="7DADB4FE" w:rsidR="00B12A8B" w:rsidRDefault="00B12A8B" w:rsidP="009C7D3C">
      <w:pPr>
        <w:pStyle w:val="a4"/>
        <w:ind w:leftChars="180" w:left="360"/>
        <w:jc w:val="center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40899AC3" wp14:editId="6E4DB321">
            <wp:extent cx="3802380" cy="3368040"/>
            <wp:effectExtent l="19050" t="19050" r="26670" b="228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" b="11600"/>
                    <a:stretch/>
                  </pic:blipFill>
                  <pic:spPr bwMode="auto">
                    <a:xfrm>
                      <a:off x="0" y="0"/>
                      <a:ext cx="3802380" cy="336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2F190" w14:textId="6DE80C64" w:rsidR="004C472F" w:rsidRDefault="00B12A8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즉 p</w:t>
      </w:r>
      <w:r>
        <w:rPr>
          <w:rFonts w:asciiTheme="majorHAnsi" w:eastAsiaTheme="majorHAnsi" w:hAnsiTheme="majorHAnsi"/>
          <w:sz w:val="28"/>
          <w:szCs w:val="28"/>
        </w:rPr>
        <w:t>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 준다면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넓이 </w:t>
      </w:r>
      <w:r>
        <w:rPr>
          <w:rFonts w:asciiTheme="majorHAnsi" w:eastAsiaTheme="majorHAnsi" w:hAnsiTheme="majorHAnsi"/>
          <w:sz w:val="28"/>
          <w:szCs w:val="28"/>
        </w:rPr>
        <w:t>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요소의 넓이가 된다</w:t>
      </w:r>
    </w:p>
    <w:p w14:paraId="7A305681" w14:textId="4829B554" w:rsidR="000D42A8" w:rsidRDefault="000D42A8" w:rsidP="009C7D3C">
      <w:pPr>
        <w:pStyle w:val="a4"/>
        <w:ind w:leftChars="180" w:left="360"/>
        <w:jc w:val="center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4BA37012" wp14:editId="1D7D17B2">
            <wp:extent cx="3810000" cy="38100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59356" w14:textId="77777777" w:rsidR="00011B7D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부모에게 자식의 높이만큼의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주기 위해서 부모에 </w:t>
      </w:r>
      <w:r>
        <w:rPr>
          <w:rFonts w:asciiTheme="majorHAnsi" w:eastAsiaTheme="majorHAnsi" w:hAnsiTheme="majorHAnsi"/>
          <w:sz w:val="28"/>
          <w:szCs w:val="28"/>
        </w:rPr>
        <w:t>padding-top || padding-bottom</w:t>
      </w:r>
      <w:r>
        <w:rPr>
          <w:rFonts w:asciiTheme="majorHAnsi" w:eastAsiaTheme="majorHAnsi" w:hAnsiTheme="majorHAnsi" w:hint="eastAsia"/>
          <w:sz w:val="28"/>
          <w:szCs w:val="28"/>
        </w:rPr>
        <w:t>을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지정한다</w:t>
      </w:r>
    </w:p>
    <w:p w14:paraId="7D4167E7" w14:textId="7237B05B" w:rsidR="007F55BC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높이이기 때문에 좌우 패딩은 </w:t>
      </w:r>
      <w:r>
        <w:rPr>
          <w:rFonts w:asciiTheme="majorHAnsi" w:eastAsiaTheme="majorHAnsi" w:hAnsiTheme="majorHAnsi"/>
          <w:sz w:val="28"/>
          <w:szCs w:val="28"/>
        </w:rPr>
        <w:t>X)</w:t>
      </w:r>
    </w:p>
    <w:p w14:paraId="09DACEB8" w14:textId="4CECCEB3" w:rsidR="00B12A8B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padding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값이 </w:t>
      </w:r>
      <w:r>
        <w:rPr>
          <w:rFonts w:asciiTheme="majorHAnsi" w:eastAsiaTheme="majorHAnsi" w:hAnsiTheme="majorHAnsi"/>
          <w:sz w:val="28"/>
          <w:szCs w:val="28"/>
        </w:rPr>
        <w:t>%</w:t>
      </w:r>
      <w:r>
        <w:rPr>
          <w:rFonts w:asciiTheme="majorHAnsi" w:eastAsiaTheme="majorHAnsi" w:hAnsiTheme="majorHAnsi" w:hint="eastAsia"/>
          <w:sz w:val="28"/>
          <w:szCs w:val="28"/>
        </w:rPr>
        <w:t>로 주어지면 요소의 넓이</w:t>
      </w:r>
      <w:r>
        <w:rPr>
          <w:rFonts w:asciiTheme="majorHAnsi" w:eastAsiaTheme="majorHAnsi" w:hAnsiTheme="majorHAnsi"/>
          <w:sz w:val="28"/>
          <w:szCs w:val="28"/>
        </w:rPr>
        <w:t xml:space="preserve">에 </w:t>
      </w:r>
      <w:r>
        <w:rPr>
          <w:rFonts w:asciiTheme="majorHAnsi" w:eastAsiaTheme="majorHAnsi" w:hAnsiTheme="majorHAnsi" w:hint="eastAsia"/>
          <w:sz w:val="28"/>
          <w:szCs w:val="28"/>
        </w:rPr>
        <w:t>대한 비율로 계산되는데</w:t>
      </w:r>
    </w:p>
    <w:p w14:paraId="33C28B90" w14:textId="3426E230" w:rsidR="007F55BC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지금 부모 요소의 넓이</w:t>
      </w:r>
      <w:r w:rsidR="00242D3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42D34">
        <w:rPr>
          <w:rFonts w:asciiTheme="majorHAnsi" w:eastAsiaTheme="majorHAnsi" w:hAnsiTheme="majorHAnsi"/>
          <w:sz w:val="28"/>
          <w:szCs w:val="28"/>
        </w:rPr>
        <w:t>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w</w:t>
      </w:r>
      <w:r>
        <w:rPr>
          <w:rFonts w:asciiTheme="majorHAnsi" w:eastAsiaTheme="majorHAnsi" w:hAnsiTheme="majorHAnsi"/>
          <w:sz w:val="28"/>
          <w:szCs w:val="28"/>
        </w:rPr>
        <w:t>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만큼의 길이를 가진 얇은 직선 </w:t>
      </w:r>
      <w:r>
        <w:rPr>
          <w:rFonts w:asciiTheme="majorHAnsi" w:eastAsiaTheme="majorHAnsi" w:hAnsiTheme="majorHAnsi"/>
          <w:sz w:val="28"/>
          <w:szCs w:val="28"/>
        </w:rPr>
        <w:t>= width</w:t>
      </w:r>
      <w:r>
        <w:rPr>
          <w:rFonts w:asciiTheme="majorHAnsi" w:eastAsiaTheme="majorHAnsi" w:hAnsiTheme="majorHAnsi" w:hint="eastAsia"/>
          <w:sz w:val="28"/>
          <w:szCs w:val="28"/>
        </w:rPr>
        <w:t>이므로</w:t>
      </w:r>
    </w:p>
    <w:p w14:paraId="5CEE093D" w14:textId="5DB7BD5B" w:rsidR="007F55BC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자식 요소의 가로:세로</w:t>
      </w:r>
      <w:r w:rsidR="0084173E">
        <w:rPr>
          <w:rFonts w:asciiTheme="majorHAnsi" w:eastAsiaTheme="majorHAnsi" w:hAnsiTheme="majorHAnsi" w:hint="eastAsia"/>
          <w:sz w:val="28"/>
          <w:szCs w:val="28"/>
        </w:rPr>
        <w:t xml:space="preserve"> 비율이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4:3 </w:t>
      </w:r>
      <w:r>
        <w:rPr>
          <w:rFonts w:asciiTheme="majorHAnsi" w:eastAsiaTheme="majorHAnsi" w:hAnsiTheme="majorHAnsi" w:hint="eastAsia"/>
          <w:sz w:val="28"/>
          <w:szCs w:val="28"/>
        </w:rPr>
        <w:t>이라면</w:t>
      </w:r>
    </w:p>
    <w:p w14:paraId="1AF5F56C" w14:textId="0899A1C3" w:rsidR="0084173E" w:rsidRDefault="0084173E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가로를 </w:t>
      </w:r>
      <w:r>
        <w:rPr>
          <w:rFonts w:asciiTheme="majorHAnsi" w:eastAsiaTheme="majorHAnsi" w:hAnsiTheme="majorHAnsi"/>
          <w:sz w:val="28"/>
          <w:szCs w:val="28"/>
        </w:rPr>
        <w:t>100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으로 </w:t>
      </w:r>
      <w:r w:rsidR="00266F27">
        <w:rPr>
          <w:rFonts w:asciiTheme="majorHAnsi" w:eastAsiaTheme="majorHAnsi" w:hAnsiTheme="majorHAnsi" w:hint="eastAsia"/>
          <w:sz w:val="28"/>
          <w:szCs w:val="28"/>
        </w:rPr>
        <w:t xml:space="preserve">했을 때의 백분율인 </w:t>
      </w:r>
      <w:r>
        <w:rPr>
          <w:rFonts w:asciiTheme="majorHAnsi" w:eastAsiaTheme="majorHAnsi" w:hAnsiTheme="majorHAnsi"/>
          <w:sz w:val="28"/>
          <w:szCs w:val="28"/>
        </w:rPr>
        <w:t>75%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>
        <w:rPr>
          <w:rFonts w:asciiTheme="majorHAnsi" w:eastAsiaTheme="majorHAnsi" w:hAnsiTheme="majorHAnsi"/>
          <w:sz w:val="28"/>
          <w:szCs w:val="28"/>
        </w:rPr>
        <w:t xml:space="preserve">padding-top / padding-bottom </w:t>
      </w:r>
      <w:r>
        <w:rPr>
          <w:rFonts w:asciiTheme="majorHAnsi" w:eastAsiaTheme="majorHAnsi" w:hAnsiTheme="majorHAnsi" w:hint="eastAsia"/>
          <w:sz w:val="28"/>
          <w:szCs w:val="28"/>
        </w:rPr>
        <w:t>에 주면 된다</w:t>
      </w:r>
    </w:p>
    <w:p w14:paraId="028F846A" w14:textId="09D8138F" w:rsidR="007F55BC" w:rsidRDefault="0084173E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그러면 부모는 너비의 </w:t>
      </w:r>
      <w:r>
        <w:rPr>
          <w:rFonts w:asciiTheme="majorHAnsi" w:eastAsiaTheme="majorHAnsi" w:hAnsiTheme="majorHAnsi"/>
          <w:sz w:val="28"/>
          <w:szCs w:val="28"/>
        </w:rPr>
        <w:t>75%</w:t>
      </w:r>
      <w:r>
        <w:rPr>
          <w:rFonts w:asciiTheme="majorHAnsi" w:eastAsiaTheme="majorHAnsi" w:hAnsiTheme="majorHAnsi" w:hint="eastAsia"/>
          <w:sz w:val="28"/>
          <w:szCs w:val="28"/>
        </w:rPr>
        <w:t>만큼의 상하 패딩 값</w:t>
      </w:r>
      <w:r w:rsidR="00B8080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B8080A">
        <w:rPr>
          <w:rFonts w:asciiTheme="majorHAnsi" w:eastAsiaTheme="majorHAnsi" w:hAnsiTheme="majorHAnsi"/>
          <w:sz w:val="28"/>
          <w:szCs w:val="28"/>
        </w:rPr>
        <w:t xml:space="preserve">= </w:t>
      </w:r>
      <w:r w:rsidR="00B8080A">
        <w:rPr>
          <w:rFonts w:asciiTheme="majorHAnsi" w:eastAsiaTheme="majorHAnsi" w:hAnsiTheme="majorHAnsi" w:hint="eastAsia"/>
          <w:sz w:val="28"/>
          <w:szCs w:val="28"/>
        </w:rPr>
        <w:t>높이를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가지게 되면서</w:t>
      </w:r>
      <w:r w:rsidR="00011B7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자식과 비율이 같아진다</w:t>
      </w:r>
    </w:p>
    <w:p w14:paraId="7A6DF02A" w14:textId="13B39715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이제 자식을 부모 안에 넣으면</w:t>
      </w:r>
    </w:p>
    <w:p w14:paraId="684EA28E" w14:textId="19575877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053422BC" wp14:editId="7A734A04">
            <wp:extent cx="3810000" cy="381000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98547" w14:textId="701412EB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엄연히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이므로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>의 아래에 자식이 들어가버려서 높이가 변화한다</w:t>
      </w:r>
    </w:p>
    <w:p w14:paraId="2AF9D0BF" w14:textId="59411D6E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그래서 위치를 맞춰 주기 위해 부모에는 </w:t>
      </w:r>
      <w:r>
        <w:rPr>
          <w:rFonts w:asciiTheme="majorHAnsi" w:eastAsiaTheme="majorHAnsi" w:hAnsiTheme="majorHAnsi"/>
          <w:sz w:val="28"/>
          <w:szCs w:val="28"/>
        </w:rPr>
        <w:t>position: relative</w:t>
      </w:r>
      <w:r>
        <w:rPr>
          <w:rFonts w:asciiTheme="majorHAnsi" w:eastAsiaTheme="majorHAnsi" w:hAnsiTheme="majorHAnsi" w:hint="eastAsia"/>
          <w:sz w:val="28"/>
          <w:szCs w:val="28"/>
        </w:rPr>
        <w:t>를,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자식에는 </w:t>
      </w:r>
      <w:r>
        <w:rPr>
          <w:rFonts w:asciiTheme="majorHAnsi" w:eastAsiaTheme="majorHAnsi" w:hAnsiTheme="majorHAnsi"/>
          <w:sz w:val="28"/>
          <w:szCs w:val="28"/>
        </w:rPr>
        <w:t>position: absolute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r>
        <w:rPr>
          <w:rFonts w:asciiTheme="majorHAnsi" w:eastAsiaTheme="majorHAnsi" w:hAnsiTheme="majorHAnsi"/>
          <w:sz w:val="28"/>
          <w:szCs w:val="28"/>
        </w:rPr>
        <w:t>top: 0, left:0</w:t>
      </w:r>
      <w:r>
        <w:rPr>
          <w:rFonts w:asciiTheme="majorHAnsi" w:eastAsiaTheme="majorHAnsi" w:hAnsiTheme="majorHAnsi" w:hint="eastAsia"/>
          <w:sz w:val="28"/>
          <w:szCs w:val="28"/>
        </w:rPr>
        <w:t>을 준다</w:t>
      </w:r>
    </w:p>
    <w:p w14:paraId="3212F43B" w14:textId="5DE56FBE" w:rsidR="007D44CB" w:rsidRDefault="007D44C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4C1B2F58" wp14:editId="6944AC9C">
            <wp:extent cx="3810000" cy="38100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CA7A9" w14:textId="43FC6E87" w:rsidR="007D44CB" w:rsidRDefault="007D44C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그렇게 부모의 </w:t>
      </w:r>
      <w:r>
        <w:rPr>
          <w:rFonts w:asciiTheme="majorHAnsi" w:eastAsiaTheme="majorHAnsi" w:hAnsiTheme="majorHAnsi"/>
          <w:sz w:val="28"/>
          <w:szCs w:val="28"/>
        </w:rPr>
        <w:t xml:space="preserve">(0, 0) </w:t>
      </w:r>
      <w:r>
        <w:rPr>
          <w:rFonts w:asciiTheme="majorHAnsi" w:eastAsiaTheme="majorHAnsi" w:hAnsiTheme="majorHAnsi" w:hint="eastAsia"/>
          <w:sz w:val="28"/>
          <w:szCs w:val="28"/>
        </w:rPr>
        <w:t>위치에서 시작하여 w</w:t>
      </w:r>
      <w:r>
        <w:rPr>
          <w:rFonts w:asciiTheme="majorHAnsi" w:eastAsiaTheme="majorHAnsi" w:hAnsiTheme="majorHAnsi"/>
          <w:sz w:val="28"/>
          <w:szCs w:val="28"/>
        </w:rPr>
        <w:t>idth: 100%, height: 100%</w:t>
      </w:r>
      <w:r>
        <w:rPr>
          <w:rFonts w:asciiTheme="majorHAnsi" w:eastAsiaTheme="majorHAnsi" w:hAnsiTheme="majorHAnsi" w:hint="eastAsia"/>
          <w:sz w:val="28"/>
          <w:szCs w:val="28"/>
        </w:rPr>
        <w:t>를 주게 되면 부모의 너비와 높이를 꽉 채우게 된다</w:t>
      </w:r>
    </w:p>
    <w:p w14:paraId="46290EA1" w14:textId="238D3881" w:rsidR="007D44CB" w:rsidRPr="00B12A8B" w:rsidRDefault="007D44CB" w:rsidP="009C7D3C">
      <w:pPr>
        <w:pStyle w:val="a4"/>
        <w:ind w:leftChars="180" w:left="360"/>
        <w:jc w:val="center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이미 부모 요소에는 자식의 가로:세로 비율이 맞춰져 있으므로 자식의 영상 비율도 깨지지 않는다</w:t>
      </w:r>
    </w:p>
    <w:sectPr w:rsidR="007D44CB" w:rsidRPr="00B12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3106" w14:textId="77777777" w:rsidR="00256038" w:rsidRDefault="00256038" w:rsidP="00E71DE3">
      <w:pPr>
        <w:spacing w:after="0" w:line="240" w:lineRule="auto"/>
      </w:pPr>
      <w:r>
        <w:separator/>
      </w:r>
    </w:p>
  </w:endnote>
  <w:endnote w:type="continuationSeparator" w:id="0">
    <w:p w14:paraId="2DE79A12" w14:textId="77777777" w:rsidR="00256038" w:rsidRDefault="00256038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D105" w14:textId="77777777" w:rsidR="00256038" w:rsidRDefault="00256038" w:rsidP="00E71DE3">
      <w:pPr>
        <w:spacing w:after="0" w:line="240" w:lineRule="auto"/>
      </w:pPr>
      <w:r>
        <w:separator/>
      </w:r>
    </w:p>
  </w:footnote>
  <w:footnote w:type="continuationSeparator" w:id="0">
    <w:p w14:paraId="3314874A" w14:textId="77777777" w:rsidR="00256038" w:rsidRDefault="00256038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4D1E"/>
    <w:rsid w:val="00011B7D"/>
    <w:rsid w:val="0002678A"/>
    <w:rsid w:val="000568EE"/>
    <w:rsid w:val="000828A2"/>
    <w:rsid w:val="000878DE"/>
    <w:rsid w:val="00087D20"/>
    <w:rsid w:val="000A2C4D"/>
    <w:rsid w:val="000B3C76"/>
    <w:rsid w:val="000D42A8"/>
    <w:rsid w:val="001152C5"/>
    <w:rsid w:val="00116D0A"/>
    <w:rsid w:val="0014085F"/>
    <w:rsid w:val="001463E4"/>
    <w:rsid w:val="00163EA8"/>
    <w:rsid w:val="00172EDF"/>
    <w:rsid w:val="0019488E"/>
    <w:rsid w:val="001A5CC4"/>
    <w:rsid w:val="001C24F3"/>
    <w:rsid w:val="001E10B0"/>
    <w:rsid w:val="002029B8"/>
    <w:rsid w:val="00211319"/>
    <w:rsid w:val="002377FD"/>
    <w:rsid w:val="00242D34"/>
    <w:rsid w:val="00256038"/>
    <w:rsid w:val="00257D5A"/>
    <w:rsid w:val="00266F27"/>
    <w:rsid w:val="002671B3"/>
    <w:rsid w:val="002929EE"/>
    <w:rsid w:val="002D1BA7"/>
    <w:rsid w:val="002D4E38"/>
    <w:rsid w:val="002E2DB5"/>
    <w:rsid w:val="00306896"/>
    <w:rsid w:val="00316FE7"/>
    <w:rsid w:val="00347A23"/>
    <w:rsid w:val="00352FE4"/>
    <w:rsid w:val="003741BE"/>
    <w:rsid w:val="00382AA7"/>
    <w:rsid w:val="00394B85"/>
    <w:rsid w:val="003B2265"/>
    <w:rsid w:val="003C1EC6"/>
    <w:rsid w:val="003D0344"/>
    <w:rsid w:val="003D0FF5"/>
    <w:rsid w:val="003F3279"/>
    <w:rsid w:val="004003BB"/>
    <w:rsid w:val="00465035"/>
    <w:rsid w:val="00491366"/>
    <w:rsid w:val="004B2F5B"/>
    <w:rsid w:val="004B787F"/>
    <w:rsid w:val="004C0DC0"/>
    <w:rsid w:val="004C472F"/>
    <w:rsid w:val="004D757C"/>
    <w:rsid w:val="004E292E"/>
    <w:rsid w:val="00522A3E"/>
    <w:rsid w:val="00527D85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B2C8F"/>
    <w:rsid w:val="005D07AD"/>
    <w:rsid w:val="005D2B21"/>
    <w:rsid w:val="005D5506"/>
    <w:rsid w:val="005E3D4F"/>
    <w:rsid w:val="005E7AC7"/>
    <w:rsid w:val="005F32FA"/>
    <w:rsid w:val="005F4B3D"/>
    <w:rsid w:val="00610674"/>
    <w:rsid w:val="00624B91"/>
    <w:rsid w:val="00634111"/>
    <w:rsid w:val="00664651"/>
    <w:rsid w:val="0068022C"/>
    <w:rsid w:val="006913B5"/>
    <w:rsid w:val="006D18B5"/>
    <w:rsid w:val="006D4D5B"/>
    <w:rsid w:val="006D6569"/>
    <w:rsid w:val="00732D04"/>
    <w:rsid w:val="00754D65"/>
    <w:rsid w:val="00770600"/>
    <w:rsid w:val="007A589D"/>
    <w:rsid w:val="007B46F4"/>
    <w:rsid w:val="007D0E3B"/>
    <w:rsid w:val="007D44CB"/>
    <w:rsid w:val="007F55BC"/>
    <w:rsid w:val="00825B8E"/>
    <w:rsid w:val="00831B15"/>
    <w:rsid w:val="0084173E"/>
    <w:rsid w:val="008A03CE"/>
    <w:rsid w:val="008A41C6"/>
    <w:rsid w:val="008A545D"/>
    <w:rsid w:val="008B62EB"/>
    <w:rsid w:val="008C4033"/>
    <w:rsid w:val="008C76CE"/>
    <w:rsid w:val="008C76DE"/>
    <w:rsid w:val="008D5D0E"/>
    <w:rsid w:val="008E6560"/>
    <w:rsid w:val="00931B1E"/>
    <w:rsid w:val="00935A9B"/>
    <w:rsid w:val="00942625"/>
    <w:rsid w:val="0094490D"/>
    <w:rsid w:val="0099392F"/>
    <w:rsid w:val="009C7D3C"/>
    <w:rsid w:val="00A16742"/>
    <w:rsid w:val="00A20D5F"/>
    <w:rsid w:val="00A31BB6"/>
    <w:rsid w:val="00A4433A"/>
    <w:rsid w:val="00A45DE6"/>
    <w:rsid w:val="00A46CF5"/>
    <w:rsid w:val="00A547C1"/>
    <w:rsid w:val="00A65E2E"/>
    <w:rsid w:val="00A84878"/>
    <w:rsid w:val="00A86F38"/>
    <w:rsid w:val="00A9107C"/>
    <w:rsid w:val="00AC66AD"/>
    <w:rsid w:val="00B12A8B"/>
    <w:rsid w:val="00B35B4E"/>
    <w:rsid w:val="00B36A79"/>
    <w:rsid w:val="00B4338B"/>
    <w:rsid w:val="00B53430"/>
    <w:rsid w:val="00B568F5"/>
    <w:rsid w:val="00B646FB"/>
    <w:rsid w:val="00B674A7"/>
    <w:rsid w:val="00B8080A"/>
    <w:rsid w:val="00B845EA"/>
    <w:rsid w:val="00B913F4"/>
    <w:rsid w:val="00BD1BF9"/>
    <w:rsid w:val="00C06F97"/>
    <w:rsid w:val="00C12A33"/>
    <w:rsid w:val="00C1591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D57F1"/>
    <w:rsid w:val="00E32ACC"/>
    <w:rsid w:val="00E40A8E"/>
    <w:rsid w:val="00E51EA1"/>
    <w:rsid w:val="00E71DE3"/>
    <w:rsid w:val="00E7517B"/>
    <w:rsid w:val="00EB1FFF"/>
    <w:rsid w:val="00EB5664"/>
    <w:rsid w:val="00EC28FA"/>
    <w:rsid w:val="00ED5B76"/>
    <w:rsid w:val="00F1053D"/>
    <w:rsid w:val="00F10EB5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2022-04-20T11:40:00Z</cp:lastPrinted>
  <dcterms:created xsi:type="dcterms:W3CDTF">2022-04-05T08:05:00Z</dcterms:created>
  <dcterms:modified xsi:type="dcterms:W3CDTF">2022-04-20T11:41:00Z</dcterms:modified>
</cp:coreProperties>
</file>