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1095"/>
        <w:gridCol w:w="1995"/>
        <w:gridCol w:w="1065"/>
        <w:gridCol w:w="1125"/>
        <w:gridCol w:w="3780"/>
        <w:tblGridChange w:id="0">
          <w:tblGrid>
            <w:gridCol w:w="330"/>
            <w:gridCol w:w="1095"/>
            <w:gridCol w:w="1995"/>
            <w:gridCol w:w="1065"/>
            <w:gridCol w:w="1125"/>
            <w:gridCol w:w="3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32"/>
                <w:szCs w:val="32"/>
                <w:rtl w:val="0"/>
              </w:rPr>
              <w:t xml:space="preserve">TECHNOLOGY STUDENT ASSOCIATION PLAN OF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.3579101562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involved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 responsible</w:t>
            </w:r>
          </w:p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(student initials)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Comments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11/13/25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Beginning to research and brainstorm ideas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hours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MA,FP,YL,AA,YC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 began to research important pieces of Lower Merion culture and mapping out the website.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