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y2jmvhindv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Traditional Information Retrieval Approach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Don Krasniqi 121410189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bf4ca0khv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the traditional Information Retrieval (IR) model, we implemented a retrieval pipeline based on </w:t>
      </w:r>
      <w:r w:rsidDel="00000000" w:rsidR="00000000" w:rsidRPr="00000000">
        <w:rPr>
          <w:b w:val="1"/>
          <w:rtl w:val="0"/>
        </w:rPr>
        <w:t xml:space="preserve">BM25</w:t>
      </w:r>
      <w:r w:rsidDel="00000000" w:rsidR="00000000" w:rsidRPr="00000000">
        <w:rPr>
          <w:rtl w:val="0"/>
        </w:rPr>
        <w:t xml:space="preserve">, a classic bag-of-words ranking function that scores documents based on the frequency and rarity of query terms, while accounting for term saturation and document length normalization. BM25 remains a strong baseline in many IR tasks.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used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rank_bm25</w:t>
      </w:r>
      <w:r w:rsidDel="00000000" w:rsidR="00000000" w:rsidRPr="00000000">
        <w:rPr>
          <w:rtl w:val="0"/>
        </w:rPr>
        <w:t xml:space="preserve"> library, a pure Python implementation of the BM25Okapi algorithm. BM25 ranks documents higher if they contain more of the query terms (especially rare ones) and penalizes very long documents.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implementation performs the following steps: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Document Preprocessing: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Concatenated the document </w:t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 from the provided CORD-19 collection.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Tokenized text using NLTK's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word_tokenize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a corpus of tokenized documents in memory.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Index Building: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Constructed a BM25 index using the preprocessed corpus.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Claim Processing and Retrieval: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tweet (claim) is tokenized similarly.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BM25 index is queried using the processed claim.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top-k relevant documents (default: </w:t>
      </w:r>
      <w:r w:rsidDel="00000000" w:rsidR="00000000" w:rsidRPr="00000000">
        <w:rPr>
          <w:b w:val="1"/>
          <w:rtl w:val="0"/>
        </w:rPr>
        <w:t xml:space="preserve">k=5</w:t>
      </w:r>
      <w:r w:rsidDel="00000000" w:rsidR="00000000" w:rsidRPr="00000000">
        <w:rPr>
          <w:rtl w:val="0"/>
        </w:rPr>
        <w:t xml:space="preserve">) are returned based on their BM25 scores.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full implementation is located in our Jupyter notebook under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 1</w:t>
      </w:r>
      <w:r w:rsidDel="00000000" w:rsidR="00000000" w:rsidRPr="00000000">
        <w:rPr>
          <w:rtl w:val="0"/>
        </w:rPr>
        <w:t xml:space="preserve"> section and supports integration with the full claim-source retrieval pipeline.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ut2wwdj6e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It Qualifies as a Traditional IR Approach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BM25 model is a canonical example of traditional information retrieval because: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does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rely on neural networks or learned representations.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uses </w:t>
      </w:r>
      <w:r w:rsidDel="00000000" w:rsidR="00000000" w:rsidRPr="00000000">
        <w:rPr>
          <w:b w:val="1"/>
          <w:rtl w:val="0"/>
        </w:rPr>
        <w:t xml:space="preserve">term frequency (TF)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inverse document frequency (IDF)</w:t>
      </w:r>
      <w:r w:rsidDel="00000000" w:rsidR="00000000" w:rsidRPr="00000000">
        <w:rPr>
          <w:rtl w:val="0"/>
        </w:rPr>
        <w:t xml:space="preserve"> statistics computed directly from the corpus.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retrieval process is based entirely on </w:t>
      </w:r>
      <w:r w:rsidDel="00000000" w:rsidR="00000000" w:rsidRPr="00000000">
        <w:rPr>
          <w:b w:val="1"/>
          <w:rtl w:val="0"/>
        </w:rPr>
        <w:t xml:space="preserve">lexical overlap</w:t>
      </w:r>
      <w:r w:rsidDel="00000000" w:rsidR="00000000" w:rsidRPr="00000000">
        <w:rPr>
          <w:rtl w:val="0"/>
        </w:rPr>
        <w:t xml:space="preserve"> between the query and the documents — no embeddings or semantic models are used.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approach is </w:t>
      </w:r>
      <w:r w:rsidDel="00000000" w:rsidR="00000000" w:rsidRPr="00000000">
        <w:rPr>
          <w:b w:val="1"/>
          <w:rtl w:val="0"/>
        </w:rPr>
        <w:t xml:space="preserve">unsupervised</w:t>
      </w:r>
      <w:r w:rsidDel="00000000" w:rsidR="00000000" w:rsidRPr="00000000">
        <w:rPr>
          <w:rtl w:val="0"/>
        </w:rPr>
        <w:t xml:space="preserve"> and parameter-free, apart from optional hyperparameters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makes it a textbook example of a traditional IR system in the context of this project.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rnha97ufn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Evaluation Setup &amp; Performance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we missed the official CLEF deadline and could not submit results to Codalab, we implemented our </w:t>
      </w:r>
      <w:r w:rsidDel="00000000" w:rsidR="00000000" w:rsidRPr="00000000">
        <w:rPr>
          <w:b w:val="1"/>
          <w:rtl w:val="0"/>
        </w:rPr>
        <w:t xml:space="preserve">own local evaluation setup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 </w:t>
      </w:r>
      <w:r w:rsidDel="00000000" w:rsidR="00000000" w:rsidRPr="00000000">
        <w:rPr>
          <w:b w:val="1"/>
          <w:rtl w:val="0"/>
        </w:rPr>
        <w:t xml:space="preserve">merged the official train and dev splits</w:t>
      </w:r>
      <w:r w:rsidDel="00000000" w:rsidR="00000000" w:rsidRPr="00000000">
        <w:rPr>
          <w:rtl w:val="0"/>
        </w:rPr>
        <w:t xml:space="preserve"> from the dataset.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avoid data leakage and overfitting, we removed any </w:t>
      </w:r>
      <w:r w:rsidDel="00000000" w:rsidR="00000000" w:rsidRPr="00000000">
        <w:rPr>
          <w:b w:val="1"/>
          <w:rtl w:val="0"/>
        </w:rPr>
        <w:t xml:space="preserve">duplicate queries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performed a </w:t>
      </w:r>
      <w:r w:rsidDel="00000000" w:rsidR="00000000" w:rsidRPr="00000000">
        <w:rPr>
          <w:b w:val="1"/>
          <w:rtl w:val="0"/>
        </w:rPr>
        <w:t xml:space="preserve">random 80/20 split</w:t>
      </w:r>
      <w:r w:rsidDel="00000000" w:rsidR="00000000" w:rsidRPr="00000000">
        <w:rPr>
          <w:rtl w:val="0"/>
        </w:rPr>
        <w:t xml:space="preserve"> to create new </w:t>
      </w:r>
      <w:r w:rsidDel="00000000" w:rsidR="00000000" w:rsidRPr="00000000">
        <w:rPr>
          <w:b w:val="1"/>
          <w:rtl w:val="0"/>
        </w:rPr>
        <w:t xml:space="preserve">train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 sets.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BM25 model was evaluated </w:t>
      </w:r>
      <w:r w:rsidDel="00000000" w:rsidR="00000000" w:rsidRPr="00000000">
        <w:rPr>
          <w:b w:val="1"/>
          <w:rtl w:val="0"/>
        </w:rPr>
        <w:t xml:space="preserve">only on the new test set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main metric used for evaluation was </w:t>
      </w:r>
      <w:r w:rsidDel="00000000" w:rsidR="00000000" w:rsidRPr="00000000">
        <w:rPr>
          <w:b w:val="1"/>
          <w:rtl w:val="0"/>
        </w:rPr>
        <w:t xml:space="preserve">MRR@5</w:t>
      </w:r>
      <w:r w:rsidDel="00000000" w:rsidR="00000000" w:rsidRPr="00000000">
        <w:rPr>
          <w:rtl w:val="0"/>
        </w:rPr>
        <w:t xml:space="preserve">, consistent with the CLEF task guidelines.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kz4zas52a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our local test split, the BM25-based system achieved an </w:t>
      </w:r>
      <w:r w:rsidDel="00000000" w:rsidR="00000000" w:rsidRPr="00000000">
        <w:rPr>
          <w:b w:val="1"/>
          <w:rtl w:val="0"/>
        </w:rPr>
        <w:t xml:space="preserve">MRR@5 of 0.5460</w:t>
      </w:r>
      <w:r w:rsidDel="00000000" w:rsidR="00000000" w:rsidRPr="00000000">
        <w:rPr>
          <w:rtl w:val="0"/>
        </w:rPr>
        <w:t xml:space="preserve">, demonstrating solid baseline performance. This provides a strong foundation for comparison against the team’s neural IR approaches, which aim to improve over this traditional method.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ymyisloaq2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Neural IR Model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[insert text here]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fqscxrbhkqr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Neural Re-Ranker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[insert text here]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