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world</w:t>
      </w:r>
    </w:p>
    <w:p>
      <w:r>
        <w:t>A paragraph</w:t>
      </w:r>
      <w:r>
        <w:br/>
      </w:r>
      <w:r>
        <w:rPr>
          <w:b/>
        </w:rPr>
        <w:t>some bold text</w:t>
      </w:r>
      <w:r>
        <w:t xml:space="preserve"> and some</w:t>
      </w:r>
      <w:r>
        <w:rPr>
          <w:i/>
        </w:rPr>
        <w:t xml:space="preserve"> italic text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item1</w:t>
      </w:r>
    </w:p>
    <w:p>
      <w:pPr>
        <w:pStyle w:val="ListBullet"/>
      </w:pPr>
      <w:r>
        <w:t>item2</w:t>
      </w:r>
    </w:p>
    <w:p>
      <w:pPr>
        <w:pStyle w:val="ListBullet"/>
      </w:pPr>
      <w:r>
        <w:t>item3</w:t>
      </w:r>
    </w:p>
    <w:p>
      <w:pPr>
        <w:pStyle w:val="ListBullet"/>
      </w:pPr>
      <w:r>
        <w:t>item4</w:t>
      </w:r>
    </w:p>
    <w:p>
      <w:pPr>
        <w:pStyle w:val="ListNumber"/>
      </w:pPr>
      <w:r>
        <w:t>item1</w:t>
      </w:r>
    </w:p>
    <w:p>
      <w:pPr>
        <w:pStyle w:val="ListNumber"/>
      </w:pPr>
      <w:r>
        <w:t>item2</w:t>
      </w:r>
    </w:p>
    <w:p>
      <w:pPr>
        <w:pStyle w:val="ListNumber"/>
      </w:pPr>
      <w:r>
        <w:t>item3</w:t>
      </w:r>
    </w:p>
    <w:p>
      <w:pPr>
        <w:pStyle w:val="ListNumber"/>
      </w:pPr>
      <w:r>
        <w:t>item4</w:t>
      </w:r>
    </w:p>
    <w:p>
      <w:r>
        <w:drawing>
          <wp:inline xmlns:a="http://schemas.openxmlformats.org/drawingml/2006/main" xmlns:pic="http://schemas.openxmlformats.org/drawingml/2006/picture">
            <wp:extent cx="360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titl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Table of genes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Gene_id</w:t>
            </w:r>
          </w:p>
        </w:tc>
        <w:tc>
          <w:tcPr>
            <w:tcW w:type="dxa" w:w="2880"/>
          </w:tcPr>
          <w:p>
            <w:r>
              <w:t>Symbol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7124</w:t>
            </w:r>
          </w:p>
        </w:tc>
        <w:tc>
          <w:tcPr>
            <w:tcW w:type="dxa" w:w="2880"/>
          </w:tcPr>
          <w:p>
            <w:r>
              <w:t>TNF</w:t>
            </w:r>
          </w:p>
        </w:tc>
        <w:tc>
          <w:tcPr>
            <w:tcW w:type="dxa" w:w="2880"/>
          </w:tcPr>
          <w:p>
            <w:r>
              <w:t>tumor necrosis factor</w:t>
            </w:r>
          </w:p>
        </w:tc>
      </w:tr>
      <w:tr>
        <w:tc>
          <w:tcPr>
            <w:tcW w:type="dxa" w:w="2880"/>
          </w:tcPr>
          <w:p>
            <w:r>
              <w:t>4049</w:t>
            </w:r>
          </w:p>
        </w:tc>
        <w:tc>
          <w:tcPr>
            <w:tcW w:type="dxa" w:w="2880"/>
          </w:tcPr>
          <w:p>
            <w:r>
              <w:t>LTA</w:t>
            </w:r>
          </w:p>
        </w:tc>
        <w:tc>
          <w:tcPr>
            <w:tcW w:type="dxa" w:w="2880"/>
          </w:tcPr>
          <w:p>
            <w:r>
              <w:t>lymphotoxin alpha</w:t>
            </w:r>
          </w:p>
        </w:tc>
      </w:tr>
      <w:tr>
        <w:tc>
          <w:tcPr>
            <w:tcW w:type="dxa" w:w="2880"/>
          </w:tcPr>
          <w:p>
            <w:r>
              <w:t>4050</w:t>
            </w:r>
          </w:p>
        </w:tc>
        <w:tc>
          <w:tcPr>
            <w:tcW w:type="dxa" w:w="2880"/>
          </w:tcPr>
          <w:p>
            <w:r>
              <w:t>LTB</w:t>
            </w:r>
          </w:p>
        </w:tc>
        <w:tc>
          <w:tcPr>
            <w:tcW w:type="dxa" w:w="2880"/>
          </w:tcPr>
          <w:p>
            <w:r>
              <w:t>lymphotoxin beta</w:t>
            </w:r>
          </w:p>
        </w:tc>
      </w:tr>
      <w:tr>
        <w:tc>
          <w:tcPr>
            <w:tcW w:type="dxa" w:w="2880"/>
          </w:tcPr>
          <w:p>
            <w:r>
              <w:t>7132</w:t>
            </w:r>
          </w:p>
        </w:tc>
        <w:tc>
          <w:tcPr>
            <w:tcW w:type="dxa" w:w="2880"/>
          </w:tcPr>
          <w:p>
            <w:r>
              <w:t>TNFRSF1A</w:t>
            </w:r>
          </w:p>
        </w:tc>
        <w:tc>
          <w:tcPr>
            <w:tcW w:type="dxa" w:w="2880"/>
          </w:tcPr>
          <w:p>
            <w:r>
              <w:t>TNF receptor superfamily member 1A</w:t>
            </w:r>
          </w:p>
        </w:tc>
      </w:tr>
      <w:tr>
        <w:tc>
          <w:tcPr>
            <w:tcW w:type="dxa" w:w="2880"/>
          </w:tcPr>
          <w:p>
            <w:r>
              <w:t>8743</w:t>
            </w:r>
          </w:p>
        </w:tc>
        <w:tc>
          <w:tcPr>
            <w:tcW w:type="dxa" w:w="2880"/>
          </w:tcPr>
          <w:p>
            <w:r>
              <w:t>TNFSF10</w:t>
            </w:r>
          </w:p>
        </w:tc>
        <w:tc>
          <w:tcPr>
            <w:tcW w:type="dxa" w:w="2880"/>
          </w:tcPr>
          <w:p>
            <w:r>
              <w:t>TNF superfamily member 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