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5A623"/>
          <w:sz w:val="20"/>
        </w:rPr>
        <w:t>FITNESS REVENUE LEAK AUDIT™</w:t>
      </w:r>
    </w:p>
    <w:p>
      <w:pPr>
        <w:pStyle w:val="Title"/>
      </w:pPr>
      <w:r>
        <w:t>Expand Client Value</w:t>
      </w:r>
    </w:p>
    <w:p>
      <w:pPr>
        <w:spacing w:after="280"/>
      </w:pPr>
      <w:r>
        <w:rPr>
          <w:rFonts w:ascii="Aptos Display" w:hAnsi="Aptos Display"/>
          <w:b/>
          <w:color w:val="2E6DA4"/>
          <w:sz w:val="34"/>
        </w:rPr>
        <w:t>90-Day Action Plan</w:t>
      </w:r>
    </w:p>
    <w:tbl>
      <w:tblPr>
        <w:tblW w:type="auto" w:w="0"/>
        <w:jc w:val="center"/>
        <w:tblLook w:firstColumn="1" w:firstRow="1" w:lastColumn="0" w:lastRow="0" w:noHBand="0" w:noVBand="1" w:val="04A0"/>
      </w:tblPr>
      <w:tblGrid>
        <w:gridCol w:w="5083"/>
        <w:gridCol w:w="5083"/>
      </w:tblGrid>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FOR</w:t>
              <w:br/>
            </w:r>
            <w:r>
              <w:rPr>
                <w:b/>
                <w:color w:val="0D1B2A"/>
                <w:sz w:val="21"/>
              </w:rPr>
              <w:t>[Client Name]</w:t>
            </w:r>
          </w:p>
        </w:tc>
        <w:tc>
          <w:tcPr>
            <w:tcW w:type="dxa" w:w="5083"/>
            <w:tcMar>
              <w:top w:w="110" w:type="dxa"/>
              <w:start w:w="140" w:type="dxa"/>
              <w:bottom w:w="110" w:type="dxa"/>
              <w:end w:w="140" w:type="dxa"/>
            </w:tcMar>
            <w:shd w:fill="F7F9FB"/>
            <w:vAlign w:val="center"/>
          </w:tcPr>
          <w:p>
            <w:pPr>
              <w:spacing w:after="0"/>
            </w:pPr>
            <w:r>
              <w:rPr>
                <w:b/>
                <w:color w:val="667788"/>
                <w:sz w:val="16"/>
              </w:rPr>
              <w:t>BUSINESS</w:t>
              <w:br/>
            </w:r>
            <w:r>
              <w:rPr>
                <w:b/>
                <w:color w:val="0D1B2A"/>
                <w:sz w:val="21"/>
              </w:rPr>
              <w:t>[Business Name]</w:t>
            </w:r>
          </w:p>
        </w:tc>
      </w:tr>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BY</w:t>
              <w:br/>
            </w:r>
            <w:r>
              <w:rPr>
                <w:b/>
                <w:color w:val="0D1B2A"/>
                <w:sz w:val="21"/>
              </w:rPr>
              <w:t>[Your Name]</w:t>
            </w:r>
          </w:p>
        </w:tc>
        <w:tc>
          <w:tcPr>
            <w:tcW w:type="dxa" w:w="5083"/>
            <w:tcMar>
              <w:top w:w="110" w:type="dxa"/>
              <w:start w:w="140" w:type="dxa"/>
              <w:bottom w:w="110" w:type="dxa"/>
              <w:end w:w="140" w:type="dxa"/>
            </w:tcMar>
            <w:shd w:fill="F7F9FB"/>
            <w:vAlign w:val="center"/>
          </w:tcPr>
          <w:p>
            <w:pPr>
              <w:spacing w:after="0"/>
            </w:pPr>
            <w:r>
              <w:rPr>
                <w:b/>
                <w:color w:val="667788"/>
                <w:sz w:val="16"/>
              </w:rPr>
              <w:t>AUDIT DATE</w:t>
              <w:br/>
            </w:r>
            <w:r>
              <w:rPr>
                <w:b/>
                <w:color w:val="0D1B2A"/>
                <w:sz w:val="21"/>
              </w:rPr>
              <w:t>[Date]</w:t>
            </w:r>
          </w:p>
        </w:tc>
      </w:tr>
    </w:tbl>
    <w:p/>
    <w:p>
      <w:pPr>
        <w:pStyle w:val="Heading1"/>
        <w:pBdr>
          <w:bottom w:val="single" w:sz="18" w:space="4" w:color="F5A623"/>
        </w:pBdr>
        <w:keepNext/>
      </w:pPr>
      <w:r>
        <w:t>Your primary finding</w:t>
      </w:r>
    </w:p>
    <w:p>
      <w:r>
        <w:t>Your highest-priority revenue opportunity is:</w:t>
      </w:r>
    </w:p>
    <w:p>
      <w:pPr>
        <w:pStyle w:val="Callout"/>
        <w:shd w:fill="FFF4DD"/>
      </w:pPr>
      <w:r>
        <w:t>Expand Client Value</w:t>
      </w:r>
    </w:p>
    <w:p>
      <w:r>
        <w:rPr>
          <w:b/>
        </w:rPr>
        <w:t>Your score in this area was [Points]/24 ([Percentage]).</w:t>
      </w:r>
    </w:p>
    <w:p>
      <w:r>
        <w:t>This does not mean your business is failing in this category. It means this is the area where a focused improvement in pricing, packaging, service mix, upgrades, add-ons, purchase frequency, or additional-value offers is most likely to create a meaningful financial result over the next 90 days.</w:t>
      </w:r>
    </w:p>
    <w:tbl>
      <w:tblPr>
        <w:tblW w:type="auto" w:w="0"/>
        <w:jc w:val="center"/>
        <w:tblLook w:firstColumn="1" w:firstRow="1" w:lastColumn="0" w:lastRow="0" w:noHBand="0" w:noVBand="1" w:val="04A0"/>
      </w:tblPr>
      <w:tblGrid>
        <w:gridCol w:w="5083"/>
        <w:gridCol w:w="5083"/>
      </w:tblGrid>
      <w:tr>
        <w:tc>
          <w:tcPr>
            <w:tcW w:type="dxa" w:w="5083"/>
            <w:tcMar>
              <w:top w:w="110" w:type="dxa"/>
              <w:start w:w="140" w:type="dxa"/>
              <w:bottom w:w="110" w:type="dxa"/>
              <w:end w:w="140" w:type="dxa"/>
            </w:tcMar>
            <w:shd w:fill="EAF2F8"/>
          </w:tcPr>
          <w:p>
            <w:pPr>
              <w:spacing w:after="0"/>
            </w:pPr>
            <w:r>
              <w:rPr>
                <w:b/>
                <w:color w:val="2E6DA4"/>
                <w:sz w:val="17"/>
              </w:rPr>
              <w:t>Your second opportunity</w:t>
              <w:br/>
            </w:r>
            <w:r>
              <w:rPr>
                <w:b/>
                <w:color w:val="0D1B2A"/>
                <w:sz w:val="19"/>
              </w:rPr>
              <w:t>[Secondary Revenue Leak] — [Points]/24 ([Percentage])</w:t>
            </w:r>
          </w:p>
        </w:tc>
        <w:tc>
          <w:tcPr>
            <w:tcW w:type="dxa" w:w="5083"/>
            <w:tcMar>
              <w:top w:w="110" w:type="dxa"/>
              <w:start w:w="140" w:type="dxa"/>
              <w:bottom w:w="110" w:type="dxa"/>
              <w:end w:w="140" w:type="dxa"/>
            </w:tcMar>
            <w:shd w:fill="EAF2F8"/>
          </w:tcPr>
          <w:p>
            <w:pPr>
              <w:spacing w:after="0"/>
            </w:pPr>
            <w:r>
              <w:rPr>
                <w:b/>
                <w:color w:val="2E6DA4"/>
                <w:sz w:val="17"/>
              </w:rPr>
              <w:t>Your current strongest area</w:t>
              <w:br/>
            </w:r>
            <w:r>
              <w:rPr>
                <w:b/>
                <w:color w:val="0D1B2A"/>
                <w:sz w:val="19"/>
              </w:rPr>
              <w:t>[Strongest Area] — [Points]/24 ([Percentage])</w:t>
            </w:r>
          </w:p>
        </w:tc>
      </w:tr>
    </w:tbl>
    <w:p/>
    <w:p>
      <w:pPr>
        <w:pStyle w:val="Heading2"/>
        <w:keepNext/>
      </w:pPr>
      <w:r>
        <w:t>Your scorecard</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90" w:type="dxa"/>
              <w:start w:w="100" w:type="dxa"/>
              <w:bottom w:w="90" w:type="dxa"/>
              <w:end w:w="100" w:type="dxa"/>
            </w:tcMar>
            <w:shd w:fill="0D1B2A"/>
          </w:tcPr>
          <w:p>
            <w:r>
              <w:rPr>
                <w:rFonts w:ascii="Aptos" w:hAnsi="Aptos"/>
                <w:b/>
                <w:color w:val="FFFFFF"/>
                <w:sz w:val="18"/>
              </w:rPr>
              <w:t>Revenue area</w:t>
            </w:r>
          </w:p>
        </w:tc>
        <w:tc>
          <w:tcPr>
            <w:tcW w:type="dxa" w:w="3389"/>
            <w:tcMar>
              <w:top w:w="90" w:type="dxa"/>
              <w:start w:w="100" w:type="dxa"/>
              <w:bottom w:w="90" w:type="dxa"/>
              <w:end w:w="100" w:type="dxa"/>
            </w:tcMar>
            <w:shd w:fill="0D1B2A"/>
          </w:tcPr>
          <w:p>
            <w:r>
              <w:rPr>
                <w:rFonts w:ascii="Aptos" w:hAnsi="Aptos"/>
                <w:b/>
                <w:color w:val="FFFFFF"/>
                <w:sz w:val="18"/>
              </w:rPr>
              <w:t>Score</w:t>
            </w:r>
          </w:p>
        </w:tc>
        <w:tc>
          <w:tcPr>
            <w:tcW w:type="dxa" w:w="3389"/>
            <w:tcMar>
              <w:top w:w="90" w:type="dxa"/>
              <w:start w:w="100" w:type="dxa"/>
              <w:bottom w:w="90" w:type="dxa"/>
              <w:end w:w="100" w:type="dxa"/>
            </w:tcMar>
            <w:shd w:fill="0D1B2A"/>
          </w:tcPr>
          <w:p>
            <w:r>
              <w:rPr>
                <w:rFonts w:ascii="Aptos" w:hAnsi="Aptos"/>
                <w:b/>
                <w:color w:val="FFFFFF"/>
                <w:sz w:val="18"/>
              </w:rPr>
              <w:t>What it means</w:t>
            </w:r>
          </w:p>
        </w:tc>
      </w:tr>
      <w:tr>
        <w:tc>
          <w:tcPr>
            <w:tcW w:type="dxa" w:w="3389"/>
            <w:tcMar>
              <w:top w:w="90" w:type="dxa"/>
              <w:start w:w="100" w:type="dxa"/>
              <w:bottom w:w="90" w:type="dxa"/>
              <w:end w:w="100" w:type="dxa"/>
            </w:tcMar>
            <w:shd w:fill="F8FAFC"/>
          </w:tcPr>
          <w:p>
            <w:r>
              <w:rPr>
                <w:rFonts w:ascii="Aptos" w:hAnsi="Aptos"/>
                <w:sz w:val="18"/>
              </w:rPr>
              <w:t>Attract &amp; Convert New Clients</w:t>
            </w:r>
          </w:p>
        </w:tc>
        <w:tc>
          <w:tcPr>
            <w:tcW w:type="dxa" w:w="3389"/>
            <w:tcMar>
              <w:top w:w="90" w:type="dxa"/>
              <w:start w:w="100" w:type="dxa"/>
              <w:bottom w:w="90" w:type="dxa"/>
              <w:end w:w="100" w:type="dxa"/>
            </w:tcMar>
            <w:shd w:fill="F8FAFC"/>
          </w:tcPr>
          <w:p>
            <w:r>
              <w:rPr>
                <w:rFonts w:ascii="Aptos" w:hAnsi="Aptos"/>
                <w:sz w:val="18"/>
              </w:rPr>
              <w:t>[Attract Points]/24 ([Attract %])</w:t>
            </w:r>
          </w:p>
        </w:tc>
        <w:tc>
          <w:tcPr>
            <w:tcW w:type="dxa" w:w="3389"/>
            <w:tcMar>
              <w:top w:w="90" w:type="dxa"/>
              <w:start w:w="100" w:type="dxa"/>
              <w:bottom w:w="90" w:type="dxa"/>
              <w:end w:w="100" w:type="dxa"/>
            </w:tcMar>
            <w:shd w:fill="F8FAFC"/>
          </w:tcPr>
          <w:p>
            <w:r>
              <w:rPr>
                <w:rFonts w:ascii="Aptos" w:hAnsi="Aptos"/>
                <w:sz w:val="18"/>
              </w:rPr>
              <w:t>[Attract interpretation]</w:t>
            </w:r>
          </w:p>
        </w:tc>
      </w:tr>
      <w:tr>
        <w:tc>
          <w:tcPr>
            <w:tcW w:type="dxa" w:w="3389"/>
            <w:tcMar>
              <w:top w:w="90" w:type="dxa"/>
              <w:start w:w="100" w:type="dxa"/>
              <w:bottom w:w="90" w:type="dxa"/>
              <w:end w:w="100" w:type="dxa"/>
            </w:tcMar>
          </w:tcPr>
          <w:p>
            <w:r>
              <w:rPr>
                <w:rFonts w:ascii="Aptos" w:hAnsi="Aptos"/>
                <w:sz w:val="18"/>
              </w:rPr>
              <w:t>Engage &amp; Retain Clients</w:t>
            </w:r>
          </w:p>
        </w:tc>
        <w:tc>
          <w:tcPr>
            <w:tcW w:type="dxa" w:w="3389"/>
            <w:tcMar>
              <w:top w:w="90" w:type="dxa"/>
              <w:start w:w="100" w:type="dxa"/>
              <w:bottom w:w="90" w:type="dxa"/>
              <w:end w:w="100" w:type="dxa"/>
            </w:tcMar>
          </w:tcPr>
          <w:p>
            <w:r>
              <w:rPr>
                <w:rFonts w:ascii="Aptos" w:hAnsi="Aptos"/>
                <w:sz w:val="18"/>
              </w:rPr>
              <w:t>[Retain Points]/24 ([Retain %])</w:t>
            </w:r>
          </w:p>
        </w:tc>
        <w:tc>
          <w:tcPr>
            <w:tcW w:type="dxa" w:w="3389"/>
            <w:tcMar>
              <w:top w:w="90" w:type="dxa"/>
              <w:start w:w="100" w:type="dxa"/>
              <w:bottom w:w="90" w:type="dxa"/>
              <w:end w:w="100" w:type="dxa"/>
            </w:tcMar>
          </w:tcPr>
          <w:p>
            <w:r>
              <w:rPr>
                <w:rFonts w:ascii="Aptos" w:hAnsi="Aptos"/>
                <w:sz w:val="18"/>
              </w:rPr>
              <w:t>[Retention interpretation]</w:t>
            </w:r>
          </w:p>
        </w:tc>
      </w:tr>
      <w:tr>
        <w:tc>
          <w:tcPr>
            <w:tcW w:type="dxa" w:w="3389"/>
            <w:tcMar>
              <w:top w:w="90" w:type="dxa"/>
              <w:start w:w="100" w:type="dxa"/>
              <w:bottom w:w="90" w:type="dxa"/>
              <w:end w:w="100" w:type="dxa"/>
            </w:tcMar>
            <w:shd w:fill="FFF4DD"/>
          </w:tcPr>
          <w:p>
            <w:r>
              <w:rPr>
                <w:rFonts w:ascii="Aptos" w:hAnsi="Aptos"/>
                <w:b/>
                <w:color w:val="0D1B2A"/>
                <w:sz w:val="18"/>
              </w:rPr>
              <w:t>Expand Client Value</w:t>
            </w:r>
          </w:p>
        </w:tc>
        <w:tc>
          <w:tcPr>
            <w:tcW w:type="dxa" w:w="3389"/>
            <w:tcMar>
              <w:top w:w="90" w:type="dxa"/>
              <w:start w:w="100" w:type="dxa"/>
              <w:bottom w:w="90" w:type="dxa"/>
              <w:end w:w="100" w:type="dxa"/>
            </w:tcMar>
            <w:shd w:fill="FFF4DD"/>
          </w:tcPr>
          <w:p>
            <w:r>
              <w:rPr>
                <w:rFonts w:ascii="Aptos" w:hAnsi="Aptos"/>
                <w:b/>
                <w:color w:val="0D1B2A"/>
                <w:sz w:val="18"/>
              </w:rPr>
              <w:t>[Value Points]/24 ([Value %])</w:t>
            </w:r>
          </w:p>
        </w:tc>
        <w:tc>
          <w:tcPr>
            <w:tcW w:type="dxa" w:w="3389"/>
            <w:tcMar>
              <w:top w:w="90" w:type="dxa"/>
              <w:start w:w="100" w:type="dxa"/>
              <w:bottom w:w="90" w:type="dxa"/>
              <w:end w:w="100" w:type="dxa"/>
            </w:tcMar>
            <w:shd w:fill="FFF4DD"/>
          </w:tcPr>
          <w:p>
            <w:r>
              <w:rPr>
                <w:rFonts w:ascii="Aptos" w:hAnsi="Aptos"/>
                <w:b/>
                <w:color w:val="0D1B2A"/>
                <w:sz w:val="18"/>
              </w:rPr>
              <w:t>[Value interpretation]</w:t>
            </w:r>
          </w:p>
        </w:tc>
      </w:tr>
    </w:tbl>
    <w:p>
      <w:r>
        <w:br w:type="page"/>
      </w:r>
    </w:p>
    <w:p>
      <w:pPr>
        <w:pStyle w:val="Heading2"/>
      </w:pPr>
      <w:r>
        <w:t>Your Client-Value Opportunity Type</w:t>
      </w:r>
    </w:p>
    <w:p>
      <w:pPr/>
      <w:r>
        <w:t>[CLIENT_OPPORTUNITY_INTRO]</w:t>
      </w:r>
    </w:p>
    <w:p>
      <w:pPr>
        <w:pStyle w:val="ListBullet"/>
      </w:pPr>
      <w:r>
        <w:t>[CLIENT_OPPORTUNITY_PRIMARY]</w:t>
      </w:r>
    </w:p>
    <w:p>
      <w:pPr/>
      <w:r>
        <w:t>Other ways fitness businesses commonly expand client value:</w:t>
      </w:r>
    </w:p>
    <w:p>
      <w:pPr>
        <w:pStyle w:val="ListBullet"/>
      </w:pPr>
      <w:r>
        <w:t>[CLIENT_OPPORTUNITY_OTHERS]</w:t>
      </w:r>
    </w:p>
    <w:p>
      <w:pPr>
        <w:pStyle w:val="Callout"/>
      </w:pPr>
      <w:r>
        <w:t>A quick note on how to read these scores: this isn't a pass/fail test, and there's no official industry standard to compare against — fitness businesses vary too much in size and model for a single benchmark to mean much. As a rough guide: scores under 40% usually mean a process doesn't really exist yet; 40–70% usually means something exists but depends on memory rather than a written system; above 70% usually means the process would survive you taking a week off. Use it to see where you stand relative to your other two areas, not to compare yourself to another business.</w:t>
      </w:r>
    </w:p>
    <w:p>
      <w:pPr>
        <w:pStyle w:val="Heading2"/>
        <w:keepNext/>
      </w:pPr>
      <w:r>
        <w:t>What to focus on first</w:t>
      </w:r>
    </w:p>
    <w:p>
      <w:r>
        <w:rPr>
          <w:b/>
        </w:rPr>
        <w:t>Recommended first focus:</w:t>
      </w:r>
    </w:p>
    <w:p>
      <w:pPr>
        <w:pStyle w:val="Callout"/>
        <w:shd w:fill="EAF2F8"/>
      </w:pPr>
      <w:r>
        <w:t>Improve the highest-impact part of client value: pricing, packaging, service mix, upgrades, add-ons, purchase frequency, premium options, or the process used to identify and present relevant next-step offers.</w:t>
      </w:r>
    </w:p>
    <w:p>
      <w:r>
        <w:rPr>
          <w:b/>
        </w:rPr>
        <w:t>Specific client problem:</w:t>
      </w:r>
    </w:p>
    <w:p>
      <w:pPr>
        <w:pStyle w:val="Callout"/>
        <w:shd w:fill="F2F4F6"/>
      </w:pPr>
      <w:r>
        <w:t>[Specific client problem from audit]</w:t>
      </w:r>
    </w:p>
    <w:p>
      <w:r>
        <w:t>Do not try to increase client value everywhere at once. This is not a checklist of everything you are expected to implement. Use the audit results to identify the one or two highest-value opportunities for this 90-day period. The remaining ideas are guidance you can use only when they apply. Improve one clear and repeatable process, measure the result, and then address the next constraint.</w:t>
      </w:r>
    </w:p>
    <w:p>
      <w:pPr>
        <w:pStyle w:val="Heading1"/>
        <w:pBdr>
          <w:bottom w:val="single" w:sz="18" w:space="4" w:color="F5A623"/>
        </w:pBdr>
      </w:pPr>
      <w:r>
        <w:t>Why This Work Comes First</w:t>
      </w:r>
    </w:p>
    <w:p>
      <w:r>
        <w:t>At first glance, this action plan may look like a lot of work.</w:t>
      </w:r>
    </w:p>
    <w:p>
      <w:pPr/>
      <w:r>
        <w:t>One thing worth knowing: client-value problems rarely stay contained to pricing and offers. A business that hasn't built a next-step offer often has the same gap in how it re-engages at-risk clients — so improving this process frequently helps retention as a side effect, even though this report is scoped to the highest-priority bucket only.</w:t>
      </w:r>
    </w:p>
    <w:p>
      <w:r>
        <w:rPr>
          <w:b/>
        </w:rPr>
        <w:t>That is intentional—but the purpose is simple:</w:t>
      </w:r>
    </w:p>
    <w:p>
      <w:pPr>
        <w:pStyle w:val="Callout"/>
        <w:shd w:fill="FFF4DD"/>
      </w:pPr>
      <w:r>
        <w:t>A better client-value process should help your business make more money from customers who already know and trust you.</w:t>
      </w:r>
    </w:p>
    <w:p>
      <w:r>
        <w:t>Your business has already spent time and money attracting, converting, and serving each client. If a satisfied client could benefit from another service, a better package, a higher level of support, a relevant add-on, or a more appropriate buying cadence—but the business never identifies or presents that opportunity—potential revenue is left unrealized.</w:t>
      </w:r>
    </w:p>
    <w:p>
      <w:r>
        <w:t>Expanding client value does not mean pushing unnecessary products or selling more at any cost. It means understanding what else would genuinely help the client and making the right offer at the right time.</w:t>
      </w:r>
    </w:p>
    <w:p>
      <w:r>
        <w:t>If the same number of clients buys a better-fit package, adds a useful service, purchases more appropriately, or moves into a higher-value relationship, revenue can grow without requiring the business to generate a new lead for every additional dollar.</w:t>
      </w:r>
    </w:p>
    <w:p>
      <w:pPr>
        <w:pStyle w:val="Heading2"/>
      </w:pPr>
      <w:r>
        <w:t>A simple revenue example</w:t>
      </w:r>
    </w:p>
    <w:p>
      <w:pPr>
        <w:pStyle w:val="SmallNote"/>
      </w:pPr>
      <w:r>
        <w:t>A note on the numbers above and below: they're estimates built from your own self-reported ranges, not a guarantee or a formal forecast — useful for sizing the opportunity, not for budgeting against.</w:t>
      </w:r>
    </w:p>
    <w:p>
      <w:pPr>
        <w:pStyle w:val="Callout"/>
      </w:pPr>
      <w:r>
        <w:rPr>
          <w:b/>
        </w:rPr>
        <w:t xml:space="preserve">Illustrative example — not a forecast: </w:t>
      </w:r>
      <w:r>
        <w:t>If 100 active clients currently average $100 per month, the business generates $10,000 per month from those relationships. If better-fit packages, services, or add-ons increase average client value by just $10, that same client base would generate an additional $1,000 per month — $12,000 over a year if sustained — without acquiring another client.</w:t>
      </w:r>
    </w:p>
    <w:p>
      <w:pPr/>
      <w:r>
        <w:t>[REAL_EXPAND_ESTIMATE]</w:t>
      </w:r>
    </w:p>
    <w:p>
      <w:pPr>
        <w:pStyle w:val="SmallNote"/>
      </w:pPr>
      <w:r>
        <w:t>The point is not that every client should spend more. The opportunity is to identify the clients who would genuinely benefit from more of what you offer, make the right recommendation at the right time, and measure whether it creates additional value for both the client and the business.</w:t>
      </w:r>
    </w:p>
    <w:p>
      <w:r>
        <w:rPr>
          <w:b/>
        </w:rPr>
        <w:t>That is why we first need to understand and improve the process from:</w:t>
      </w:r>
    </w:p>
    <w:p>
      <w:pPr>
        <w:pStyle w:val="Callout"/>
        <w:shd w:fill="EAF2F8"/>
        <w:jc w:val="center"/>
      </w:pPr>
      <w:r>
        <w:t>Client need → relevant opportunity → appropriate offer → decision → added value → additional revenue</w:t>
      </w:r>
    </w:p>
    <w:p>
      <w:r>
        <w:rPr>
          <w:b/>
        </w:rPr>
        <w:t>Before automating anything, we need to know:</w:t>
      </w:r>
    </w:p>
    <w:p>
      <w:pPr>
        <w:pStyle w:val="ListBullet"/>
        <w:spacing w:after="40"/>
        <w:ind w:left="403" w:hanging="230"/>
      </w:pPr>
      <w:r>
        <w:t>Which clients have unmet or changing needs.</w:t>
      </w:r>
    </w:p>
    <w:p>
      <w:pPr>
        <w:pStyle w:val="ListBullet"/>
        <w:spacing w:after="40"/>
        <w:ind w:left="403" w:hanging="230"/>
      </w:pPr>
      <w:r>
        <w:t>Which additional services, packages, upgrades, or add-ons genuinely fit those needs.</w:t>
      </w:r>
    </w:p>
    <w:p>
      <w:pPr>
        <w:pStyle w:val="ListBullet"/>
        <w:spacing w:after="40"/>
        <w:ind w:left="403" w:hanging="230"/>
      </w:pPr>
      <w:r>
        <w:t>When the right moment is to present an offer.</w:t>
      </w:r>
    </w:p>
    <w:p>
      <w:pPr>
        <w:pStyle w:val="ListBullet"/>
        <w:spacing w:after="40"/>
        <w:ind w:left="403" w:hanging="230"/>
      </w:pPr>
      <w:r>
        <w:t>Who owns the conversation or recommendation.</w:t>
      </w:r>
    </w:p>
    <w:p>
      <w:pPr>
        <w:pStyle w:val="ListBullet"/>
        <w:spacing w:after="40"/>
        <w:ind w:left="403" w:hanging="230"/>
      </w:pPr>
      <w:r>
        <w:t>How the offer should be presented without damaging trust.</w:t>
      </w:r>
    </w:p>
    <w:p>
      <w:pPr>
        <w:pStyle w:val="ListBullet"/>
        <w:spacing w:after="40"/>
        <w:ind w:left="403" w:hanging="230"/>
      </w:pPr>
      <w:r>
        <w:t>Which numbers tell us whether client value is improving.</w:t>
      </w:r>
    </w:p>
    <w:p>
      <w:r>
        <w:rPr>
          <w:b/>
        </w:rPr>
        <w:t>This work creates three important benefits.</w:t>
      </w:r>
    </w:p>
    <w:p>
      <w:pPr>
        <w:pStyle w:val="Heading2"/>
        <w:keepNext/>
      </w:pPr>
      <w:r>
        <w:t>1. More revenue from clients you have already won</w:t>
      </w:r>
    </w:p>
    <w:p>
      <w:r>
        <w:t>Revenue growth does not always require more leads. Increasing the average value of an existing client relationship can produce additional revenue without repeating the full acquisition process for every sale.</w:t>
      </w:r>
    </w:p>
    <w:p>
      <w:r>
        <w:t>Better packaging, appropriate upgrades, add-on services, and timely recommendations can improve revenue while also giving clients a more complete solution.</w:t>
      </w:r>
    </w:p>
    <w:p>
      <w:pPr>
        <w:pStyle w:val="Heading2"/>
        <w:keepNext/>
      </w:pPr>
      <w:r>
        <w:t>2. Better visibility into what clients buy—and what they may still need</w:t>
      </w:r>
    </w:p>
    <w:p>
      <w:r>
        <w:t>You will be better able to see:</w:t>
      </w:r>
    </w:p>
    <w:p>
      <w:pPr>
        <w:pStyle w:val="ListBullet"/>
        <w:spacing w:after="40"/>
        <w:ind w:left="403" w:hanging="230"/>
      </w:pPr>
      <w:r>
        <w:t>Which services and packages clients buy most often.</w:t>
      </w:r>
    </w:p>
    <w:p>
      <w:pPr>
        <w:pStyle w:val="ListBullet"/>
        <w:spacing w:after="40"/>
        <w:ind w:left="403" w:hanging="230"/>
      </w:pPr>
      <w:r>
        <w:t>Which clients use only one part of what the business offers.</w:t>
      </w:r>
    </w:p>
    <w:p>
      <w:pPr>
        <w:pStyle w:val="ListBullet"/>
        <w:spacing w:after="40"/>
        <w:ind w:left="403" w:hanging="230"/>
      </w:pPr>
      <w:r>
        <w:t>Which upgrades or add-ons are accepted or ignored.</w:t>
      </w:r>
    </w:p>
    <w:p>
      <w:pPr>
        <w:pStyle w:val="ListBullet"/>
        <w:spacing w:after="40"/>
        <w:ind w:left="403" w:hanging="230"/>
      </w:pPr>
      <w:r>
        <w:t>Which offers produce meaningful value rather than unnecessary complexity.</w:t>
      </w:r>
    </w:p>
    <w:p>
      <w:pPr>
        <w:pStyle w:val="ListBullet"/>
        <w:spacing w:after="40"/>
        <w:ind w:left="403" w:hanging="230"/>
      </w:pPr>
      <w:r>
        <w:t>Which client segments generate the strongest revenue and margin.</w:t>
      </w:r>
    </w:p>
    <w:p>
      <w:r>
        <w:t>Instead of relying on memory or occasional selling, the business can identify value opportunities more consistently and measure what actually works.</w:t>
      </w:r>
    </w:p>
    <w:p>
      <w:pPr>
        <w:pStyle w:val="Heading2"/>
        <w:keepNext/>
      </w:pPr>
      <w:r>
        <w:t>3. A client-value process that can eventually run with much less manual effort</w:t>
      </w:r>
    </w:p>
    <w:p>
      <w:r>
        <w:t>The long-term goal is not to turn the owner or manager into a full-time upsell coordinator. The goal is the opposite.</w:t>
      </w:r>
    </w:p>
    <w:p>
      <w:r>
        <w:t>Once the process has been tested and is producing reliable results, automation and AI may eventually help with tasks such as:</w:t>
      </w:r>
    </w:p>
    <w:p>
      <w:pPr>
        <w:pStyle w:val="ListBullet"/>
        <w:spacing w:after="40"/>
        <w:ind w:left="403" w:hanging="230"/>
      </w:pPr>
      <w:r>
        <w:t>Identifying clients who may be eligible for a relevant upgrade or add-on.</w:t>
      </w:r>
    </w:p>
    <w:p>
      <w:pPr>
        <w:pStyle w:val="ListBullet"/>
        <w:spacing w:after="40"/>
        <w:ind w:left="403" w:hanging="230"/>
      </w:pPr>
      <w:r>
        <w:t>Flagging milestones or usage patterns that suggest a new need.</w:t>
      </w:r>
    </w:p>
    <w:p>
      <w:pPr>
        <w:pStyle w:val="ListBullet"/>
        <w:spacing w:after="40"/>
        <w:ind w:left="403" w:hanging="230"/>
      </w:pPr>
      <w:r>
        <w:t>Creating tasks or reminders for staff.</w:t>
      </w:r>
    </w:p>
    <w:p>
      <w:pPr>
        <w:pStyle w:val="ListBullet"/>
        <w:spacing w:after="40"/>
        <w:ind w:left="403" w:hanging="230"/>
      </w:pPr>
      <w:r>
        <w:t>Drafting personalized recommendation messages for human review.</w:t>
      </w:r>
    </w:p>
    <w:p>
      <w:pPr>
        <w:pStyle w:val="ListBullet"/>
        <w:spacing w:after="40"/>
        <w:ind w:left="403" w:hanging="230"/>
      </w:pPr>
      <w:r>
        <w:t>Tracking offer acceptance and revenue impact.</w:t>
      </w:r>
    </w:p>
    <w:p>
      <w:pPr>
        <w:pStyle w:val="ListBullet"/>
        <w:spacing w:after="40"/>
        <w:ind w:left="403" w:hanging="230"/>
      </w:pPr>
      <w:r>
        <w:t>Summarizing client purchase patterns.</w:t>
      </w:r>
    </w:p>
    <w:p>
      <w:pPr>
        <w:pStyle w:val="ListBullet"/>
        <w:spacing w:after="40"/>
        <w:ind w:left="403" w:hanging="230"/>
      </w:pPr>
      <w:r>
        <w:t>Producing client-value reports for management.</w:t>
      </w:r>
    </w:p>
    <w:p>
      <w:pPr>
        <w:pStyle w:val="ListBullet"/>
        <w:spacing w:after="40"/>
        <w:ind w:left="403" w:hanging="230"/>
      </w:pPr>
      <w:r>
        <w:t>Flagging situations where a human conversation is the better choice.</w:t>
      </w:r>
    </w:p>
    <w:p>
      <w:r>
        <w:t>The owner or manager can then spend less time searching for opportunities and reminding staff what to do—and more time reviewing results, improving offers, coaching the team, and growing the business.</w:t>
      </w:r>
    </w:p>
    <w:p>
      <w:pPr>
        <w:pStyle w:val="Callout"/>
        <w:shd w:fill="FFF4DD"/>
      </w:pPr>
      <w:r>
        <w:t>The objective is not simply to sell more to every client.</w:t>
      </w:r>
    </w:p>
    <w:p>
      <w:pPr>
        <w:pStyle w:val="Callout"/>
        <w:shd w:fill="FFF4DD"/>
      </w:pPr>
      <w:r>
        <w:t>The objective is to help the right clients buy more of what genuinely helps them—and then automate as much of that proven process as makes sense.</w:t>
      </w:r>
    </w:p>
    <w:p>
      <w:r>
        <w:br w:type="page"/>
      </w:r>
    </w:p>
    <w:p>
      <w:pPr>
        <w:pStyle w:val="Heading1"/>
        <w:pBdr>
          <w:bottom w:val="single" w:sz="18" w:space="4" w:color="F5A623"/>
        </w:pBdr>
      </w:pPr>
      <w:r>
        <w:t>90-Day Plan: Expand Client Value</w:t>
      </w:r>
    </w:p>
    <w:p>
      <w:pPr>
        <w:pStyle w:val="SmallNote"/>
      </w:pPr>
      <w:r>
        <w:t>Build the process manually, prove what creates value, then automate the predictable, low-risk parts.</w:t>
      </w:r>
    </w:p>
    <w:p>
      <w:pPr>
        <w:shd w:fill="EAF2F8"/>
        <w:spacing w:before="120" w:after="120"/>
      </w:pPr>
      <w:r>
        <w:rPr>
          <w:b/>
        </w:rPr>
        <w:t>How to use this plan:</w:t>
      </w:r>
      <w:r>
        <w:t xml:space="preserve"> Every step below represents a proven best practice. Modify the timing, tools, and roles to fit your specific business structure.</w:t>
      </w:r>
    </w:p>
    <w:p>
      <w:pPr>
        <w:pStyle w:val="Heading1"/>
        <w:pBdr>
          <w:bottom w:val="single" w:sz="12" w:space="4" w:color="2E6DA4"/>
        </w:pBdr>
        <w:keepNext/>
      </w:pPr>
      <w:r>
        <w:t>Days 1–30: Build a simple client-value process</w:t>
      </w:r>
    </w:p>
    <w:p>
      <w:pPr>
        <w:shd w:fill="EAF2F8"/>
      </w:pPr>
      <w:r>
        <w:rPr>
          <w:b/>
        </w:rPr>
        <w:t>Primary objective: Create a clear, consistent process for identifying relevant ways to increase the value of existing client relationships without sacrificing trust or fit.</w:t>
      </w:r>
    </w:p>
    <w:p>
      <w:pPr>
        <w:pStyle w:val="ActionItem"/>
        <w:keepNext/>
      </w:pPr>
      <w:r>
        <w:t>1. Map what current clients can buy today.</w:t>
      </w:r>
    </w:p>
    <w:p>
      <w:pPr>
        <w:pStyle w:val="SuggestionLabel"/>
        <w:keepNext/>
      </w:pPr>
      <w:r>
        <w:t>Execution:</w:t>
      </w:r>
    </w:p>
    <w:p>
      <w:pPr>
        <w:shd w:fill="F7F9FB"/>
        <w:spacing w:after="100"/>
        <w:ind w:left="173" w:right="173"/>
      </w:pPr>
      <w:r>
        <w:t>Create a simple list of every service, membership, package, add-on, upgrade, digital product, premium option, or other paid offering currently available. For each one, note the normal price, approximate margin if known, and the type of client it is designed to help.</w:t>
      </w:r>
    </w:p>
    <w:p>
      <w:pPr>
        <w:pStyle w:val="ActionItem"/>
        <w:keepNext/>
      </w:pPr>
      <w:r>
        <w:t>2. Review how current clients are distributed across your offers.</w:t>
      </w:r>
    </w:p>
    <w:p>
      <w:pPr>
        <w:pStyle w:val="SuggestionLabel"/>
        <w:keepNext/>
      </w:pPr>
      <w:r>
        <w:t>Execution:</w:t>
      </w:r>
    </w:p>
    <w:p>
      <w:pPr>
        <w:shd w:fill="F7F9FB"/>
        <w:spacing w:after="100"/>
        <w:ind w:left="173" w:right="173"/>
      </w:pPr>
      <w:r>
        <w:t>Use a spreadsheet, CRM, billing system, or member-management platform. For each active client, note what they currently buy and which additional offers—if any—might logically fit. Do not assume every client should receive an additional offer.</w:t>
      </w:r>
    </w:p>
    <w:p>
      <w:pPr>
        <w:pStyle w:val="ActionItem"/>
        <w:keepNext/>
      </w:pPr>
      <w:r>
        <w:t>3. Identify the most common unmet or next-step client needs.</w:t>
      </w:r>
    </w:p>
    <w:p>
      <w:pPr>
        <w:pStyle w:val="SuggestionLabel"/>
        <w:keepNext/>
      </w:pPr>
      <w:r>
        <w:t>Execution:</w:t>
      </w:r>
    </w:p>
    <w:p>
      <w:pPr>
        <w:shd w:fill="F7F9FB"/>
        <w:spacing w:after="100"/>
        <w:ind w:left="173" w:right="173"/>
      </w:pPr>
      <w:r>
        <w:t>Review recent conversations, progress reviews, service requests, questions, purchase patterns, and feedback. Look for repeated needs that are already being solved informally or that could be addressed by an existing offer. If the same need appears repeatedly and no offer exists, note it for later evaluation.</w:t>
      </w:r>
    </w:p>
    <w:p>
      <w:pPr>
        <w:pStyle w:val="ActionItem"/>
        <w:keepNext/>
      </w:pPr>
      <w:r>
        <w:t>4. Choose a small number of high-fit value opportunities to test.</w:t>
      </w:r>
    </w:p>
    <w:p>
      <w:pPr>
        <w:pStyle w:val="SuggestionLabel"/>
        <w:keepNext/>
      </w:pPr>
      <w:r>
        <w:t>Execution:</w:t>
      </w:r>
    </w:p>
    <w:p>
      <w:pPr>
        <w:shd w:fill="F7F9FB"/>
        <w:spacing w:after="100"/>
        <w:ind w:left="173" w:right="173"/>
      </w:pPr>
      <w:r>
        <w:t>Start with one to three opportunities that are easy to explain and clearly useful to the right client. Examples may include a premium service level, additional sessions, complementary service, upgraded package, add-on, or another relevant solution. Avoid creating a large menu of new offers before you know what clients actually value.</w:t>
      </w:r>
    </w:p>
    <w:p>
      <w:pPr>
        <w:pStyle w:val="ActionItem"/>
        <w:keepNext/>
      </w:pPr>
      <w:r>
        <w:t>5. Define when each value opportunity should be considered.</w:t>
      </w:r>
    </w:p>
    <w:p>
      <w:pPr>
        <w:pStyle w:val="SuggestionLabel"/>
        <w:keepNext/>
      </w:pPr>
      <w:r>
        <w:t>Execution:</w:t>
      </w:r>
    </w:p>
    <w:p>
      <w:pPr>
        <w:shd w:fill="F7F9FB"/>
        <w:spacing w:after="100"/>
        <w:ind w:left="173" w:right="173"/>
      </w:pPr>
      <w:r>
        <w:t>Write down the event or condition that should cause the team to consider an offer. Examples: a client reaches a milestone, asks for faster progress, needs more support, completes a package, uses a related service, or expresses a specific new goal. The trigger should be based on client need—not simply on how long it has been since the last sale.</w:t>
      </w:r>
    </w:p>
    <w:p>
      <w:pPr>
        <w:pStyle w:val="ActionItem"/>
        <w:keepNext/>
      </w:pPr>
      <w:r>
        <w:t>6. Define who owns the recommendation and how it should be presented.</w:t>
      </w:r>
    </w:p>
    <w:p>
      <w:pPr>
        <w:pStyle w:val="SuggestionLabel"/>
        <w:keepNext/>
      </w:pPr>
      <w:r>
        <w:t>Execution:</w:t>
      </w:r>
    </w:p>
    <w:p>
      <w:pPr>
        <w:shd w:fill="F7F9FB"/>
        <w:spacing w:after="100"/>
        <w:ind w:left="173" w:right="173"/>
      </w:pPr>
      <w:r>
        <w:t>For each selected opportunity, assign one role responsible for noticing the trigger, discussing the option, recording the outcome, and scheduling any next step. Use consultative language: explain why the option may help, what it costs, and let the client decide without pressure.</w:t>
      </w:r>
    </w:p>
    <w:p>
      <w:pPr>
        <w:pStyle w:val="ActionItem"/>
        <w:keepNext/>
      </w:pPr>
      <w:r>
        <w:t>7. Create or update a simple client-value tracking sheet or CRM view.</w:t>
      </w:r>
    </w:p>
    <w:p>
      <w:pPr>
        <w:pStyle w:val="SuggestionLabel"/>
        <w:keepNext/>
      </w:pPr>
      <w:r>
        <w:t>Execution:</w:t>
      </w:r>
    </w:p>
    <w:p>
      <w:pPr>
        <w:shd w:fill="F7F9FB"/>
        <w:spacing w:after="100"/>
        <w:ind w:left="173" w:right="173"/>
      </w:pPr>
      <w:r>
        <w:t>If your current system does not show this clearly, begin with a spreadsheet. At minimum, consider capturing: client name, current service/package, current monthly or average spend, relevant value opportunity, trigger or reason, offer date, offer made by, outcome, additional revenue, and next review date.</w:t>
      </w:r>
    </w:p>
    <w:p>
      <w:pPr>
        <w:pStyle w:val="ActionItem"/>
        <w:keepNext/>
      </w:pPr>
      <w:r>
        <w:t>8. Establish baseline numbers before making major changes.</w:t>
      </w:r>
    </w:p>
    <w:p>
      <w:pPr>
        <w:pStyle w:val="SuggestionLabel"/>
        <w:keepNext/>
      </w:pPr>
      <w:r>
        <w:t>Execution:</w:t>
      </w:r>
    </w:p>
    <w:p>
      <w:pPr>
        <w:shd w:fill="F7F9FB"/>
        <w:spacing w:after="100"/>
        <w:ind w:left="173" w:right="173"/>
      </w:pPr>
      <w:r>
        <w:t>Use the most recent 30–90 days, or a longer period if purchase cycles are longer. Track the same definitions consistently. Useful measures may include average revenue per client, average transaction value, percentage of clients buying more than one service, upgrade/add-on acceptance rate, and revenue from existing-client expansion.</w:t>
      </w:r>
    </w:p>
    <w:p>
      <w:pPr>
        <w:pStyle w:val="ActionItem"/>
        <w:keepNext/>
      </w:pPr>
      <w:r>
        <w:t>9. Test the revised recommendation process manually before automating any part of it.</w:t>
      </w:r>
    </w:p>
    <w:p>
      <w:pPr>
        <w:pStyle w:val="SuggestionLabel"/>
        <w:keepNext/>
      </w:pPr>
      <w:r>
        <w:t>Execution:</w:t>
      </w:r>
    </w:p>
    <w:p>
      <w:pPr>
        <w:shd w:fill="F7F9FB"/>
        <w:spacing w:after="100"/>
        <w:ind w:left="173" w:right="173"/>
      </w:pPr>
      <w:r>
        <w:t>Run the process manually for approximately two to four weeks. Watch for offers that feel poorly timed, recommendations that do not fit client needs, staff uncertainty, pricing confusion, missing data, and steps that are regularly skipped. Fix the process first; automate only what proves useful and repeatable.</w:t>
      </w:r>
    </w:p>
    <w:p>
      <w:pPr>
        <w:shd w:fill="EAF6EA"/>
        <w:spacing w:before="200" w:after="120"/>
        <w:ind w:left="173" w:right="173"/>
        <w:keepLines/>
      </w:pPr>
      <w:r>
        <w:rPr>
          <w:b/>
          <w:color w:val="2E7D32"/>
        </w:rPr>
        <w:t>Success by day 30:</w:t>
      </w:r>
      <w:r>
        <w:rPr>
          <w:color w:val="243447"/>
        </w:rPr>
        <w:br/>
        <w:t>The business can identify a small number of relevant client-value opportunities, knows when each should be considered, assigns ownership, and records the outcome consistently.</w:t>
      </w:r>
    </w:p>
    <w:p>
      <w:r>
        <w:br w:type="page"/>
      </w:r>
    </w:p>
    <w:p>
      <w:pPr>
        <w:pStyle w:val="Heading1"/>
        <w:pBdr>
          <w:bottom w:val="single" w:sz="12" w:space="4" w:color="2E6DA4"/>
        </w:pBdr>
        <w:keepNext/>
      </w:pPr>
      <w:r>
        <w:t>Days 31–60: Use the process and measure it</w:t>
      </w:r>
    </w:p>
    <w:p>
      <w:pPr>
        <w:shd w:fill="EAF2F8"/>
      </w:pPr>
      <w:r>
        <w:rPr>
          <w:b/>
        </w:rPr>
        <w:t>Primary objective: [Example: Make relevant client-value recommendations consistent and measurable.]</w:t>
      </w:r>
    </w:p>
    <w:p>
      <w:pPr>
        <w:pStyle w:val="ActionItem"/>
        <w:keepNext/>
      </w:pPr>
      <w:r>
        <w:t>1. Start using the new client-value process with the right clients.</w:t>
      </w:r>
    </w:p>
    <w:p>
      <w:pPr>
        <w:pStyle w:val="SuggestionLabel"/>
        <w:keepNext/>
      </w:pPr>
      <w:r>
        <w:t>Execution:</w:t>
      </w:r>
    </w:p>
    <w:p>
      <w:pPr>
        <w:shd w:fill="F7F9FB"/>
        <w:spacing w:after="100"/>
        <w:ind w:left="173" w:right="173"/>
      </w:pPr>
      <w:r>
        <w:t>Choose a clear start date, confirm the triggers and ownership, and give the team one short written process. For the first two weeks, review opportunities frequently to ensure recommendations are actually being made only when they fit.</w:t>
      </w:r>
    </w:p>
    <w:p>
      <w:pPr>
        <w:pStyle w:val="ActionItem"/>
        <w:keepNext/>
      </w:pPr>
      <w:r>
        <w:t>2. Add simple tools only where they make the process easier or more consistent.</w:t>
      </w:r>
    </w:p>
    <w:p>
      <w:pPr>
        <w:pStyle w:val="SuggestionLabel"/>
        <w:keepNext/>
      </w:pPr>
      <w:r>
        <w:t>Execution:</w:t>
      </w:r>
    </w:p>
    <w:p>
      <w:pPr>
        <w:shd w:fill="F7F9FB"/>
        <w:spacing w:after="100"/>
        <w:ind w:left="173" w:right="173"/>
      </w:pPr>
      <w:r>
        <w:t>Add one support tool at a time. A template can help staff explain an upgrade consistently; a reminder can prompt a review at the right milestone; AI can summarize client history or draft a recommendation for human review. Do not automate a sales message simply because the system can send it.</w:t>
      </w:r>
    </w:p>
    <w:p>
      <w:pPr>
        <w:pStyle w:val="ActionItem"/>
        <w:keepNext/>
      </w:pPr>
      <w:r>
        <w:t>3. Review the client-value opportunities once a week.</w:t>
      </w:r>
    </w:p>
    <w:p>
      <w:pPr>
        <w:pStyle w:val="SuggestionLabel"/>
        <w:keepNext/>
      </w:pPr>
      <w:r>
        <w:t>Execution:</w:t>
      </w:r>
    </w:p>
    <w:p>
      <w:pPr>
        <w:shd w:fill="F7F9FB"/>
        <w:spacing w:after="100"/>
        <w:ind w:left="173" w:right="173"/>
      </w:pPr>
      <w:r>
        <w:t>A 20–30 minute review is often enough. Look at opportunities identified, offers presented, accepted offers, declined offers, additional revenue, client feedback, and any patterns in why offers did or did not fit. Ask: Which opportunities created real value this week?</w:t>
      </w:r>
    </w:p>
    <w:p>
      <w:pPr>
        <w:pStyle w:val="ActionItem"/>
        <w:keepNext/>
      </w:pPr>
      <w:r>
        <w:t>4. Fix the problems that keep showing up.</w:t>
      </w:r>
    </w:p>
    <w:p>
      <w:pPr>
        <w:pStyle w:val="SuggestionLabel"/>
        <w:keepNext/>
      </w:pPr>
      <w:r>
        <w:t>Execution:</w:t>
      </w:r>
    </w:p>
    <w:p>
      <w:pPr>
        <w:shd w:fill="F7F9FB"/>
        <w:spacing w:after="100"/>
        <w:ind w:left="173" w:right="173"/>
      </w:pPr>
      <w:r>
        <w:t>Keep a short issue list. Assign one owner and one due date for each correction. If the same issue repeats, improve the process or offer design rather than coaching each case individually.</w:t>
      </w:r>
    </w:p>
    <w:p>
      <w:pPr>
        <w:pStyle w:val="ActionItem"/>
        <w:keepNext/>
      </w:pPr>
      <w:r>
        <w:t>5. Track only the few numbers that show whether client value is improving.</w:t>
      </w:r>
    </w:p>
    <w:p>
      <w:pPr>
        <w:pStyle w:val="SuggestionLabel"/>
        <w:keepNext/>
      </w:pPr>
      <w:r>
        <w:t>Execution:</w:t>
      </w:r>
    </w:p>
    <w:p>
      <w:pPr>
        <w:shd w:fill="F7F9FB"/>
        <w:spacing w:after="100"/>
        <w:ind w:left="173" w:right="173"/>
      </w:pPr>
      <w:r>
        <w:t>Use a simple weekly scorecard and only the measures selected from the audit. The purpose is to see whether existing-client revenue and offer relevance are improving—not to create a large reporting burden.</w:t>
      </w:r>
    </w:p>
    <w:p>
      <w:pPr>
        <w:pStyle w:val="ActionItem"/>
        <w:keepNext/>
      </w:pPr>
      <w:r>
        <w:t>6. Keep a person involved when the recommendation or decision is sensitive or important.</w:t>
      </w:r>
    </w:p>
    <w:p>
      <w:pPr>
        <w:pStyle w:val="SuggestionLabel"/>
        <w:keepNext/>
      </w:pPr>
      <w:r>
        <w:t>Execution:</w:t>
      </w:r>
    </w:p>
    <w:p>
      <w:pPr>
        <w:shd w:fill="F7F9FB"/>
        <w:spacing w:after="100"/>
        <w:ind w:left="173" w:right="173"/>
      </w:pPr>
      <w:r>
        <w:t>Write down which recommendations always require a person to review or approve them. When context, empathy, health, money, or the client relationship matters, keep a person in the loop.</w:t>
      </w:r>
    </w:p>
    <w:p>
      <w:pPr>
        <w:shd w:fill="EAF6EA"/>
        <w:spacing w:before="200" w:after="120"/>
        <w:ind w:left="173" w:right="173"/>
        <w:keepLines/>
      </w:pPr>
      <w:r>
        <w:rPr>
          <w:b/>
          <w:color w:val="2E7D32"/>
        </w:rPr>
        <w:t>Success by day 60:</w:t>
      </w:r>
      <w:r>
        <w:rPr>
          <w:color w:val="243447"/>
        </w:rPr>
        <w:br/>
        <w:t>[Example: The business can see which clients have relevant value opportunities, what recommendations were made, which were accepted, and how much additional revenue came from existing clients.]</w:t>
      </w:r>
    </w:p>
    <w:p>
      <w:pPr>
        <w:pStyle w:val="Heading1"/>
        <w:pBdr>
          <w:bottom w:val="single" w:sz="12" w:space="4" w:color="2E6DA4"/>
        </w:pBdr>
        <w:keepNext/>
      </w:pPr>
      <w:r>
        <w:t>Days 61–90: Improve and simplify</w:t>
      </w:r>
    </w:p>
    <w:p>
      <w:pPr>
        <w:shd w:fill="EAF2F8"/>
      </w:pPr>
      <w:r>
        <w:rPr>
          <w:b/>
        </w:rPr>
        <w:t>Primary objective: [Example: Increase average client value while reducing manual identification and follow-up work.]</w:t>
      </w:r>
    </w:p>
    <w:p>
      <w:pPr>
        <w:pStyle w:val="ActionItem"/>
        <w:keepNext/>
      </w:pPr>
      <w:r>
        <w:t>1. Compare the new results with where you started.</w:t>
      </w:r>
    </w:p>
    <w:p>
      <w:pPr>
        <w:pStyle w:val="SuggestionLabel"/>
        <w:keepNext/>
      </w:pPr>
      <w:r>
        <w:t>Execution:</w:t>
      </w:r>
    </w:p>
    <w:p>
      <w:pPr>
        <w:shd w:fill="F7F9FB"/>
        <w:spacing w:after="100"/>
        <w:ind w:left="173" w:right="173"/>
      </w:pPr>
      <w:r>
        <w:t>Compare the new results with the baseline established during the first 30 days. Look for changes in average revenue per client, add-on or upgrade acceptance, multi-service participation, existing-client expansion revenue, margin, and client feedback.</w:t>
      </w:r>
    </w:p>
    <w:p>
      <w:pPr>
        <w:pStyle w:val="ActionItem"/>
        <w:keepNext/>
      </w:pPr>
      <w:r>
        <w:t>2. Find the biggest remaining reason good client-value opportunities are being missed.</w:t>
      </w:r>
    </w:p>
    <w:p>
      <w:pPr>
        <w:pStyle w:val="SuggestionLabel"/>
        <w:keepNext/>
      </w:pPr>
      <w:r>
        <w:t>Execution:</w:t>
      </w:r>
    </w:p>
    <w:p>
      <w:pPr>
        <w:shd w:fill="F7F9FB"/>
        <w:spacing w:after="100"/>
        <w:ind w:left="173" w:right="173"/>
      </w:pPr>
      <w:r>
        <w:t>The constraint may be offer fit, packaging, pricing, staff confidence, timing, visibility, or follow-up. Choose the stage preventing the most appropriate revenue expansion rather than assuming the answer is simply “sell more.”</w:t>
      </w:r>
    </w:p>
    <w:p>
      <w:pPr>
        <w:pStyle w:val="ActionItem"/>
        <w:keepNext/>
      </w:pPr>
      <w:r>
        <w:t>3. Fix that one high-value problem before adding more offers or technology.</w:t>
      </w:r>
    </w:p>
    <w:p>
      <w:pPr>
        <w:pStyle w:val="SuggestionLabel"/>
        <w:keepNext/>
      </w:pPr>
      <w:r>
        <w:t>Execution:</w:t>
      </w:r>
    </w:p>
    <w:p>
      <w:pPr>
        <w:shd w:fill="F7F9FB"/>
        <w:spacing w:after="100"/>
        <w:ind w:left="173" w:right="173"/>
      </w:pPr>
      <w:r>
        <w:t>Choose one change that directly addresses the bottleneck. Examples might include simplifying packages, clarifying an upgrade path, improving pricing presentation, defining a better trigger, or training staff on one consultative recommendation conversation.</w:t>
      </w:r>
    </w:p>
    <w:p>
      <w:pPr>
        <w:pStyle w:val="ActionItem"/>
        <w:keepNext/>
      </w:pPr>
      <w:r>
        <w:t>4. Automate only the simple steps that have already proven reliable.</w:t>
      </w:r>
    </w:p>
    <w:p>
      <w:pPr>
        <w:pStyle w:val="SuggestionLabel"/>
        <w:keepNext/>
      </w:pPr>
      <w:r>
        <w:t>Execution:</w:t>
      </w:r>
    </w:p>
    <w:p>
      <w:pPr>
        <w:shd w:fill="F7F9FB"/>
        <w:spacing w:after="100"/>
        <w:ind w:left="173" w:right="173"/>
      </w:pPr>
      <w:r>
        <w:t>Use a simple progression: Recommend → Approve → Automate. First let the system identify or recommend the opportunity, then have a person approve it. Only automate execution after the trigger, message, and business rules repeatedly perform correctly.</w:t>
      </w:r>
    </w:p>
    <w:p>
      <w:pPr>
        <w:pStyle w:val="ActionItem"/>
        <w:keepNext/>
      </w:pPr>
      <w:r>
        <w:t>5. Write the final process down so someone else can follow it.</w:t>
      </w:r>
    </w:p>
    <w:p>
      <w:pPr>
        <w:pStyle w:val="SuggestionLabel"/>
        <w:keepNext/>
      </w:pPr>
      <w:r>
        <w:t>Execution:</w:t>
      </w:r>
    </w:p>
    <w:p>
      <w:pPr>
        <w:shd w:fill="F7F9FB"/>
        <w:spacing w:after="100"/>
        <w:ind w:left="173" w:right="173"/>
      </w:pPr>
      <w:r>
        <w:t>Create a one- or two-page operating guide showing the trigger, eligible client, recommended offer, owner, timing, approval rule, and where the outcome is recorded. The process should not depend on one person remembering everything.</w:t>
      </w:r>
    </w:p>
    <w:p>
      <w:pPr>
        <w:pStyle w:val="ActionItem"/>
        <w:keepNext/>
      </w:pPr>
      <w:r>
        <w:t>6. Pick the next client-value improvement for the next 90 days.</w:t>
      </w:r>
    </w:p>
    <w:p>
      <w:pPr>
        <w:pStyle w:val="SuggestionLabel"/>
        <w:keepNext/>
      </w:pPr>
      <w:r>
        <w:t>Execution:</w:t>
      </w:r>
    </w:p>
    <w:p>
      <w:pPr>
        <w:shd w:fill="F7F9FB"/>
        <w:spacing w:after="100"/>
        <w:ind w:left="173" w:right="173"/>
      </w:pPr>
      <w:r>
        <w:t>Rank the remaining opportunities by likely revenue impact, client benefit, effort required, margin, and confidence in the data. Choose the one with the best combination of value and practicality.</w:t>
      </w:r>
    </w:p>
    <w:p>
      <w:pPr>
        <w:shd w:fill="EAF6EA"/>
        <w:spacing w:before="200" w:after="120"/>
        <w:ind w:left="173" w:right="173"/>
        <w:keepLines/>
      </w:pPr>
      <w:r>
        <w:rPr>
          <w:b/>
          <w:color w:val="2E7D32"/>
        </w:rPr>
        <w:t>Success by day 90:</w:t>
      </w:r>
      <w:r>
        <w:rPr>
          <w:color w:val="243447"/>
        </w:rPr>
        <w:br/>
        <w:t>[Example: A reliable client-value process that identifies appropriate opportunities, presents them consistently, increases revenue from existing clients, and provides visible data on what works.]</w:t>
      </w:r>
    </w:p>
    <w:p>
      <w:pPr>
        <w:pStyle w:val="Heading1"/>
        <w:pBdr>
          <w:bottom w:val="single" w:sz="18" w:space="4" w:color="F5A623"/>
        </w:pBdr>
      </w:pPr>
      <w:r>
        <w:t>Metrics, First Actions &amp; Automation</w:t>
      </w:r>
    </w:p>
    <w:p>
      <w:pPr>
        <w:pStyle w:val="Heading2"/>
        <w:keepNext/>
      </w:pPr>
      <w:r>
        <w:t>Metrics to track</w:t>
      </w:r>
    </w:p>
    <w:p>
      <w:r>
        <w:t>Track only a small number of client-value metrics each week. Use the audit results to select the measures most relevant to this client:</w:t>
      </w:r>
    </w:p>
    <w:tbl>
      <w:tblPr>
        <w:tblW w:type="auto" w:w="0"/>
        <w:jc w:val="center"/>
        <w:tblLook w:firstColumn="1" w:firstRow="1" w:lastColumn="0" w:lastRow="0" w:noHBand="0" w:noVBand="1" w:val="04A0"/>
      </w:tblPr>
      <w:tblGrid>
        <w:gridCol w:w="10166"/>
      </w:tblGrid>
      <w:tr>
        <w:tc>
          <w:tcPr>
            <w:tcW w:type="dxa" w:w="10166"/>
            <w:tcMar>
              <w:top w:w="100" w:type="dxa"/>
              <w:start w:w="140" w:type="dxa"/>
              <w:bottom w:w="100" w:type="dxa"/>
              <w:end w:w="140" w:type="dxa"/>
            </w:tcMar>
            <w:shd w:fill="F8FAFC"/>
          </w:tcPr>
          <w:p>
            <w:r>
              <w:rPr>
                <w:b/>
                <w:color w:val="667788"/>
              </w:rPr>
              <w:t>[Metric 1]</w:t>
            </w:r>
          </w:p>
        </w:tc>
      </w:tr>
      <w:tr>
        <w:tc>
          <w:tcPr>
            <w:tcW w:type="dxa" w:w="10166"/>
            <w:tcMar>
              <w:top w:w="100" w:type="dxa"/>
              <w:start w:w="140" w:type="dxa"/>
              <w:bottom w:w="100" w:type="dxa"/>
              <w:end w:w="140" w:type="dxa"/>
            </w:tcMar>
            <w:shd w:fill="FFFFFF"/>
          </w:tcPr>
          <w:p>
            <w:r>
              <w:rPr>
                <w:b/>
                <w:color w:val="667788"/>
              </w:rPr>
              <w:t>[Metric 2]</w:t>
            </w:r>
          </w:p>
        </w:tc>
      </w:tr>
      <w:tr>
        <w:tc>
          <w:tcPr>
            <w:tcW w:type="dxa" w:w="10166"/>
            <w:tcMar>
              <w:top w:w="100" w:type="dxa"/>
              <w:start w:w="140" w:type="dxa"/>
              <w:bottom w:w="100" w:type="dxa"/>
              <w:end w:w="140" w:type="dxa"/>
            </w:tcMar>
            <w:shd w:fill="F8FAFC"/>
          </w:tcPr>
          <w:p>
            <w:r>
              <w:rPr>
                <w:b/>
                <w:color w:val="667788"/>
              </w:rPr>
              <w:t>[Metric 3]</w:t>
            </w:r>
          </w:p>
        </w:tc>
      </w:tr>
      <w:tr>
        <w:tc>
          <w:tcPr>
            <w:tcW w:type="dxa" w:w="10166"/>
            <w:tcMar>
              <w:top w:w="100" w:type="dxa"/>
              <w:start w:w="140" w:type="dxa"/>
              <w:bottom w:w="100" w:type="dxa"/>
              <w:end w:w="140" w:type="dxa"/>
            </w:tcMar>
            <w:shd w:fill="FFFFFF"/>
          </w:tcPr>
          <w:p>
            <w:r>
              <w:rPr>
                <w:b/>
                <w:color w:val="667788"/>
              </w:rPr>
              <w:t>[Metric 4]</w:t>
            </w:r>
          </w:p>
        </w:tc>
      </w:tr>
      <w:tr>
        <w:tc>
          <w:tcPr>
            <w:tcW w:type="dxa" w:w="10166"/>
            <w:tcMar>
              <w:top w:w="100" w:type="dxa"/>
              <w:start w:w="140" w:type="dxa"/>
              <w:bottom w:w="100" w:type="dxa"/>
              <w:end w:w="140" w:type="dxa"/>
            </w:tcMar>
            <w:shd w:fill="F8FAFC"/>
          </w:tcPr>
          <w:p>
            <w:r>
              <w:rPr>
                <w:b/>
                <w:color w:val="667788"/>
              </w:rPr>
              <w:t>[Metric 5]</w:t>
            </w:r>
          </w:p>
        </w:tc>
      </w:tr>
    </w:tbl>
    <w:p>
      <w:pPr>
        <w:pStyle w:val="SuggestionLabel"/>
        <w:keepNext/>
      </w:pPr>
      <w:r>
        <w:t>Execution:</w:t>
      </w:r>
    </w:p>
    <w:p>
      <w:pPr>
        <w:shd w:fill="F7F9FB"/>
      </w:pPr>
      <w:r>
        <w:t>Use the audit results to choose the five measures that best expose the client’s specific value constraint. Define each metric once, use the same calculation every week, and assign one person to update the scorecard.</w:t>
      </w:r>
    </w:p>
    <w:p>
      <w:pPr>
        <w:pStyle w:val="Heading2"/>
        <w:keepNext/>
      </w:pPr>
      <w:r>
        <w:t>Next 7 Days: Immediate Quick-Start Actions</w:t>
      </w:r>
    </w:p>
    <w:p>
      <w:pPr/>
      <w:r>
        <w:t>Unless your Audit identifies a different immediate priority, begin with these three actions.</w:t>
      </w:r>
    </w:p>
    <w:p>
      <w:pPr/>
      <w:r>
        <w:rPr>
          <w:b/>
        </w:rPr>
        <w:t>1. Create one simple client-value spreadsheet.</w:t>
      </w:r>
    </w:p>
    <w:p>
      <w:pPr/>
      <w:r>
        <w:t>Use one row for each current client. Recommended columns: client name, current service or membership, current monthly or annual value, other services already used, renewal date, likely next need, possible next offer, last value conversation, next step, and outcome.</w:t>
      </w:r>
    </w:p>
    <w:p>
      <w:pPr/>
      <w:r>
        <w:t>Owner: [Name]   |   Due: [Date]</w:t>
      </w:r>
    </w:p>
    <w:p>
      <w:pPr/>
      <w:r>
        <w:rPr>
          <w:b/>
        </w:rPr>
        <w:t>Done means:</w:t>
      </w:r>
      <w:r>
        <w:t xml:space="preserve"> A useful sample of current clients is listed, and you can see what each client buys now and whether a logical next-value opportunity exists.</w:t>
      </w:r>
    </w:p>
    <w:p>
      <w:pPr/>
      <w:r>
        <w:rPr>
          <w:b/>
        </w:rPr>
        <w:t>2. Review 20–50 current clients and look for missed value opportunities.</w:t>
      </w:r>
    </w:p>
    <w:p>
      <w:pPr/>
      <w:r>
        <w:t>Look for patterns such as clients who could benefit from an upgrade, add-on, bundle, longer-term package, complementary service, referral conversation, or renewal change. Do not force an offer. Count only opportunities that appear useful to the client.</w:t>
      </w:r>
    </w:p>
    <w:p>
      <w:pPr/>
      <w:r>
        <w:t>Owner: [Name]   |   Due: [Date]</w:t>
      </w:r>
    </w:p>
    <w:p>
      <w:pPr/>
      <w:r>
        <w:rPr>
          <w:b/>
        </w:rPr>
        <w:t>Done means:</w:t>
      </w:r>
      <w:r>
        <w:t xml:space="preserve"> The most common one or two appropriate client-value opportunities are identified.</w:t>
      </w:r>
    </w:p>
    <w:p>
      <w:pPr/>
      <w:r>
        <w:rPr>
          <w:b/>
        </w:rPr>
        <w:t>3. Set one simple offer trigger and conversation rule.</w:t>
      </w:r>
    </w:p>
    <w:p>
      <w:pPr/>
      <w:r>
        <w:t>Recommended starting rule: when a client reaches a clear milestone, renewal point, usage level, new need, or other agreed trigger, create a task for the responsible person to review the client and decide whether a next-step offer would genuinely help. If it fits, have a human present the offer or value conversation. Record the result and next step.</w:t>
      </w:r>
    </w:p>
    <w:p>
      <w:pPr/>
      <w:r>
        <w:t>Owner: [Name]   |   Due: [Date]</w:t>
      </w:r>
    </w:p>
    <w:p>
      <w:pPr/>
      <w:r>
        <w:rPr>
          <w:b/>
        </w:rPr>
        <w:t>Done means:</w:t>
      </w:r>
      <w:r>
        <w:t xml:space="preserve"> The trigger, owner, recommended offer path, and rule for recording the outcome are written down and ready to use.</w:t>
      </w:r>
    </w:p>
    <w:p>
      <w:pPr>
        <w:pStyle w:val="Heading2"/>
        <w:keepNext/>
      </w:pPr>
      <w:r>
        <w:t>Important note on AI</w:t>
      </w:r>
    </w:p>
    <w:p>
      <w:pPr>
        <w:pStyle w:val="Callout"/>
        <w:shd w:fill="FFF4DD"/>
      </w:pPr>
      <w:r>
        <w:t>AI should support client-value identification, recommendation, follow-up, and reporting—not replace business judgment or the human client relationship.</w:t>
      </w:r>
    </w:p>
    <w:p>
      <w:r>
        <w:rPr>
          <w:b/>
        </w:rPr>
        <w:t>Before automating any part of the client-value workflow:</w:t>
      </w:r>
    </w:p>
    <w:p>
      <w:pPr>
        <w:pStyle w:val="ListBullet"/>
        <w:spacing w:after="40"/>
        <w:ind w:left="403" w:hanging="230"/>
      </w:pPr>
      <w:r>
        <w:t>Run the process manually first, using AI only to assist with tasks such as summarizing client history, identifying possible needs, drafting recommendations, or organizing opportunities.</w:t>
      </w:r>
    </w:p>
    <w:p>
      <w:pPr>
        <w:pStyle w:val="ListBullet"/>
        <w:spacing w:after="40"/>
        <w:ind w:left="403" w:hanging="230"/>
      </w:pPr>
      <w:r>
        <w:t>Review AI-assisted recommendations for accuracy, fit, tone, pricing, and appropriate timing.</w:t>
      </w:r>
    </w:p>
    <w:p>
      <w:pPr>
        <w:pStyle w:val="ListBullet"/>
        <w:spacing w:after="40"/>
        <w:ind w:left="403" w:hanging="230"/>
      </w:pPr>
      <w:r>
        <w:t>Confirm that the trigger, offer, and recommendation process work consistently before allowing automatic actions.</w:t>
      </w:r>
    </w:p>
    <w:p>
      <w:pPr>
        <w:pStyle w:val="ListBullet"/>
        <w:spacing w:after="40"/>
        <w:ind w:left="403" w:hanging="230"/>
      </w:pPr>
      <w:r>
        <w:t>Keep human review for health-related matters, pricing, refunds, special offers, sensitive client information, and other high-impact decisions.</w:t>
      </w:r>
    </w:p>
    <w:p>
      <w:pPr>
        <w:pStyle w:val="ListBullet"/>
        <w:spacing w:after="40"/>
        <w:ind w:left="403" w:hanging="230"/>
      </w:pPr>
      <w:r>
        <w:t>Automate only predictable, low-risk steps such as reminders, task creation, eligibility flags, data summaries, status updates, and approved follow-up messages.</w:t>
      </w:r>
    </w:p>
    <w:p>
      <w:pPr>
        <w:pStyle w:val="SuggestionLabel"/>
        <w:keepNext/>
      </w:pPr>
      <w:r>
        <w:t>Execution:</w:t>
      </w:r>
    </w:p>
    <w:p>
      <w:pPr>
        <w:shd w:fill="F7F9FB"/>
      </w:pPr>
      <w:r>
        <w:t>A practical starting sequence is: (1) let AI identify, summarize, draft, or recommend; (2) have a person review the output; (3) track errors, poor-fit suggestions, and exceptions; and (4) automate only the portions that repeatedly perform correctly.</w:t>
      </w:r>
    </w:p>
    <w:p>
      <w:r>
        <w:t>Do not give AI broader sales authority simply because the technology allows it. Increase autonomy only when the offer rules, client-fit criteria, and safeguards are clear.</w:t>
      </w:r>
    </w:p>
    <w:p>
      <w:pPr>
        <w:pStyle w:val="Heading2"/>
      </w:pPr>
      <w:r>
        <w:t>Three Ways to Get This Implemented</w:t>
      </w:r>
    </w:p>
    <w:p>
      <w:pPr>
        <w:pStyle w:val="Callout"/>
      </w:pPr>
      <w:r>
        <w:rPr>
          <w:b/>
        </w:rPr>
        <w:t>You can absolutely use everything above on your own. If you'd rather have help, there are three ways to work together, depending on how hands-on you want us to be.</w:t>
      </w:r>
    </w:p>
    <w:p>
      <w:pPr>
        <w:pStyle w:val="Heading2"/>
      </w:pPr>
      <w:r>
        <w:t>Option A — Clarity Walkthrough ($495)</w:t>
      </w:r>
    </w:p>
    <w:p>
      <w:pPr/>
      <w:r>
        <w:t>A working session with you and your team to walk through your Audit findings together, answer questions, and make sure everyone agrees on exactly what to do and why. You leave with a clear, shared plan — your team handles the implementation.</w:t>
      </w:r>
    </w:p>
    <w:p>
      <w:pPr>
        <w:pStyle w:val="Heading2"/>
      </w:pPr>
      <w:r>
        <w:t>Option B — 90-Day Implementation Project ($1,295)</w:t>
      </w:r>
    </w:p>
    <w:p>
      <w:pPr/>
      <w:r>
        <w:t>More hands-on: I personally lead your team through building, testing, and installing the process over the 90-day period described above.</w:t>
      </w:r>
    </w:p>
    <w:p>
      <w:pPr>
        <w:spacing w:before="120" w:after="160"/>
        <w:shd w:fill="FFF3DC" w:val="clear"/>
        <w:pBdr>
          <w:left w:val="single" w:sz="18" w:space="0" w:color="F5A623"/>
        </w:pBdr>
      </w:pPr>
      <w:r>
        <w:rPr>
          <w:b/>
          <w:color w:val="0D1B2A"/>
        </w:rPr>
        <w:t>We will focus only on the highest-value opportunity identified in your Audit. You are not paying for every idea in this document to be implemented.</w:t>
      </w:r>
    </w:p>
    <w:p>
      <w:pPr>
        <w:pStyle w:val="ListBullet"/>
      </w:pPr>
      <w:r>
        <w:t>Identify the highest-priority Expand Client Value opportunity from your Audit.</w:t>
      </w:r>
    </w:p>
    <w:p>
      <w:pPr>
        <w:pStyle w:val="ListBullet"/>
      </w:pPr>
      <w:r>
        <w:t>Document the current process and identify the most important revenue gaps or missed client-value opportunities.</w:t>
      </w:r>
    </w:p>
    <w:p>
      <w:pPr>
        <w:pStyle w:val="ListBullet"/>
      </w:pPr>
      <w:r>
        <w:t>Design the improved workflow and create the needed tracking sheets, scorecards, templates, checklists, or offer guides.</w:t>
      </w:r>
    </w:p>
    <w:p>
      <w:pPr>
        <w:pStyle w:val="ListBullet"/>
      </w:pPr>
      <w:r>
        <w:t>Define ownership, timing, next-step rules, and the baseline metrics needed to measure improvement.</w:t>
      </w:r>
    </w:p>
    <w:p>
      <w:pPr>
        <w:pStyle w:val="ListBullet"/>
      </w:pPr>
      <w:r>
        <w:t>Help the team test the new process manually, correct problems discovered during testing, and document what works.</w:t>
      </w:r>
    </w:p>
    <w:p>
      <w:pPr>
        <w:pStyle w:val="SmallNote"/>
      </w:pPr>
      <w:r>
        <w:t>Identify the predictable, low-risk parts that may be good candidates for future automation once the process proves reliable.</w:t>
      </w:r>
    </w:p>
    <w:p>
      <w:pPr>
        <w:pStyle w:val="Heading2"/>
        <w:keepNext/>
        <w:shd w:fill="0D1B2A" w:val="clear"/>
        <w:pBdr>
          <w:top w:val="single" w:sz="18" w:space="0" w:color="F5A623"/>
          <w:bottom w:val="single" w:sz="18" w:space="0" w:color="F5A623"/>
        </w:pBdr>
        <w:spacing w:before="200" w:after="80"/>
        <w:jc w:val="center"/>
        <w:keepLines/>
        <w:keepNext/>
      </w:pPr>
      <w:r>
        <w:rPr>
          <w:b/>
          <w:color w:val="FFFFFF"/>
          <w:sz w:val="30"/>
        </w:rPr>
        <w:t>Option C — Automation (Cost TBD)</w:t>
      </w:r>
    </w:p>
    <w:p>
      <w:pPr/>
      <w:r>
        <w:t>Once a process from Option A or B has been defined and tested, we identify which predictable, low-risk steps are good candidates for automation and scope that separately. Cost depends on what's actually being automated — there is no fixed number until the process itself is defined.</w:t>
      </w:r>
    </w:p>
    <w:p>
      <w:pPr>
        <w:spacing w:before="200" w:after="60"/>
        <w:keepLines/>
        <w:keepNext/>
      </w:pPr>
      <w:r>
        <w:rPr>
          <w:b/>
          <w:color w:val="2E6DA4"/>
          <w:sz w:val="24"/>
        </w:rPr>
        <w:t>What happens next</w:t>
      </w:r>
    </w:p>
    <w:p>
      <w:pPr>
        <w:spacing w:after="160"/>
      </w:pPr>
      <w:r>
        <w:rPr>
          <w:color w:val="0D1B2A"/>
        </w:rPr>
        <w:t>Whichever option interests you, reach out and we will figure out what fits your situation.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8"/>
        <w:sz w:val="16"/>
      </w:rPr>
      <w:t xml:space="preserve">Expand Client Value  |  90-Day Action Plan     </w:t>
    </w:r>
    <w:r>
      <w:rPr>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6DA4"/>
        <w:sz w:val="16"/>
      </w:rPr>
      <w:t>FITNESS REVENUE LEAK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DA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B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Item">
    <w:name w:val="Action Item"/>
    <w:pPr>
      <w:spacing w:before="200" w:after="60"/>
    </w:pPr>
    <w:rPr>
      <w:rFonts w:ascii="Aptos" w:hAnsi="Aptos"/>
      <w:b/>
      <w:color w:val="0D1B2A"/>
      <w:sz w:val="22"/>
    </w:rPr>
  </w:style>
  <w:style w:type="paragraph" w:customStyle="1" w:styleId="SuggestionLabel">
    <w:name w:val="Suggestion Label"/>
    <w:pPr>
      <w:spacing w:before="40" w:after="40"/>
    </w:pPr>
    <w:rPr>
      <w:rFonts w:ascii="Aptos" w:hAnsi="Aptos"/>
      <w:b/>
      <w:color w:val="F5A623"/>
      <w:sz w:val="18"/>
    </w:rPr>
  </w:style>
  <w:style w:type="paragraph" w:customStyle="1" w:styleId="Callout">
    <w:name w:val="Callout"/>
    <w:pPr>
      <w:spacing w:before="120" w:after="120"/>
      <w:ind w:left="259" w:right="259"/>
    </w:pPr>
    <w:rPr>
      <w:rFonts w:ascii="Aptos" w:hAnsi="Aptos"/>
      <w:b/>
      <w:color w:val="0D1B2A"/>
      <w:sz w:val="22"/>
    </w:rPr>
  </w:style>
  <w:style w:type="paragraph" w:customStyle="1" w:styleId="SmallNote">
    <w:name w:val="Small Note"/>
    <w:rPr>
      <w:rFonts w:ascii="Aptos" w:hAnsi="Aptos"/>
      <w:color w:val="66778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 Client Value — 90-Day Action Plan</dc:title>
  <dc:subject>Fitness Revenue Leak Audit™</dc:subject>
  <dc:creator>python-docx</dc:creator>
  <cp:keywords/>
  <dc:description>Customer-ready master template</dc:description>
  <cp:lastModifiedBy/>
  <cp:revision>1</cp:revision>
  <dcterms:created xsi:type="dcterms:W3CDTF">2013-12-23T23:15:00Z</dcterms:created>
  <dcterms:modified xsi:type="dcterms:W3CDTF">2013-12-23T23:15:00Z</dcterms:modified>
  <cp:category/>
</cp:coreProperties>
</file>