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9.png" ContentType="image/png"/>
  <Override PartName="/word/media/rId44.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to R 02: Projects, importing data and a first plot</w:t>
      </w:r>
    </w:p>
    <w:p>
      <w:pPr>
        <w:pStyle w:val="Subtitle"/>
      </w:pPr>
      <w:r>
        <w:t xml:space="preserve">R for Biomedical Science · Leeds Beckett University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a9908\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use this guide</w:t>
            </w:r>
          </w:p>
        </w:tc>
      </w:tr>
      <w:tr>
        <w:trPr>
          <w:cantSplit/>
        </w:trPr>
        <w:tc>
          <w:tcPr>
            <w:tcMar>
              <w:top w:w="108" w:type="dxa"/>
              <w:bottom w:w="108" w:type="dxa"/>
            </w:tcMar>
          </w:tcPr>
          <w:p>
            <w:pPr>
              <w:pStyle w:val="BodyText"/>
            </w:pPr>
            <w:pPr>
              <w:spacing w:before="16" w:after="16"/>
            </w:pPr>
            <w:r>
              <w:t xml:space="preserve">This guide is your reference for week 1, session 2. It covers how R finds files, how to set up the project folder you will use for the rest of the module, how to load packages, and how to import, check and plot a dataset using the</w:t>
            </w:r>
            <w:r>
              <w:t xml:space="preserve"> </w:t>
            </w:r>
            <w:r>
              <w:rPr>
                <w:b/>
                <w:bCs/>
              </w:rPr>
              <w:t xml:space="preserve">tidyverse</w:t>
            </w:r>
            <w:r>
              <w:t xml:space="preserve">, the family of packages we use throughout the module. Every piece of output shown here was produced by running the code when this page was built.</w:t>
            </w:r>
          </w:p>
          <w:p/>
        </w:tc>
      </w:tr>
    </w:tbl>
    <w:bookmarkStart w:id="12" w:name="X84da577b71dbae2060eeaad34a75324bf82ff01"/>
    <w:p>
      <w:pPr>
        <w:pStyle w:val="Heading2"/>
      </w:pPr>
      <w:r>
        <w:t xml:space="preserve">Where R looks for files: the working directory</w:t>
      </w:r>
    </w:p>
    <w:p>
      <w:pPr>
        <w:pStyle w:val="FirstParagraph"/>
      </w:pPr>
      <w:r>
        <w:t xml:space="preserve">R reads files from, and saves files to, a particular folder known as the</w:t>
      </w:r>
      <w:r>
        <w:t xml:space="preserve"> </w:t>
      </w:r>
      <w:r>
        <w:rPr>
          <w:b/>
          <w:bCs/>
        </w:rPr>
        <w:t xml:space="preserve">working directory</w:t>
      </w:r>
      <w:r>
        <w:t xml:space="preserve">. When you write</w:t>
      </w:r>
      <w:r>
        <w:t xml:space="preserve"> </w:t>
      </w:r>
      <w:r>
        <w:rPr>
          <w:rStyle w:val="VerbatimChar"/>
        </w:rPr>
        <w:t xml:space="preserve">read_csv("Dataset.csv")</w:t>
      </w:r>
      <w:r>
        <w:t xml:space="preserve">, R looks for</w:t>
      </w:r>
      <w:r>
        <w:t xml:space="preserve"> </w:t>
      </w:r>
      <w:r>
        <w:rPr>
          <w:rStyle w:val="VerbatimChar"/>
        </w:rPr>
        <w:t xml:space="preserve">Dataset.csv</w:t>
      </w:r>
      <w:r>
        <w:t xml:space="preserve"> </w:t>
      </w:r>
      <w:r>
        <w:t xml:space="preserve">in the working directory and nowhere else. To find out what your working directory is, or to list the files in it, run:</w:t>
      </w:r>
    </w:p>
    <w:p>
      <w:pPr>
        <w:pStyle w:val="SourceCode"/>
      </w:pPr>
      <w:r>
        <w:rPr>
          <w:rStyle w:val="FunctionTok"/>
        </w:rPr>
        <w:t xml:space="preserve">getwd</w:t>
      </w:r>
      <w:r>
        <w:rPr>
          <w:rStyle w:val="NormalTok"/>
        </w:rPr>
        <w:t xml:space="preserve">() </w:t>
      </w:r>
      <w:r>
        <w:rPr>
          <w:rStyle w:val="CommentTok"/>
        </w:rPr>
        <w:t xml:space="preserve"># Tells you which folder is your working directory</w:t>
      </w:r>
      <w:r>
        <w:br/>
      </w:r>
      <w:r>
        <w:rPr>
          <w:rStyle w:val="FunctionTok"/>
        </w:rPr>
        <w:t xml:space="preserve">list.files</w:t>
      </w:r>
      <w:r>
        <w:rPr>
          <w:rStyle w:val="NormalTok"/>
        </w:rPr>
        <w:t xml:space="preserve">() </w:t>
      </w:r>
      <w:r>
        <w:rPr>
          <w:rStyle w:val="CommentTok"/>
        </w:rPr>
        <w:t xml:space="preserve"># Lists all the files in the working directory</w:t>
      </w:r>
    </w:p>
    <w:p>
      <w:pPr>
        <w:pStyle w:val="FirstParagraph"/>
      </w:pPr>
      <w:r>
        <w:t xml:space="preserve">You may see code online that changes the working directory with</w:t>
      </w:r>
      <w:r>
        <w:t xml:space="preserve"> </w:t>
      </w:r>
      <w:r>
        <w:rPr>
          <w:rStyle w:val="VerbatimChar"/>
        </w:rPr>
        <w:t xml:space="preserve">setwd()</w:t>
      </w:r>
      <w:r>
        <w:t xml:space="preserve">:</w:t>
      </w:r>
    </w:p>
    <w:p>
      <w:pPr>
        <w:pStyle w:val="SourceCode"/>
      </w:pPr>
      <w:r>
        <w:rPr>
          <w:rStyle w:val="FunctionTok"/>
        </w:rPr>
        <w:t xml:space="preserve">setwd</w:t>
      </w:r>
      <w:r>
        <w:rPr>
          <w:rStyle w:val="NormalTok"/>
        </w:rPr>
        <w:t xml:space="preserve">(</w:t>
      </w:r>
      <w:r>
        <w:rPr>
          <w:rStyle w:val="StringTok"/>
        </w:rPr>
        <w:t xml:space="preserve">"C:/Path/to/Working_Directory/Folder"</w:t>
      </w:r>
      <w:r>
        <w:rPr>
          <w:rStyle w:val="NormalTok"/>
        </w:rPr>
        <w:t xml:space="preserve">) </w:t>
      </w:r>
      <w:r>
        <w:rPr>
          <w:rStyle w:val="CommentTok"/>
        </w:rPr>
        <w:t xml:space="preserve"># Avoid this in your own code</w:t>
      </w:r>
    </w:p>
    <w:p>
      <w:pPr>
        <w:pStyle w:val="FirstParagraph"/>
      </w:pPr>
      <w:r>
        <w:rPr>
          <w:rStyle w:val="VerbatimChar"/>
        </w:rPr>
        <w:t xml:space="preserve">setwd()</w:t>
      </w:r>
      <w:r>
        <w:t xml:space="preserve"> </w:t>
      </w:r>
      <w:r>
        <w:t xml:space="preserve">works, but the path inside it only exists on the computer it was written on. A script that uses it breaks as soon as you move it, share it with someone, or open it on a university PC. RStudio Projects solve this problem.</w:t>
      </w:r>
    </w:p>
    <w:bookmarkEnd w:id="12"/>
    <w:bookmarkStart w:id="16" w:name="rstudio-projects"/>
    <w:p>
      <w:pPr>
        <w:pStyle w:val="Heading2"/>
      </w:pPr>
      <w:r>
        <w:t xml:space="preserve">RStudio Projects</w:t>
      </w:r>
    </w:p>
    <w:p>
      <w:pPr>
        <w:pStyle w:val="FirstParagraph"/>
      </w:pPr>
      <w:r>
        <w:t xml:space="preserve">An</w:t>
      </w:r>
      <w:r>
        <w:t xml:space="preserve"> </w:t>
      </w:r>
      <w:r>
        <w:rPr>
          <w:b/>
          <w:bCs/>
        </w:rPr>
        <w:t xml:space="preserve">RStudio Project</w:t>
      </w:r>
      <w:r>
        <w:t xml:space="preserve"> </w:t>
      </w:r>
      <w:r>
        <w:t xml:space="preserve">is simply a folder with a small</w:t>
      </w:r>
      <w:r>
        <w:t xml:space="preserve"> </w:t>
      </w:r>
      <w:r>
        <w:rPr>
          <w:rStyle w:val="VerbatimChar"/>
        </w:rPr>
        <w:t xml:space="preserve">.Rproj</w:t>
      </w:r>
      <w:r>
        <w:t xml:space="preserve"> </w:t>
      </w:r>
      <w:r>
        <w:t xml:space="preserve">file inside it. When you open a project, RStudio sets the working directory to the project folder for you. That means every path in your code can be written</w:t>
      </w:r>
      <w:r>
        <w:t xml:space="preserve"> </w:t>
      </w:r>
      <w:r>
        <w:rPr>
          <w:i/>
          <w:iCs/>
        </w:rPr>
        <w:t xml:space="preserve">relative to the project folder</w:t>
      </w:r>
      <w:r>
        <w:t xml:space="preserve">, and the same code works on any computer the folder is copied to.</w:t>
      </w:r>
    </w:p>
    <w:bookmarkStart w:id="13" w:name="creating-a-project"/>
    <w:p>
      <w:pPr>
        <w:pStyle w:val="Heading3"/>
      </w:pPr>
      <w:r>
        <w:t xml:space="preserve">Creating a project</w:t>
      </w:r>
    </w:p>
    <w:p>
      <w:pPr>
        <w:pStyle w:val="Compact"/>
        <w:numPr>
          <w:ilvl w:val="0"/>
          <w:numId w:val="1001"/>
        </w:numPr>
      </w:pPr>
      <w:r>
        <w:t xml:space="preserve">Go to</w:t>
      </w:r>
      <w:r>
        <w:t xml:space="preserve"> </w:t>
      </w:r>
      <w:r>
        <w:rPr>
          <w:i/>
          <w:iCs/>
        </w:rPr>
        <w:t xml:space="preserve">File › New Project › New Directory › New Project</w:t>
      </w:r>
      <w:r>
        <w:t xml:space="preserve">.</w:t>
      </w:r>
    </w:p>
    <w:p>
      <w:pPr>
        <w:pStyle w:val="Compact"/>
        <w:numPr>
          <w:ilvl w:val="0"/>
          <w:numId w:val="1001"/>
        </w:numPr>
      </w:pPr>
      <w:r>
        <w:t xml:space="preserve">Give the directory a name (for this module,</w:t>
      </w:r>
      <w:r>
        <w:t xml:space="preserve"> </w:t>
      </w:r>
      <w:r>
        <w:rPr>
          <w:rStyle w:val="VerbatimChar"/>
        </w:rPr>
        <w:t xml:space="preserve">R_module</w:t>
      </w:r>
      <w:r>
        <w:t xml:space="preserve">) and choose where to create it: somewhere you will find again and that is backed up, such as your university OneDrive.</w:t>
      </w:r>
    </w:p>
    <w:p>
      <w:pPr>
        <w:pStyle w:val="Compact"/>
        <w:numPr>
          <w:ilvl w:val="0"/>
          <w:numId w:val="1001"/>
        </w:numPr>
      </w:pPr>
      <w:r>
        <w:t xml:space="preserve">Click</w:t>
      </w:r>
      <w:r>
        <w:t xml:space="preserve"> </w:t>
      </w:r>
      <w:r>
        <w:rPr>
          <w:i/>
          <w:iCs/>
        </w:rPr>
        <w:t xml:space="preserve">Create Project</w:t>
      </w:r>
      <w:r>
        <w:t xml:space="preserve">. RStudio restarts inside the new project, and the project’s name appears at the top right of the window.</w:t>
      </w:r>
    </w:p>
    <w:p>
      <w:pPr>
        <w:pStyle w:val="FirstParagraph"/>
      </w:pPr>
      <w:r>
        <w:t xml:space="preserve">To come back to the project later, double-click the</w:t>
      </w:r>
      <w:r>
        <w:t xml:space="preserve"> </w:t>
      </w:r>
      <w:r>
        <w:rPr>
          <w:rStyle w:val="VerbatimChar"/>
        </w:rPr>
        <w:t xml:space="preserve">.Rproj</w:t>
      </w:r>
      <w:r>
        <w:t xml:space="preserve"> </w:t>
      </w:r>
      <w:r>
        <w:t xml:space="preserve">file, or use</w:t>
      </w:r>
      <w:r>
        <w:t xml:space="preserve"> </w:t>
      </w:r>
      <w:r>
        <w:rPr>
          <w:i/>
          <w:iCs/>
        </w:rPr>
        <w:t xml:space="preserve">File › Recent Projects</w:t>
      </w:r>
      <w:r>
        <w:t xml:space="preserve">.</w:t>
      </w:r>
    </w:p>
    <w:bookmarkEnd w:id="13"/>
    <w:bookmarkStart w:id="14" w:name="organising-the-project-folder"/>
    <w:p>
      <w:pPr>
        <w:pStyle w:val="Heading3"/>
      </w:pPr>
      <w:r>
        <w:t xml:space="preserve">Organising the project folder</w:t>
      </w:r>
    </w:p>
    <w:p>
      <w:pPr>
        <w:pStyle w:val="FirstParagraph"/>
      </w:pPr>
      <w:r>
        <w:t xml:space="preserve">For this module, keep your workbooks in the top level of the project folder and data in a subfolder called</w:t>
      </w:r>
      <w:r>
        <w:t xml:space="preserve"> </w:t>
      </w:r>
      <w:r>
        <w:rPr>
          <w:rStyle w:val="VerbatimChar"/>
        </w:rPr>
        <w:t xml:space="preserve">data</w:t>
      </w:r>
      <w:r>
        <w:t xml:space="preserve">:</w:t>
      </w:r>
    </w:p>
    <w:p>
      <w:pPr>
        <w:pStyle w:val="SourceCode"/>
      </w:pPr>
      <w:r>
        <w:rPr>
          <w:rStyle w:val="NormalTok"/>
        </w:rPr>
        <w:t xml:space="preserve">R_module/</w:t>
      </w:r>
      <w:r>
        <w:br/>
      </w:r>
      <w:r>
        <w:rPr>
          <w:rStyle w:val="NormalTok"/>
        </w:rPr>
        <w:t xml:space="preserve">├── R_module.Rproj</w:t>
      </w:r>
      <w:r>
        <w:br/>
      </w:r>
      <w:r>
        <w:rPr>
          <w:rStyle w:val="NormalTok"/>
        </w:rPr>
        <w:t xml:space="preserve">├── week-01-session-1-workbook.qmd</w:t>
      </w:r>
      <w:r>
        <w:br/>
      </w:r>
      <w:r>
        <w:rPr>
          <w:rStyle w:val="NormalTok"/>
        </w:rPr>
        <w:t xml:space="preserve">├── week-01-session-2-workbook.qmd</w:t>
      </w:r>
      <w:r>
        <w:br/>
      </w:r>
      <w:r>
        <w:rPr>
          <w:rStyle w:val="NormalTok"/>
        </w:rPr>
        <w:t xml:space="preserve">└── data/</w:t>
      </w:r>
      <w:r>
        <w:br/>
      </w:r>
      <w:r>
        <w:rPr>
          <w:rStyle w:val="NormalTok"/>
        </w:rPr>
        <w:t xml:space="preserve">    └── Dataset.csv</w:t>
      </w:r>
    </w:p>
    <w:p>
      <w:pPr>
        <w:pStyle w:val="FirstParagraph"/>
      </w:pPr>
      <w:r>
        <w:t xml:space="preserve">With this layout, the path from the project folder to the data file is</w:t>
      </w:r>
      <w:r>
        <w:t xml:space="preserve"> </w:t>
      </w:r>
      <w:r>
        <w:rPr>
          <w:rStyle w:val="VerbatimChar"/>
        </w:rPr>
        <w:t xml:space="preserve">data/Dataset.csv</w:t>
      </w:r>
      <w:r>
        <w:t xml:space="preserve">. Code in a Quarto document runs from the folder the document is saved in, which here is also the project folder, so the same path works in your workbook and in the Console.</w:t>
      </w:r>
    </w:p>
    <w:bookmarkEnd w:id="14"/>
    <w:bookmarkStart w:id="15" w:name="managing-files-in-the-files-pane"/>
    <w:p>
      <w:pPr>
        <w:pStyle w:val="Heading3"/>
      </w:pPr>
      <w:r>
        <w:t xml:space="preserve">Managing files in the files pane</w:t>
      </w:r>
    </w:p>
    <w:p>
      <w:pPr>
        <w:pStyle w:val="FirstParagraph"/>
      </w:pPr>
      <w:r>
        <w:t xml:space="preserve">The Files pane shows the contents of the project folder, and you can use it like a file explorer:</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Action</w:t>
            </w:r>
          </w:p>
        </w:tc>
        <w:tc>
          <w:tcPr/>
          <w:p>
            <w:pPr>
              <w:pStyle w:val="Compact"/>
            </w:pPr>
            <w:r>
              <w:t xml:space="preserve">How to perform it</w:t>
            </w:r>
          </w:p>
        </w:tc>
      </w:tr>
      <w:tr>
        <w:tc>
          <w:tcPr/>
          <w:p>
            <w:pPr>
              <w:pStyle w:val="Compact"/>
            </w:pPr>
            <w:r>
              <w:t xml:space="preserve">Create a new script</w:t>
            </w:r>
          </w:p>
        </w:tc>
        <w:tc>
          <w:tcPr/>
          <w:p>
            <w:pPr>
              <w:pStyle w:val="Compact"/>
            </w:pPr>
            <w:r>
              <w:t xml:space="preserve">Click</w:t>
            </w:r>
            <w:r>
              <w:t xml:space="preserve"> </w:t>
            </w:r>
            <w:r>
              <w:t xml:space="preserve">“New Blank File”</w:t>
            </w:r>
            <w:r>
              <w:t xml:space="preserve"> </w:t>
            </w:r>
            <w:r>
              <w:t xml:space="preserve">→ select</w:t>
            </w:r>
            <w:r>
              <w:t xml:space="preserve"> </w:t>
            </w:r>
            <w:r>
              <w:t xml:space="preserve">“R Script”</w:t>
            </w:r>
            <w:r>
              <w:t xml:space="preserve">.</w:t>
            </w:r>
          </w:p>
        </w:tc>
      </w:tr>
      <w:tr>
        <w:tc>
          <w:tcPr/>
          <w:p>
            <w:pPr>
              <w:pStyle w:val="Compact"/>
            </w:pPr>
            <w:r>
              <w:t xml:space="preserve">Create a new folder</w:t>
            </w:r>
          </w:p>
        </w:tc>
        <w:tc>
          <w:tcPr/>
          <w:p>
            <w:pPr>
              <w:pStyle w:val="Compact"/>
            </w:pPr>
            <w:r>
              <w:t xml:space="preserve">Click</w:t>
            </w:r>
            <w:r>
              <w:t xml:space="preserve"> </w:t>
            </w:r>
            <w:r>
              <w:t xml:space="preserve">“New Folder”</w:t>
            </w:r>
            <w:r>
              <w:t xml:space="preserve">, enter a name.</w:t>
            </w:r>
          </w:p>
        </w:tc>
      </w:tr>
      <w:tr>
        <w:tc>
          <w:tcPr/>
          <w:p>
            <w:pPr>
              <w:pStyle w:val="Compact"/>
            </w:pPr>
            <w:r>
              <w:t xml:space="preserve">Rename a file</w:t>
            </w:r>
          </w:p>
        </w:tc>
        <w:tc>
          <w:tcPr/>
          <w:p>
            <w:pPr>
              <w:pStyle w:val="Compact"/>
            </w:pPr>
            <w:r>
              <w:t xml:space="preserve">Select file → click</w:t>
            </w:r>
            <w:r>
              <w:t xml:space="preserve"> </w:t>
            </w:r>
            <w:r>
              <w:t xml:space="preserve">“Rename”</w:t>
            </w:r>
            <w:r>
              <w:t xml:space="preserve">.</w:t>
            </w:r>
          </w:p>
        </w:tc>
      </w:tr>
      <w:tr>
        <w:tc>
          <w:tcPr/>
          <w:p>
            <w:pPr>
              <w:pStyle w:val="Compact"/>
            </w:pPr>
            <w:r>
              <w:t xml:space="preserve">Delete a file</w:t>
            </w:r>
          </w:p>
        </w:tc>
        <w:tc>
          <w:tcPr/>
          <w:p>
            <w:pPr>
              <w:pStyle w:val="Compact"/>
            </w:pPr>
            <w:r>
              <w:t xml:space="preserve">Select file → click</w:t>
            </w:r>
            <w:r>
              <w:t xml:space="preserve"> </w:t>
            </w:r>
            <w:r>
              <w:t xml:space="preserve">“Delete”</w:t>
            </w:r>
            <w:r>
              <w:t xml:space="preserve">.</w:t>
            </w:r>
          </w:p>
        </w:tc>
      </w:tr>
      <w:tr>
        <w:tc>
          <w:tcPr/>
          <w:p>
            <w:pPr>
              <w:pStyle w:val="Compact"/>
            </w:pPr>
            <w:r>
              <w:t xml:space="preserve">Refresh the view</w:t>
            </w:r>
          </w:p>
        </w:tc>
        <w:tc>
          <w:tcPr/>
          <w:p>
            <w:pPr>
              <w:pStyle w:val="Compact"/>
            </w:pPr>
            <w:r>
              <w:t xml:space="preserve">Click the refresh button, top right.</w:t>
            </w:r>
          </w:p>
        </w:tc>
      </w:tr>
      <w:tr>
        <w:tc>
          <w:tcPr/>
          <w:p>
            <w:pPr>
              <w:pStyle w:val="Compact"/>
            </w:pPr>
            <w:r>
              <w:t xml:space="preserve">Go back to the working directory</w:t>
            </w:r>
          </w:p>
        </w:tc>
        <w:tc>
          <w:tcPr/>
          <w:p>
            <w:pPr>
              <w:pStyle w:val="Compact"/>
            </w:pPr>
            <w:r>
              <w:t xml:space="preserve">Click</w:t>
            </w:r>
            <w:r>
              <w:t xml:space="preserve"> </w:t>
            </w:r>
            <w:r>
              <w:rPr>
                <w:i/>
                <w:iCs/>
              </w:rPr>
              <w:t xml:space="preserve">More › Go To Working Directory</w:t>
            </w:r>
            <w:r>
              <w:t xml:space="preserve">.</w:t>
            </w:r>
          </w:p>
        </w:tc>
      </w:tr>
    </w:tbl>
    <w:bookmarkEnd w:id="15"/>
    <w:bookmarkEnd w:id="16"/>
    <w:bookmarkStart w:id="17" w:name="packages-and-the-tidyverse"/>
    <w:p>
      <w:pPr>
        <w:pStyle w:val="Heading2"/>
      </w:pPr>
      <w:r>
        <w:t xml:space="preserve">Packages and the tidyverse</w:t>
      </w:r>
    </w:p>
    <w:p>
      <w:pPr>
        <w:pStyle w:val="FirstParagraph"/>
      </w:pPr>
      <w:r>
        <w:t xml:space="preserve">R on its own (</w:t>
      </w:r>
      <w:r>
        <w:t xml:space="preserve">“base R”</w:t>
      </w:r>
      <w:r>
        <w:t xml:space="preserve">) can do a great deal, but much of its power comes from</w:t>
      </w:r>
      <w:r>
        <w:t xml:space="preserve"> </w:t>
      </w:r>
      <w:r>
        <w:rPr>
          <w:b/>
          <w:bCs/>
        </w:rPr>
        <w:t xml:space="preserve">packages</w:t>
      </w:r>
      <w:r>
        <w:t xml:space="preserve">: collections of functions that other people have written and shared. In this module we use the</w:t>
      </w:r>
      <w:r>
        <w:t xml:space="preserve"> </w:t>
      </w:r>
      <w:r>
        <w:rPr>
          <w:b/>
          <w:bCs/>
        </w:rPr>
        <w:t xml:space="preserve">tidyverse</w:t>
      </w:r>
      <w:r>
        <w:t xml:space="preserve">, a family of packages designed to work together for importing, tidying, transforming and plotting data. It includes</w:t>
      </w:r>
      <w:r>
        <w:t xml:space="preserve"> </w:t>
      </w:r>
      <w:r>
        <w:rPr>
          <w:b/>
          <w:bCs/>
        </w:rPr>
        <w:t xml:space="preserve">readr</w:t>
      </w:r>
      <w:r>
        <w:t xml:space="preserve"> </w:t>
      </w:r>
      <w:r>
        <w:t xml:space="preserve">(importing),</w:t>
      </w:r>
      <w:r>
        <w:t xml:space="preserve"> </w:t>
      </w:r>
      <w:r>
        <w:rPr>
          <w:b/>
          <w:bCs/>
        </w:rPr>
        <w:t xml:space="preserve">dplyr</w:t>
      </w:r>
      <w:r>
        <w:t xml:space="preserve"> </w:t>
      </w:r>
      <w:r>
        <w:t xml:space="preserve">(choosing and changing rows and columns) and</w:t>
      </w:r>
      <w:r>
        <w:t xml:space="preserve"> </w:t>
      </w:r>
      <w:r>
        <w:rPr>
          <w:b/>
          <w:bCs/>
        </w:rPr>
        <w:t xml:space="preserve">ggplot2</w:t>
      </w:r>
      <w:r>
        <w:t xml:space="preserve"> </w:t>
      </w:r>
      <w:r>
        <w:t xml:space="preserve">(plots).</w:t>
      </w:r>
    </w:p>
    <w:p>
      <w:pPr>
        <w:pStyle w:val="BodyText"/>
      </w:pPr>
      <w:r>
        <w:t xml:space="preserve">Using a package takes two steps, and the difference between them causes a lot of confusion:</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Step</w:t>
            </w:r>
          </w:p>
        </w:tc>
        <w:tc>
          <w:tcPr/>
          <w:p>
            <w:pPr>
              <w:pStyle w:val="Compact"/>
            </w:pPr>
            <w:r>
              <w:t xml:space="preserve">Code</w:t>
            </w:r>
          </w:p>
        </w:tc>
        <w:tc>
          <w:tcPr/>
          <w:p>
            <w:pPr>
              <w:pStyle w:val="Compact"/>
            </w:pPr>
            <w:r>
              <w:t xml:space="preserve">How often</w:t>
            </w:r>
          </w:p>
        </w:tc>
      </w:tr>
      <w:tr>
        <w:tc>
          <w:tcPr/>
          <w:p>
            <w:pPr>
              <w:pStyle w:val="Compact"/>
            </w:pPr>
            <w:r>
              <w:rPr>
                <w:b/>
                <w:bCs/>
              </w:rPr>
              <w:t xml:space="preserve">Install</w:t>
            </w:r>
            <w:r>
              <w:t xml:space="preserve"> </w:t>
            </w:r>
            <w:r>
              <w:t xml:space="preserve">the package: download it onto the computer</w:t>
            </w:r>
          </w:p>
        </w:tc>
        <w:tc>
          <w:tcPr/>
          <w:p>
            <w:pPr>
              <w:pStyle w:val="Compact"/>
            </w:pPr>
            <w:r>
              <w:rPr>
                <w:rStyle w:val="VerbatimChar"/>
              </w:rPr>
              <w:t xml:space="preserve">install.packages("tidyverse")</w:t>
            </w:r>
          </w:p>
        </w:tc>
        <w:tc>
          <w:tcPr/>
          <w:p>
            <w:pPr>
              <w:pStyle w:val="Compact"/>
            </w:pPr>
            <w:r>
              <w:t xml:space="preserve">Once per computer (and again after updating R). Type it in the</w:t>
            </w:r>
            <w:r>
              <w:t xml:space="preserve"> </w:t>
            </w:r>
            <w:r>
              <w:rPr>
                <w:b/>
                <w:bCs/>
              </w:rPr>
              <w:t xml:space="preserve">Console</w:t>
            </w:r>
            <w:r>
              <w:t xml:space="preserve">, not in a script or workbook.</w:t>
            </w:r>
          </w:p>
        </w:tc>
      </w:tr>
      <w:tr>
        <w:tc>
          <w:tcPr/>
          <w:p>
            <w:pPr>
              <w:pStyle w:val="Compact"/>
            </w:pPr>
            <w:r>
              <w:rPr>
                <w:b/>
                <w:bCs/>
              </w:rPr>
              <w:t xml:space="preserve">Load</w:t>
            </w:r>
            <w:r>
              <w:t xml:space="preserve"> </w:t>
            </w:r>
            <w:r>
              <w:t xml:space="preserve">the package: make its functions available in this session</w:t>
            </w:r>
          </w:p>
        </w:tc>
        <w:tc>
          <w:tcPr/>
          <w:p>
            <w:pPr>
              <w:pStyle w:val="Compact"/>
            </w:pPr>
            <w:r>
              <w:rPr>
                <w:rStyle w:val="VerbatimChar"/>
              </w:rPr>
              <w:t xml:space="preserve">library(tidyverse)</w:t>
            </w:r>
          </w:p>
        </w:tc>
        <w:tc>
          <w:tcPr/>
          <w:p>
            <w:pPr>
              <w:pStyle w:val="Compact"/>
            </w:pPr>
            <w:r>
              <w:t xml:space="preserve">Every session. Put it at the</w:t>
            </w:r>
            <w:r>
              <w:t xml:space="preserve"> </w:t>
            </w:r>
            <w:r>
              <w:rPr>
                <w:b/>
                <w:bCs/>
              </w:rPr>
              <w:t xml:space="preserve">top</w:t>
            </w:r>
            <w:r>
              <w:t xml:space="preserve"> </w:t>
            </w:r>
            <w:r>
              <w:t xml:space="preserve">of every script and workbook.</w:t>
            </w:r>
          </w:p>
        </w:tc>
      </w:tr>
    </w:tbl>
    <w:p>
      <w:pPr>
        <w:pStyle w:val="BodyText"/>
      </w:pPr>
      <w:r>
        <w:t xml:space="preserve">On university computers the tidyverse may already be installed; check the Packages pane, or just try</w:t>
      </w:r>
      <w:r>
        <w:t xml:space="preserve"> </w:t>
      </w:r>
      <w:r>
        <w:rPr>
          <w:rStyle w:val="VerbatimChar"/>
        </w:rPr>
        <w:t xml:space="preserve">library(tidyverse)</w:t>
      </w:r>
      <w:r>
        <w:t xml:space="preserve"> </w:t>
      </w:r>
      <w:r>
        <w:t xml:space="preserve">and see whether you get an error.</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FirstParagraph"/>
      </w:pPr>
      <w:r>
        <w:t xml:space="preserve">The message lists the packages that have been loaded, followed by any</w:t>
      </w:r>
      <w:r>
        <w:t xml:space="preserve"> </w:t>
      </w:r>
      <w:r>
        <w:rPr>
          <w:b/>
          <w:bCs/>
        </w:rPr>
        <w:t xml:space="preserve">conflicts</w:t>
      </w:r>
      <w:r>
        <w:t xml:space="preserve">. A conflict means two loaded packages contain a function with the same name. Here, dplyr has its own</w:t>
      </w:r>
      <w:r>
        <w:t xml:space="preserve"> </w:t>
      </w:r>
      <w:r>
        <w:rPr>
          <w:rStyle w:val="VerbatimChar"/>
        </w:rPr>
        <w:t xml:space="preserve">filter()</w:t>
      </w:r>
      <w:r>
        <w:t xml:space="preserve"> </w:t>
      </w:r>
      <w:r>
        <w:t xml:space="preserve">and</w:t>
      </w:r>
      <w:r>
        <w:t xml:space="preserve"> </w:t>
      </w:r>
      <w:r>
        <w:rPr>
          <w:rStyle w:val="VerbatimChar"/>
        </w:rPr>
        <w:t xml:space="preserve">lag()</w:t>
      </w:r>
      <w:r>
        <w:t xml:space="preserve"> </w:t>
      </w:r>
      <w:r>
        <w:t xml:space="preserve">functions, which now take priority over the ones of the same name in base R’s stats package. That is what we want, so you can ignore the message. If you ever need a specific package’s version of a function, write the package name and two colons in front of it, e.g. </w:t>
      </w:r>
      <w:r>
        <w:rPr>
          <w:rStyle w:val="VerbatimChar"/>
        </w:rPr>
        <w:t xml:space="preserve">stats::filter()</w:t>
      </w:r>
      <w:r>
        <w:t xml:space="preserve">.</w:t>
      </w:r>
    </w:p>
    <w:bookmarkEnd w:id="17"/>
    <w:bookmarkStart w:id="21" w:name="X5f598de0153429b454780bb833dcf7ae48c1ef7"/>
    <w:p>
      <w:pPr>
        <w:pStyle w:val="Heading2"/>
      </w:pPr>
      <w:r>
        <w:t xml:space="preserve">Organising data in Excel for importing into RStudio</w:t>
      </w:r>
    </w:p>
    <w:p>
      <w:pPr>
        <w:pStyle w:val="FirstParagraph"/>
      </w:pPr>
      <w:r>
        <w:t xml:space="preserve">Before analysing data in R, it is essential to structure it properly in Excel (or other spreadsheet software like Google Sheets). Poorly formatted data can cause errors when importing into R, so taking the time to organise it correctly will save time and effort later.</w:t>
      </w:r>
    </w:p>
    <w:bookmarkStart w:id="18" w:name="X0ae62766cf7fe5e4b2d4675b42c689fb705b34d"/>
    <w:p>
      <w:pPr>
        <w:pStyle w:val="Heading3"/>
      </w:pPr>
      <w:r>
        <w:t xml:space="preserve">Basic rules for structuring data in Excel</w:t>
      </w:r>
    </w:p>
    <w:p>
      <w:pPr>
        <w:pStyle w:val="FirstParagraph"/>
      </w:pPr>
      <w:r>
        <w:t xml:space="preserve">To ensure a smooth import into R, follow these best practices when organising your dataset in Excel:</w:t>
      </w:r>
    </w:p>
    <w:p>
      <w:pPr>
        <w:pStyle w:val="Compact"/>
        <w:numPr>
          <w:ilvl w:val="0"/>
          <w:numId w:val="1002"/>
        </w:numPr>
      </w:pPr>
      <w:r>
        <w:t xml:space="preserve">Use a clear table structure – Each row represents an observation, and each column represents a variable.</w:t>
      </w:r>
    </w:p>
    <w:p>
      <w:pPr>
        <w:pStyle w:val="Compact"/>
        <w:numPr>
          <w:ilvl w:val="0"/>
          <w:numId w:val="1002"/>
        </w:numPr>
      </w:pPr>
      <w:r>
        <w:t xml:space="preserve">Include column headers – The first row should contain variable names (e.g.,</w:t>
      </w:r>
      <w:r>
        <w:t xml:space="preserve"> </w:t>
      </w:r>
      <w:r>
        <w:t xml:space="preserve">“Name”</w:t>
      </w:r>
      <w:r>
        <w:t xml:space="preserve">,</w:t>
      </w:r>
      <w:r>
        <w:t xml:space="preserve"> </w:t>
      </w:r>
      <w:r>
        <w:t xml:space="preserve">“Age”</w:t>
      </w:r>
      <w:r>
        <w:t xml:space="preserve">,</w:t>
      </w:r>
      <w:r>
        <w:t xml:space="preserve"> </w:t>
      </w:r>
      <w:r>
        <w:t xml:space="preserve">“Score”</w:t>
      </w:r>
      <w:r>
        <w:t xml:space="preserve">).</w:t>
      </w:r>
    </w:p>
    <w:p>
      <w:pPr>
        <w:pStyle w:val="Compact"/>
        <w:numPr>
          <w:ilvl w:val="0"/>
          <w:numId w:val="1002"/>
        </w:numPr>
      </w:pPr>
      <w:r>
        <w:t xml:space="preserve">Avoid merging cells – Every cell should contain a single value without merging across rows or columns.</w:t>
      </w:r>
    </w:p>
    <w:p>
      <w:pPr>
        <w:pStyle w:val="Compact"/>
        <w:numPr>
          <w:ilvl w:val="0"/>
          <w:numId w:val="1002"/>
        </w:numPr>
      </w:pPr>
      <w:r>
        <w:t xml:space="preserve">Do not leave blank rows or columns – Empty spaces can disrupt R’s ability to read data correctly.</w:t>
      </w:r>
    </w:p>
    <w:p>
      <w:pPr>
        <w:pStyle w:val="Compact"/>
        <w:numPr>
          <w:ilvl w:val="0"/>
          <w:numId w:val="1002"/>
        </w:numPr>
      </w:pPr>
      <w:r>
        <w:t xml:space="preserve">Be consistent with data types – A column should contain only one type of data (e.g., numbers, text, or dates).</w:t>
      </w:r>
    </w:p>
    <w:p>
      <w:pPr>
        <w:pStyle w:val="Compact"/>
        <w:numPr>
          <w:ilvl w:val="0"/>
          <w:numId w:val="1002"/>
        </w:numPr>
      </w:pPr>
      <w:r>
        <w:t xml:space="preserve">Avoid special characters or spaces in column names – Stick to letters, numbers, and underscores (e.g.,</w:t>
      </w:r>
      <w:r>
        <w:t xml:space="preserve"> </w:t>
      </w:r>
      <w:r>
        <w:rPr>
          <w:rStyle w:val="VerbatimChar"/>
        </w:rPr>
        <w:t xml:space="preserve">Customer_ID</w:t>
      </w:r>
      <w:r>
        <w:t xml:space="preserve"> </w:t>
      </w:r>
      <w:r>
        <w:t xml:space="preserve">instead of</w:t>
      </w:r>
      <w:r>
        <w:t xml:space="preserve"> </w:t>
      </w:r>
      <w:r>
        <w:rPr>
          <w:rStyle w:val="VerbatimChar"/>
        </w:rPr>
        <w:t xml:space="preserve">Customer ID!</w:t>
      </w:r>
      <w:r>
        <w:t xml:space="preserve">).</w:t>
      </w:r>
    </w:p>
    <w:bookmarkEnd w:id="18"/>
    <w:bookmarkStart w:id="19" w:name="X7f698996850b935a7e19db2d5f9244d50defe2b"/>
    <w:p>
      <w:pPr>
        <w:pStyle w:val="Heading3"/>
      </w:pPr>
      <w:r>
        <w:t xml:space="preserve">Example of a well-formatted dataset in Excel</w:t>
      </w:r>
    </w:p>
    <w:p>
      <w:pPr>
        <w:pStyle w:val="FirstParagraph"/>
      </w:pPr>
      <w:r>
        <w:t xml:space="preserve">A correctly structured dataset should look something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pPr>
            <w:r>
              <w:t xml:space="preserve">Age</w:t>
            </w:r>
          </w:p>
        </w:tc>
        <w:tc>
          <w:tcPr/>
          <w:p>
            <w:pPr>
              <w:pStyle w:val="Compact"/>
            </w:pPr>
            <w:r>
              <w:t xml:space="preserve">Score</w:t>
            </w:r>
          </w:p>
        </w:tc>
        <w:tc>
          <w:tcPr/>
          <w:p>
            <w:pPr>
              <w:pStyle w:val="Compact"/>
            </w:pPr>
            <w:r>
              <w:t xml:space="preserve">Date_Joined</w:t>
            </w:r>
          </w:p>
        </w:tc>
      </w:tr>
      <w:tr>
        <w:tc>
          <w:tcPr/>
          <w:p>
            <w:pPr>
              <w:pStyle w:val="Compact"/>
            </w:pPr>
            <w:r>
              <w:t xml:space="preserve">1</w:t>
            </w:r>
          </w:p>
        </w:tc>
        <w:tc>
          <w:tcPr/>
          <w:p>
            <w:pPr>
              <w:pStyle w:val="Compact"/>
            </w:pPr>
            <w:r>
              <w:t xml:space="preserve">Alice</w:t>
            </w:r>
          </w:p>
        </w:tc>
        <w:tc>
          <w:tcPr/>
          <w:p>
            <w:pPr>
              <w:pStyle w:val="Compact"/>
            </w:pPr>
            <w:r>
              <w:t xml:space="preserve">25</w:t>
            </w:r>
          </w:p>
        </w:tc>
        <w:tc>
          <w:tcPr/>
          <w:p>
            <w:pPr>
              <w:pStyle w:val="Compact"/>
            </w:pPr>
            <w:r>
              <w:t xml:space="preserve">90</w:t>
            </w:r>
          </w:p>
        </w:tc>
        <w:tc>
          <w:tcPr/>
          <w:p>
            <w:pPr>
              <w:pStyle w:val="Compact"/>
            </w:pPr>
            <w:r>
              <w:t xml:space="preserve">2024-01-05</w:t>
            </w:r>
          </w:p>
        </w:tc>
      </w:tr>
      <w:tr>
        <w:tc>
          <w:tcPr/>
          <w:p>
            <w:pPr>
              <w:pStyle w:val="Compact"/>
            </w:pPr>
            <w:r>
              <w:t xml:space="preserve">2</w:t>
            </w:r>
          </w:p>
        </w:tc>
        <w:tc>
          <w:tcPr/>
          <w:p>
            <w:pPr>
              <w:pStyle w:val="Compact"/>
            </w:pPr>
            <w:r>
              <w:t xml:space="preserve">Bob</w:t>
            </w:r>
          </w:p>
        </w:tc>
        <w:tc>
          <w:tcPr/>
          <w:p>
            <w:pPr>
              <w:pStyle w:val="Compact"/>
            </w:pPr>
            <w:r>
              <w:t xml:space="preserve">24</w:t>
            </w:r>
          </w:p>
        </w:tc>
        <w:tc>
          <w:tcPr/>
          <w:p>
            <w:pPr>
              <w:pStyle w:val="Compact"/>
            </w:pPr>
            <w:r>
              <w:t xml:space="preserve">85</w:t>
            </w:r>
          </w:p>
        </w:tc>
        <w:tc>
          <w:tcPr/>
          <w:p>
            <w:pPr>
              <w:pStyle w:val="Compact"/>
            </w:pPr>
            <w:r>
              <w:t xml:space="preserve">2023-11-21</w:t>
            </w:r>
          </w:p>
        </w:tc>
      </w:tr>
      <w:tr>
        <w:tc>
          <w:tcPr/>
          <w:p>
            <w:pPr>
              <w:pStyle w:val="Compact"/>
            </w:pPr>
            <w:r>
              <w:t xml:space="preserve">3</w:t>
            </w:r>
          </w:p>
        </w:tc>
        <w:tc>
          <w:tcPr/>
          <w:p>
            <w:pPr>
              <w:pStyle w:val="Compact"/>
            </w:pPr>
            <w:r>
              <w:t xml:space="preserve">Charlie</w:t>
            </w:r>
          </w:p>
        </w:tc>
        <w:tc>
          <w:tcPr/>
          <w:p>
            <w:pPr>
              <w:pStyle w:val="Compact"/>
            </w:pPr>
            <w:r>
              <w:t xml:space="preserve">23</w:t>
            </w:r>
          </w:p>
        </w:tc>
        <w:tc>
          <w:tcPr/>
          <w:p>
            <w:pPr>
              <w:pStyle w:val="Compact"/>
            </w:pPr>
            <w:r>
              <w:t xml:space="preserve">88</w:t>
            </w:r>
          </w:p>
        </w:tc>
        <w:tc>
          <w:tcPr/>
          <w:p>
            <w:pPr>
              <w:pStyle w:val="Compact"/>
            </w:pPr>
            <w:r>
              <w:t xml:space="preserve">2022-05-15</w:t>
            </w:r>
          </w:p>
        </w:tc>
      </w:tr>
    </w:tbl>
    <w:p>
      <w:pPr>
        <w:pStyle w:val="BodyText"/>
      </w:pPr>
      <w:r>
        <w:t xml:space="preserve">Why this works well:</w:t>
      </w:r>
    </w:p>
    <w:p>
      <w:pPr>
        <w:pStyle w:val="Compact"/>
        <w:numPr>
          <w:ilvl w:val="0"/>
          <w:numId w:val="1003"/>
        </w:numPr>
      </w:pPr>
      <w:r>
        <w:t xml:space="preserve">Each column has a clear name.</w:t>
      </w:r>
    </w:p>
    <w:p>
      <w:pPr>
        <w:pStyle w:val="Compact"/>
        <w:numPr>
          <w:ilvl w:val="0"/>
          <w:numId w:val="1003"/>
        </w:numPr>
      </w:pPr>
      <w:r>
        <w:t xml:space="preserve">No spaces or special characters in column titles.</w:t>
      </w:r>
    </w:p>
    <w:p>
      <w:pPr>
        <w:pStyle w:val="Compact"/>
        <w:numPr>
          <w:ilvl w:val="0"/>
          <w:numId w:val="1003"/>
        </w:numPr>
      </w:pPr>
      <w:r>
        <w:t xml:space="preserve">All data types are consistent within each column (e.g., numbers in the</w:t>
      </w:r>
      <w:r>
        <w:t xml:space="preserve"> </w:t>
      </w:r>
      <w:r>
        <w:t xml:space="preserve">“Age”</w:t>
      </w:r>
      <w:r>
        <w:t xml:space="preserve"> </w:t>
      </w:r>
      <w:r>
        <w:t xml:space="preserve">column, text in</w:t>
      </w:r>
      <w:r>
        <w:t xml:space="preserve"> </w:t>
      </w:r>
      <w:r>
        <w:t xml:space="preserve">“Name”</w:t>
      </w:r>
      <w:r>
        <w:t xml:space="preserve">, and dates in</w:t>
      </w:r>
      <w:r>
        <w:t xml:space="preserve"> </w:t>
      </w:r>
      <w:r>
        <w:t xml:space="preserve">“Date_Joined”</w:t>
      </w:r>
      <w:r>
        <w:t xml:space="preserve">).</w:t>
      </w:r>
    </w:p>
    <w:p>
      <w:pPr>
        <w:pStyle w:val="Compact"/>
        <w:numPr>
          <w:ilvl w:val="0"/>
          <w:numId w:val="1003"/>
        </w:numPr>
      </w:pPr>
      <w:r>
        <w:t xml:space="preserve">No merged cells or unnecessary formatting.</w:t>
      </w:r>
    </w:p>
    <w:bookmarkEnd w:id="19"/>
    <w:bookmarkStart w:id="20" w:name="saving-the-excel-file-for-r"/>
    <w:p>
      <w:pPr>
        <w:pStyle w:val="Heading3"/>
      </w:pPr>
      <w:r>
        <w:t xml:space="preserve">Saving the Excel file for R</w:t>
      </w:r>
    </w:p>
    <w:p>
      <w:pPr>
        <w:pStyle w:val="FirstParagraph"/>
      </w:pPr>
      <w:r>
        <w:t xml:space="preserve">Once the dataset is formatted correctly, save it in a format that R can easily read. The most common format for R is CSV (Comma-Separated Values).</w:t>
      </w:r>
    </w:p>
    <w:p>
      <w:pPr>
        <w:pStyle w:val="BodyText"/>
      </w:pPr>
      <w:r>
        <w:t xml:space="preserve">Steps to save as CSV:</w:t>
      </w:r>
    </w:p>
    <w:p>
      <w:pPr>
        <w:pStyle w:val="Compact"/>
        <w:numPr>
          <w:ilvl w:val="0"/>
          <w:numId w:val="1004"/>
        </w:numPr>
      </w:pPr>
      <w:r>
        <w:t xml:space="preserve">Click File &gt; Save As.</w:t>
      </w:r>
    </w:p>
    <w:p>
      <w:pPr>
        <w:pStyle w:val="Compact"/>
        <w:numPr>
          <w:ilvl w:val="0"/>
          <w:numId w:val="1004"/>
        </w:numPr>
      </w:pPr>
      <w:r>
        <w:t xml:space="preserve">Choose CSV (Comma delimited) (*.csv) as the file type.</w:t>
      </w:r>
    </w:p>
    <w:p>
      <w:pPr>
        <w:pStyle w:val="Compact"/>
        <w:numPr>
          <w:ilvl w:val="0"/>
          <w:numId w:val="1004"/>
        </w:numPr>
      </w:pPr>
      <w:r>
        <w:t xml:space="preserve">Click Save.</w:t>
      </w:r>
    </w:p>
    <w:p>
      <w:pPr>
        <w:pStyle w:val="FirstParagraph"/>
      </w:pPr>
      <w:r>
        <w:t xml:space="preserve">CSV files are plain text, making them easier for R to read. Unlike .xlsx files, CSVs do not contain extra formatting, reducing potential import issues. CSV files are also compatible with most data analysis tools.</w:t>
      </w:r>
    </w:p>
    <w:bookmarkEnd w:id="20"/>
    <w:bookmarkEnd w:id="21"/>
    <w:bookmarkStart w:id="24" w:name="importing-a-csv-file"/>
    <w:p>
      <w:pPr>
        <w:pStyle w:val="Heading2"/>
      </w:pPr>
      <w:r>
        <w:t xml:space="preserve">Importing a CSV file</w:t>
      </w:r>
    </w:p>
    <w:p>
      <w:pPr>
        <w:pStyle w:val="FirstParagraph"/>
      </w:pPr>
      <w:r>
        <w:t xml:space="preserve">The examples below use the file</w:t>
      </w:r>
      <w:r>
        <w:t xml:space="preserve"> </w:t>
      </w:r>
      <w:r>
        <w:rPr>
          <w:rStyle w:val="VerbatimChar"/>
        </w:rPr>
        <w:t xml:space="preserve">Dataset.csv</w:t>
      </w:r>
      <w:r>
        <w:t xml:space="preserve">, a small, deliberately messy COVID-related dataset. Opened as plain text, this is what it contains:</w:t>
      </w:r>
    </w:p>
    <w:p>
      <w:pPr>
        <w:pStyle w:val="SourceCode"/>
      </w:pPr>
      <w:r>
        <w:rPr>
          <w:rStyle w:val="VerbatimChar"/>
        </w:rPr>
        <w:t xml:space="preserve">Patient_ID,Age,Sex,CRP_mg.L,WBC_Count_10^9.L,COVID_Result,FollowUp_Required</w:t>
      </w:r>
      <w:r>
        <w:br/>
      </w:r>
      <w:r>
        <w:rPr>
          <w:rStyle w:val="VerbatimChar"/>
        </w:rPr>
        <w:t xml:space="preserve">P001,45,M,12.5,8.4,Positive,Yes</w:t>
      </w:r>
      <w:r>
        <w:br/>
      </w:r>
      <w:r>
        <w:rPr>
          <w:rStyle w:val="VerbatimChar"/>
        </w:rPr>
        <w:t xml:space="preserve">P002,38,F,8.1,7.2,positive,Y</w:t>
      </w:r>
      <w:r>
        <w:br/>
      </w:r>
      <w:r>
        <w:rPr>
          <w:rStyle w:val="VerbatimChar"/>
        </w:rPr>
        <w:t xml:space="preserve">P003,52,male,NA,6.9,NEG,No</w:t>
      </w:r>
      <w:r>
        <w:br/>
      </w:r>
      <w:r>
        <w:rPr>
          <w:rStyle w:val="VerbatimChar"/>
        </w:rPr>
        <w:t xml:space="preserve">P004,29,Female,5.3,NA,"""negative""",n</w:t>
      </w:r>
      <w:r>
        <w:br/>
      </w:r>
      <w:r>
        <w:rPr>
          <w:rStyle w:val="VerbatimChar"/>
        </w:rPr>
        <w:t xml:space="preserve">P005,NA,M,High,10.2,Pos,T</w:t>
      </w:r>
    </w:p>
    <w:p>
      <w:pPr>
        <w:pStyle w:val="FirstParagraph"/>
      </w:pPr>
      <w:r>
        <w:t xml:space="preserve">We import it with</w:t>
      </w:r>
      <w:r>
        <w:t xml:space="preserve"> </w:t>
      </w:r>
      <w:r>
        <w:rPr>
          <w:rStyle w:val="VerbatimChar"/>
        </w:rPr>
        <w:t xml:space="preserve">read_csv()</w:t>
      </w:r>
      <w:r>
        <w:t xml:space="preserve"> </w:t>
      </w:r>
      <w:r>
        <w:t xml:space="preserve">from the readr package, giving the path from the project folder to the file, and store the result in an object called</w:t>
      </w:r>
      <w:r>
        <w:t xml:space="preserve"> </w:t>
      </w:r>
      <w:r>
        <w:rPr>
          <w:rStyle w:val="VerbatimChar"/>
        </w:rPr>
        <w:t xml:space="preserve">patients</w:t>
      </w:r>
      <w:r>
        <w:t xml:space="preserve">:</w:t>
      </w:r>
    </w:p>
    <w:p>
      <w:pPr>
        <w:pStyle w:val="SourceCode"/>
      </w:pPr>
      <w:r>
        <w:rPr>
          <w:rStyle w:val="NormalTok"/>
        </w:rPr>
        <w:t xml:space="preserve">patients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"data/Dataset.csv"</w:t>
      </w:r>
      <w:r>
        <w:rPr>
          <w:rStyle w:val="NormalTok"/>
        </w:rPr>
        <w:t xml:space="preserve">)</w:t>
      </w:r>
    </w:p>
    <w:p>
      <w:pPr>
        <w:pStyle w:val="SourceCode"/>
      </w:pPr>
      <w:r>
        <w:rPr>
          <w:rStyle w:val="VerbatimChar"/>
        </w:rPr>
        <w:t xml:space="preserve">Rows: 5 Columns: 7</w:t>
      </w:r>
      <w:r>
        <w:br/>
      </w:r>
      <w:r>
        <w:rPr>
          <w:rStyle w:val="VerbatimChar"/>
        </w:rPr>
        <w:t xml:space="preserve">── Column specification ────────────────────────────────────────────────────────</w:t>
      </w:r>
      <w:r>
        <w:br/>
      </w:r>
      <w:r>
        <w:rPr>
          <w:rStyle w:val="VerbatimChar"/>
        </w:rPr>
        <w:t xml:space="preserve">Delimiter: ","</w:t>
      </w:r>
      <w:r>
        <w:br/>
      </w:r>
      <w:r>
        <w:rPr>
          <w:rStyle w:val="VerbatimChar"/>
        </w:rPr>
        <w:t xml:space="preserve">chr (5): Patient_ID, Sex, CRP_mg.L, COVID_Result, FollowUp_Required</w:t>
      </w:r>
      <w:r>
        <w:br/>
      </w:r>
      <w:r>
        <w:rPr>
          <w:rStyle w:val="VerbatimChar"/>
        </w:rPr>
        <w:t xml:space="preserve">dbl (2): Age, WBC_Count_10^9.L</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rPr>
          <w:b/>
          <w:bCs/>
        </w:rPr>
        <w:t xml:space="preserve">Read this message.</w:t>
      </w:r>
      <w:r>
        <w:t xml:space="preserve"> </w:t>
      </w:r>
      <w:r>
        <w:t xml:space="preserve">It tells you how many rows and columns were imported and what type of data R decided each column holds:</w:t>
      </w:r>
      <w:r>
        <w:t xml:space="preserve"> </w:t>
      </w:r>
      <w:r>
        <w:rPr>
          <w:rStyle w:val="VerbatimChar"/>
        </w:rPr>
        <w:t xml:space="preserve">chr</w:t>
      </w:r>
      <w:r>
        <w:t xml:space="preserve"> </w:t>
      </w:r>
      <w:r>
        <w:t xml:space="preserve">(character, i.e. text) or</w:t>
      </w:r>
      <w:r>
        <w:t xml:space="preserve"> </w:t>
      </w:r>
      <w:r>
        <w:rPr>
          <w:rStyle w:val="VerbatimChar"/>
        </w:rPr>
        <w:t xml:space="preserve">dbl</w:t>
      </w:r>
      <w:r>
        <w:t xml:space="preserve"> </w:t>
      </w:r>
      <w:r>
        <w:t xml:space="preserve">(double, i.e. a number). Already there is a warning sign.</w:t>
      </w:r>
      <w:r>
        <w:t xml:space="preserve"> </w:t>
      </w:r>
      <w:r>
        <w:rPr>
          <w:rStyle w:val="VerbatimChar"/>
        </w:rPr>
        <w:t xml:space="preserve">CRP_mg.L</w:t>
      </w:r>
      <w:r>
        <w:t xml:space="preserve"> </w:t>
      </w:r>
      <w:r>
        <w:t xml:space="preserve">should hold numbers, but R has read it as text. We’ll see why, and fix it, below.</w:t>
      </w:r>
    </w:p>
    <w:p>
      <w:pPr>
        <w:pStyle w:val="BodyText"/>
      </w:pPr>
      <w:r>
        <w:t xml:space="preserve">If you need a file that isn’t in your project, you can give a full path instead. On Windows, copy the path from File Explorer and change every</w:t>
      </w:r>
      <w:r>
        <w:t xml:space="preserve"> </w:t>
      </w:r>
      <w:r>
        <w:rPr>
          <w:rStyle w:val="VerbatimChar"/>
        </w:rPr>
        <w:t xml:space="preserve">\</w:t>
      </w:r>
      <w:r>
        <w:t xml:space="preserve"> </w:t>
      </w:r>
      <w:r>
        <w:t xml:space="preserve">to</w:t>
      </w:r>
      <w:r>
        <w:t xml:space="preserve"> </w:t>
      </w:r>
      <w:r>
        <w:rPr>
          <w:rStyle w:val="VerbatimChar"/>
        </w:rPr>
        <w:t xml:space="preserve">/</w:t>
      </w:r>
      <w:r>
        <w:t xml:space="preserve">, because R treats</w:t>
      </w:r>
      <w:r>
        <w:t xml:space="preserve"> </w:t>
      </w:r>
      <w:r>
        <w:rPr>
          <w:rStyle w:val="VerbatimChar"/>
        </w:rPr>
        <w:t xml:space="preserve">\</w:t>
      </w:r>
      <w:r>
        <w:t xml:space="preserve"> </w:t>
      </w:r>
      <w:r>
        <w:t xml:space="preserve">as a special character. But a path like this only works on your own computer, which is why we keep data inside the project.</w:t>
      </w:r>
    </w:p>
    <w:p>
      <w:pPr>
        <w:pStyle w:val="SourceCode"/>
      </w:pPr>
      <w:r>
        <w:rPr>
          <w:rStyle w:val="NormalTok"/>
        </w:rPr>
        <w:t xml:space="preserve">patients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"C:/Users/yourname/Documents/Dataset.csv"</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a9908\AppData\Local\Programs\Quarto\share\formats\docx\note.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read_csv()</w:t>
            </w:r>
            <w:r>
              <w:t xml:space="preserve"> </w:t>
            </w:r>
            <w:r>
              <w:t xml:space="preserve">and</w:t>
            </w:r>
            <w:r>
              <w:t xml:space="preserve"> </w:t>
            </w:r>
            <w:r>
              <w:rPr>
                <w:rStyle w:val="VerbatimChar"/>
              </w:rPr>
              <w:t xml:space="preserve">read.csv()</w:t>
            </w:r>
          </w:p>
        </w:tc>
      </w:tr>
      <w:tr>
        <w:trPr>
          <w:cantSplit/>
        </w:trPr>
        <w:tc>
          <w:tcPr>
            <w:tcMar>
              <w:top w:w="108" w:type="dxa"/>
              <w:bottom w:w="108" w:type="dxa"/>
            </w:tcMar>
          </w:tcPr>
          <w:p>
            <w:pPr>
              <w:pStyle w:val="BodyText"/>
            </w:pPr>
            <w:pPr>
              <w:spacing w:before="16" w:after="16"/>
            </w:pPr>
            <w:r>
              <w:t xml:space="preserve">In other people’s code you will often see</w:t>
            </w:r>
            <w:r>
              <w:t xml:space="preserve"> </w:t>
            </w:r>
            <w:r>
              <w:rPr>
                <w:rStyle w:val="VerbatimChar"/>
              </w:rPr>
              <w:t xml:space="preserve">read.csv()</w:t>
            </w:r>
            <w:r>
              <w:t xml:space="preserve">, with a full stop. That is base R’s version. It works, but</w:t>
            </w:r>
            <w:r>
              <w:t xml:space="preserve"> </w:t>
            </w:r>
            <w:r>
              <w:rPr>
                <w:rStyle w:val="VerbatimChar"/>
              </w:rPr>
              <w:t xml:space="preserve">read_csv()</w:t>
            </w:r>
            <w:r>
              <w:t xml:space="preserve"> </w:t>
            </w:r>
            <w:r>
              <w:t xml:space="preserve">is faster, tells you what type it has given each column, keeps column names exactly as they are in the file, and creates a tibble (see below). Use</w:t>
            </w:r>
            <w:r>
              <w:t xml:space="preserve"> </w:t>
            </w:r>
            <w:r>
              <w:rPr>
                <w:rStyle w:val="VerbatimChar"/>
              </w:rPr>
              <w:t xml:space="preserve">read_csv()</w:t>
            </w:r>
            <w:r>
              <w:t xml:space="preserve"> </w:t>
            </w:r>
            <w:r>
              <w:t xml:space="preserve">in this module.</w:t>
            </w:r>
          </w:p>
          <w:p/>
        </w:tc>
      </w:tr>
    </w:tbl>
    <w:bookmarkEnd w:id="24"/>
    <w:bookmarkStart w:id="27" w:name="checking-what-you-have-imported"/>
    <w:p>
      <w:pPr>
        <w:pStyle w:val="Heading2"/>
      </w:pPr>
      <w:r>
        <w:t xml:space="preserve">Checking what you have imported</w:t>
      </w:r>
    </w:p>
    <w:p>
      <w:pPr>
        <w:pStyle w:val="FirstParagraph"/>
      </w:pPr>
      <w:r>
        <w:t xml:space="preserve">After importing a dataset, the first thing to do is check its structure, to understand the types of variables and detect any issues. Three functions do most of the work:</w:t>
      </w:r>
    </w:p>
    <w:p>
      <w:pPr>
        <w:pStyle w:val="SourceCode"/>
      </w:pPr>
      <w:r>
        <w:rPr>
          <w:rStyle w:val="FunctionTok"/>
        </w:rPr>
        <w:t xml:space="preserve">glimpse</w:t>
      </w:r>
      <w:r>
        <w:rPr>
          <w:rStyle w:val="NormalTok"/>
        </w:rPr>
        <w:t xml:space="preserve">(patients) </w:t>
      </w:r>
      <w:r>
        <w:rPr>
          <w:rStyle w:val="CommentTok"/>
        </w:rPr>
        <w:t xml:space="preserve"># One line per column: its type and its first few values</w:t>
      </w:r>
    </w:p>
    <w:p>
      <w:pPr>
        <w:pStyle w:val="SourceCode"/>
      </w:pPr>
      <w:r>
        <w:rPr>
          <w:rStyle w:val="VerbatimChar"/>
        </w:rPr>
        <w:t xml:space="preserve">Rows: 5</w:t>
      </w:r>
      <w:r>
        <w:br/>
      </w:r>
      <w:r>
        <w:rPr>
          <w:rStyle w:val="VerbatimChar"/>
        </w:rPr>
        <w:t xml:space="preserve">Columns: 7</w:t>
      </w:r>
      <w:r>
        <w:br/>
      </w:r>
      <w:r>
        <w:rPr>
          <w:rStyle w:val="VerbatimChar"/>
        </w:rPr>
        <w:t xml:space="preserve">$ Patient_ID         &lt;chr&gt; "P001", "P002", "P003", "P004", "P005"</w:t>
      </w:r>
      <w:r>
        <w:br/>
      </w:r>
      <w:r>
        <w:rPr>
          <w:rStyle w:val="VerbatimChar"/>
        </w:rPr>
        <w:t xml:space="preserve">$ Age                &lt;dbl&gt; 45, 38, 52, 29, NA</w:t>
      </w:r>
      <w:r>
        <w:br/>
      </w:r>
      <w:r>
        <w:rPr>
          <w:rStyle w:val="VerbatimChar"/>
        </w:rPr>
        <w:t xml:space="preserve">$ Sex                &lt;chr&gt; "M", "F", "male", "Female", "M"</w:t>
      </w:r>
      <w:r>
        <w:br/>
      </w:r>
      <w:r>
        <w:rPr>
          <w:rStyle w:val="VerbatimChar"/>
        </w:rPr>
        <w:t xml:space="preserve">$ CRP_mg.L           &lt;chr&gt; "12.5", "8.1", NA, "5.3", "High"</w:t>
      </w:r>
      <w:r>
        <w:br/>
      </w:r>
      <w:r>
        <w:rPr>
          <w:rStyle w:val="VerbatimChar"/>
        </w:rPr>
        <w:t xml:space="preserve">$ `WBC_Count_10^9.L` &lt;dbl&gt; 8.4, 7.2, 6.9, NA, 10.2</w:t>
      </w:r>
      <w:r>
        <w:br/>
      </w:r>
      <w:r>
        <w:rPr>
          <w:rStyle w:val="VerbatimChar"/>
        </w:rPr>
        <w:t xml:space="preserve">$ COVID_Result       &lt;chr&gt; "Positive", "positive", "NEG", "\"negative\"", "Pos"</w:t>
      </w:r>
      <w:r>
        <w:br/>
      </w:r>
      <w:r>
        <w:rPr>
          <w:rStyle w:val="VerbatimChar"/>
        </w:rPr>
        <w:t xml:space="preserve">$ FollowUp_Required  &lt;chr&gt; "Yes", "Y", "No", "n", "T"</w:t>
      </w:r>
    </w:p>
    <w:p>
      <w:pPr>
        <w:pStyle w:val="SourceCode"/>
      </w:pPr>
      <w:r>
        <w:rPr>
          <w:rStyle w:val="FunctionTok"/>
        </w:rPr>
        <w:t xml:space="preserve">head</w:t>
      </w:r>
      <w:r>
        <w:rPr>
          <w:rStyle w:val="NormalTok"/>
        </w:rPr>
        <w:t xml:space="preserve">(patients) </w:t>
      </w:r>
      <w:r>
        <w:rPr>
          <w:rStyle w:val="CommentTok"/>
        </w:rPr>
        <w:t xml:space="preserve"># The first few rows, as a table</w:t>
      </w:r>
    </w:p>
    <w:p>
      <w:pPr>
        <w:pStyle w:val="SourceCode"/>
      </w:pPr>
      <w:r>
        <w:rPr>
          <w:rStyle w:val="VerbatimChar"/>
        </w:rPr>
        <w:t xml:space="preserve"># A tibble: 5 × 7</w:t>
      </w:r>
      <w:r>
        <w:br/>
      </w:r>
      <w:r>
        <w:rPr>
          <w:rStyle w:val="VerbatimChar"/>
        </w:rPr>
        <w:t xml:space="preserve">  Patient_ID   Age Sex    CRP_mg.L `WBC_Count_10^9.L` COVID_Result  </w:t>
      </w:r>
      <w:r>
        <w:br/>
      </w:r>
      <w:r>
        <w:rPr>
          <w:rStyle w:val="VerbatimChar"/>
        </w:rPr>
        <w:t xml:space="preserve">  &lt;chr&gt;      &lt;dbl&gt; &lt;chr&gt;  &lt;chr&gt;                 &lt;dbl&gt; &lt;chr&gt;         </w:t>
      </w:r>
      <w:r>
        <w:br/>
      </w:r>
      <w:r>
        <w:rPr>
          <w:rStyle w:val="VerbatimChar"/>
        </w:rPr>
        <w:t xml:space="preserve">1 P001          45 M      12.5                    8.4 "Positive"    </w:t>
      </w:r>
      <w:r>
        <w:br/>
      </w:r>
      <w:r>
        <w:rPr>
          <w:rStyle w:val="VerbatimChar"/>
        </w:rPr>
        <w:t xml:space="preserve">2 P002          38 F      8.1                     7.2 "positive"    </w:t>
      </w:r>
      <w:r>
        <w:br/>
      </w:r>
      <w:r>
        <w:rPr>
          <w:rStyle w:val="VerbatimChar"/>
        </w:rPr>
        <w:t xml:space="preserve">3 P003          52 male   &lt;NA&gt;                    6.9 "NEG"         </w:t>
      </w:r>
      <w:r>
        <w:br/>
      </w:r>
      <w:r>
        <w:rPr>
          <w:rStyle w:val="VerbatimChar"/>
        </w:rPr>
        <w:t xml:space="preserve">4 P004          29 Female 5.3                    NA   "\"negative\""</w:t>
      </w:r>
      <w:r>
        <w:br/>
      </w:r>
      <w:r>
        <w:rPr>
          <w:rStyle w:val="VerbatimChar"/>
        </w:rPr>
        <w:t xml:space="preserve">5 P005          NA M      High                   10.2 "Pos"         </w:t>
      </w:r>
      <w:r>
        <w:br/>
      </w:r>
      <w:r>
        <w:rPr>
          <w:rStyle w:val="VerbatimChar"/>
        </w:rPr>
        <w:t xml:space="preserve"># ℹ 1 more variable: FollowUp_Required &lt;chr&gt;</w:t>
      </w:r>
    </w:p>
    <w:p>
      <w:pPr>
        <w:pStyle w:val="SourceCode"/>
      </w:pPr>
      <w:r>
        <w:rPr>
          <w:rStyle w:val="FunctionTok"/>
        </w:rPr>
        <w:t xml:space="preserve">summary</w:t>
      </w:r>
      <w:r>
        <w:rPr>
          <w:rStyle w:val="NormalTok"/>
        </w:rPr>
        <w:t xml:space="preserve">(patients) </w:t>
      </w:r>
      <w:r>
        <w:rPr>
          <w:rStyle w:val="CommentTok"/>
        </w:rPr>
        <w:t xml:space="preserve"># Summary statistics for each column</w:t>
      </w:r>
    </w:p>
    <w:p>
      <w:pPr>
        <w:pStyle w:val="SourceCode"/>
      </w:pPr>
      <w:r>
        <w:rPr>
          <w:rStyle w:val="VerbatimChar"/>
        </w:rPr>
        <w:t xml:space="preserve">     Patient_ID      Age               Sex         CRP_mg.L WBC_Count_10^9.L</w:t>
      </w:r>
      <w:r>
        <w:br/>
      </w:r>
      <w:r>
        <w:rPr>
          <w:rStyle w:val="VerbatimChar"/>
        </w:rPr>
        <w:t xml:space="preserve"> Length   :5    Min.   :29.00   Length   :5   Length   :5   Min.   : 6.900  </w:t>
      </w:r>
      <w:r>
        <w:br/>
      </w:r>
      <w:r>
        <w:rPr>
          <w:rStyle w:val="VerbatimChar"/>
        </w:rPr>
        <w:t xml:space="preserve"> N.unique :5    1st Qu.:35.75   N.unique :4   N.unique :4   1st Qu.: 7.125  </w:t>
      </w:r>
      <w:r>
        <w:br/>
      </w:r>
      <w:r>
        <w:rPr>
          <w:rStyle w:val="VerbatimChar"/>
        </w:rPr>
        <w:t xml:space="preserve"> N.blank  :0    Median :41.50   N.blank  :0   N.blank  :0   Median : 7.800  </w:t>
      </w:r>
      <w:r>
        <w:br/>
      </w:r>
      <w:r>
        <w:rPr>
          <w:rStyle w:val="VerbatimChar"/>
        </w:rPr>
        <w:t xml:space="preserve"> Min.nchar:4    Mean   :41.00   Min.nchar:1   Min.nchar:3   Mean   : 8.175  </w:t>
      </w:r>
      <w:r>
        <w:br/>
      </w:r>
      <w:r>
        <w:rPr>
          <w:rStyle w:val="VerbatimChar"/>
        </w:rPr>
        <w:t xml:space="preserve"> Max.nchar:4    3rd Qu.:46.75   Max.nchar:6   Max.nchar:4   3rd Qu.: 8.850  </w:t>
      </w:r>
      <w:r>
        <w:br/>
      </w:r>
      <w:r>
        <w:rPr>
          <w:rStyle w:val="VerbatimChar"/>
        </w:rPr>
        <w:t xml:space="preserve">                Max.   :52.00                 NAs      :1   Max.   :10.200  </w:t>
      </w:r>
      <w:r>
        <w:br/>
      </w:r>
      <w:r>
        <w:rPr>
          <w:rStyle w:val="VerbatimChar"/>
        </w:rPr>
        <w:t xml:space="preserve">                NAs    :1                                   NAs    :1       </w:t>
      </w:r>
      <w:r>
        <w:br/>
      </w:r>
      <w:r>
        <w:rPr>
          <w:rStyle w:val="VerbatimChar"/>
        </w:rPr>
        <w:t xml:space="preserve">    COVID_Result FollowUp_Required</w:t>
      </w:r>
      <w:r>
        <w:br/>
      </w:r>
      <w:r>
        <w:rPr>
          <w:rStyle w:val="VerbatimChar"/>
        </w:rPr>
        <w:t xml:space="preserve"> Length   : 5    Length   :5      </w:t>
      </w:r>
      <w:r>
        <w:br/>
      </w:r>
      <w:r>
        <w:rPr>
          <w:rStyle w:val="VerbatimChar"/>
        </w:rPr>
        <w:t xml:space="preserve"> N.unique : 5    N.unique :5      </w:t>
      </w:r>
      <w:r>
        <w:br/>
      </w:r>
      <w:r>
        <w:rPr>
          <w:rStyle w:val="VerbatimChar"/>
        </w:rPr>
        <w:t xml:space="preserve"> N.blank  : 0    N.blank  :0      </w:t>
      </w:r>
      <w:r>
        <w:br/>
      </w:r>
      <w:r>
        <w:rPr>
          <w:rStyle w:val="VerbatimChar"/>
        </w:rPr>
        <w:t xml:space="preserve"> Min.nchar: 3    Min.nchar:1      </w:t>
      </w:r>
      <w:r>
        <w:br/>
      </w:r>
      <w:r>
        <w:rPr>
          <w:rStyle w:val="VerbatimChar"/>
        </w:rPr>
        <w:t xml:space="preserve"> Max.nchar:10    Max.nchar:3      </w:t>
      </w:r>
      <w:r>
        <w:br/>
      </w:r>
      <w:r>
        <w:rPr>
          <w:rStyle w:val="VerbatimChar"/>
        </w:rPr>
        <w:t xml:space="preserve">                                  </w:t>
      </w:r>
      <w:r>
        <w:br/>
      </w:r>
      <w:r>
        <w:rPr>
          <w:rStyle w:val="VerbatimChar"/>
        </w:rPr>
        <w:t xml:space="preserve">                                  </w:t>
      </w:r>
    </w:p>
    <w:p>
      <w:pPr>
        <w:pStyle w:val="FirstParagraph"/>
      </w:pPr>
      <w:r>
        <w:t xml:space="preserve">When beginning any data analysis in R, functions like</w:t>
      </w:r>
      <w:r>
        <w:t xml:space="preserve"> </w:t>
      </w:r>
      <w:r>
        <w:rPr>
          <w:rStyle w:val="VerbatimChar"/>
        </w:rPr>
        <w:t xml:space="preserve">glimpse()</w:t>
      </w:r>
      <w:r>
        <w:t xml:space="preserve">,</w:t>
      </w:r>
      <w:r>
        <w:t xml:space="preserve"> </w:t>
      </w:r>
      <w:r>
        <w:rPr>
          <w:rStyle w:val="VerbatimChar"/>
        </w:rPr>
        <w:t xml:space="preserve">head()</w:t>
      </w:r>
      <w:r>
        <w:t xml:space="preserve"> </w:t>
      </w:r>
      <w:r>
        <w:t xml:space="preserve">and</w:t>
      </w:r>
      <w:r>
        <w:t xml:space="preserve"> </w:t>
      </w:r>
      <w:r>
        <w:rPr>
          <w:rStyle w:val="VerbatimChar"/>
        </w:rPr>
        <w:t xml:space="preserve">summary()</w:t>
      </w:r>
      <w:r>
        <w:t xml:space="preserve"> </w:t>
      </w:r>
      <w:r>
        <w:t xml:space="preserve">serve as foundational quality checks. They are not just for familiarising yourself with the dataset, but to systematically verify that the data is structured correctly, contains appropriate variable types, and has no obvious flaws that would compromise downstream analysis.</w:t>
      </w:r>
    </w:p>
    <w:p>
      <w:pPr>
        <w:pStyle w:val="BodyText"/>
      </w:pPr>
      <w:r>
        <w:rPr>
          <w:rStyle w:val="VerbatimChar"/>
        </w:rPr>
        <w:t xml:space="preserve">head()</w:t>
      </w:r>
      <w:r>
        <w:t xml:space="preserve"> </w:t>
      </w:r>
      <w:r>
        <w:t xml:space="preserve">gives a quick preview of the first rows of the dataset. This is an immediate way to confirm that the data has been imported correctly: column names should match expectations, each row should represent an individual observation, and the values should appear sensible at a glance. If there are shifted headers or corrupted entries, this will become obvious immediately.</w:t>
      </w:r>
    </w:p>
    <w:p>
      <w:pPr>
        <w:pStyle w:val="BodyText"/>
      </w:pPr>
      <w:r>
        <w:rPr>
          <w:rStyle w:val="VerbatimChar"/>
        </w:rPr>
        <w:t xml:space="preserve">glimpse()</w:t>
      </w:r>
      <w:r>
        <w:t xml:space="preserve"> </w:t>
      </w:r>
      <w:r>
        <w:t xml:space="preserve">provides more technical insight into the internal structure of the dataset. Specifically, it reveals the data type of each variable, as well as the number of observations and columns. (Base R’s</w:t>
      </w:r>
      <w:r>
        <w:t xml:space="preserve"> </w:t>
      </w:r>
      <w:r>
        <w:rPr>
          <w:rStyle w:val="VerbatimChar"/>
        </w:rPr>
        <w:t xml:space="preserve">str()</w:t>
      </w:r>
      <w:r>
        <w:t xml:space="preserve"> </w:t>
      </w:r>
      <w:r>
        <w:t xml:space="preserve">does the same job, and you will see it in older code.) This is important because many statistical procedures in R require variables to be of specific types. For example, logistic regression expects the outcome variable to be a factor rather than a character string, and plotting functions behave differently depending on whether a variable is treated as categorical or continuous. In the output above,</w:t>
      </w:r>
      <w:r>
        <w:t xml:space="preserve"> </w:t>
      </w:r>
      <w:r>
        <w:rPr>
          <w:rStyle w:val="VerbatimChar"/>
        </w:rPr>
        <w:t xml:space="preserve">CRP_mg.L</w:t>
      </w:r>
      <w:r>
        <w:t xml:space="preserve"> </w:t>
      </w:r>
      <w:r>
        <w:t xml:space="preserve">is</w:t>
      </w:r>
      <w:r>
        <w:t xml:space="preserve"> </w:t>
      </w:r>
      <w:r>
        <w:rPr>
          <w:rStyle w:val="VerbatimChar"/>
        </w:rPr>
        <w:t xml:space="preserve">&lt;chr&gt;</w:t>
      </w:r>
      <w:r>
        <w:t xml:space="preserve"> </w:t>
      </w:r>
      <w:r>
        <w:t xml:space="preserve">because one entry is the word</w:t>
      </w:r>
      <w:r>
        <w:t xml:space="preserve"> </w:t>
      </w:r>
      <w:r>
        <w:t xml:space="preserve">“High”</w:t>
      </w:r>
      <w:r>
        <w:t xml:space="preserve">, and a single piece of text is enough to make R read the whole column as text.</w:t>
      </w:r>
    </w:p>
    <w:p>
      <w:pPr>
        <w:pStyle w:val="BodyText"/>
      </w:pPr>
      <w:r>
        <w:rPr>
          <w:rStyle w:val="VerbatimChar"/>
        </w:rPr>
        <w:t xml:space="preserve">summary()</w:t>
      </w:r>
      <w:r>
        <w:t xml:space="preserve"> </w:t>
      </w:r>
      <w:r>
        <w:t xml:space="preserve">gives a statistical overview of each variable. For numeric variables, it returns the minimum, maximum, mean, median, and quartiles, allowing you to spot skewed distributions, extreme values, or potentially erroneous data points (e.g., a blood pressure reading of 400 mmHg). The presence of missing values (</w:t>
      </w:r>
      <w:r>
        <w:rPr>
          <w:rStyle w:val="VerbatimChar"/>
        </w:rPr>
        <w:t xml:space="preserve">NA's</w:t>
      </w:r>
      <w:r>
        <w:t xml:space="preserve">) is also evident in this output. Notice that for</w:t>
      </w:r>
      <w:r>
        <w:t xml:space="preserve"> </w:t>
      </w:r>
      <w:r>
        <w:rPr>
          <w:rStyle w:val="VerbatimChar"/>
        </w:rPr>
        <w:t xml:space="preserve">CRP_mg.L</w:t>
      </w:r>
      <w:r>
        <w:t xml:space="preserve"> </w:t>
      </w:r>
      <w:r>
        <w:t xml:space="preserve">it can only report that the column is character: there are no numbers to summarise.</w:t>
      </w:r>
    </w:p>
    <w:p>
      <w:pPr>
        <w:pStyle w:val="BodyText"/>
      </w:pPr>
      <w:r>
        <w:t xml:space="preserve">Together, these three commands act as a diagnostic triad. Skipping these checks risks proceeding with poorly structured or corrupted data, potentially leading to flawed or invalid results. The</w:t>
      </w:r>
      <w:r>
        <w:t xml:space="preserve"> </w:t>
      </w:r>
      <w:hyperlink r:id="rId25">
        <w:r>
          <w:rPr>
            <w:rStyle w:val="Hyperlink"/>
          </w:rPr>
          <w:t xml:space="preserve">start-up and troubleshooting guide</w:t>
        </w:r>
      </w:hyperlink>
      <w:r>
        <w:t xml:space="preserve"> </w:t>
      </w:r>
      <w:r>
        <w:t xml:space="preserve">lists the full set of checks to run at the start of every analysis.</w:t>
      </w:r>
    </w:p>
    <w:bookmarkStart w:id="26" w:name="column-names-that-break-rs-naming-rules"/>
    <w:p>
      <w:pPr>
        <w:pStyle w:val="Heading3"/>
      </w:pPr>
      <w:r>
        <w:t xml:space="preserve">Column names that break R’s naming rules</w:t>
      </w:r>
    </w:p>
    <w:p>
      <w:pPr>
        <w:pStyle w:val="FirstParagraph"/>
      </w:pPr>
      <w:r>
        <w:t xml:space="preserve">One column is called</w:t>
      </w:r>
      <w:r>
        <w:t xml:space="preserve"> </w:t>
      </w:r>
      <w:r>
        <w:rPr>
          <w:rStyle w:val="VerbatimChar"/>
        </w:rPr>
        <w:t xml:space="preserve">WBC_Count_10^9.L</w:t>
      </w:r>
      <w:r>
        <w:t xml:space="preserve">. The</w:t>
      </w:r>
      <w:r>
        <w:t xml:space="preserve"> </w:t>
      </w:r>
      <w:r>
        <w:rPr>
          <w:rStyle w:val="VerbatimChar"/>
        </w:rPr>
        <w:t xml:space="preserve">^</w:t>
      </w:r>
      <w:r>
        <w:t xml:space="preserve"> </w:t>
      </w:r>
      <w:r>
        <w:t xml:space="preserve">isn’t allowed in an R name, so whenever you refer to this column you must wrap its name in backticks (</w:t>
      </w:r>
      <w:r>
        <w:rPr>
          <w:rStyle w:val="VerbatimChar"/>
        </w:rPr>
        <w:t xml:space="preserve">`</w:t>
      </w:r>
      <w:r>
        <w:t xml:space="preserve">), which you can see</w:t>
      </w:r>
      <w:r>
        <w:t xml:space="preserve"> </w:t>
      </w:r>
      <w:r>
        <w:rPr>
          <w:rStyle w:val="VerbatimChar"/>
        </w:rPr>
        <w:t xml:space="preserve">glimpse()</w:t>
      </w:r>
      <w:r>
        <w:t xml:space="preserve"> </w:t>
      </w:r>
      <w:r>
        <w:t xml:space="preserve">doing above. It is usually easier to rename it, which you’ll do with</w:t>
      </w:r>
      <w:r>
        <w:t xml:space="preserve"> </w:t>
      </w:r>
      <w:r>
        <w:rPr>
          <w:rStyle w:val="VerbatimChar"/>
        </w:rPr>
        <w:t xml:space="preserve">rename()</w:t>
      </w:r>
      <w:r>
        <w:t xml:space="preserve"> </w:t>
      </w:r>
      <w:r>
        <w:t xml:space="preserve">once you’ve met the pipe below.</w:t>
      </w:r>
    </w:p>
    <w:bookmarkEnd w:id="26"/>
    <w:bookmarkEnd w:id="27"/>
    <w:bookmarkStart w:id="28" w:name="data-frames-and-tibbles"/>
    <w:p>
      <w:pPr>
        <w:pStyle w:val="Heading2"/>
      </w:pPr>
      <w:r>
        <w:t xml:space="preserve">Data frames and tibbles</w:t>
      </w:r>
    </w:p>
    <w:p>
      <w:pPr>
        <w:pStyle w:val="FirstParagraph"/>
      </w:pPr>
      <w:r>
        <w:t xml:space="preserve">A</w:t>
      </w:r>
      <w:r>
        <w:t xml:space="preserve"> </w:t>
      </w:r>
      <w:r>
        <w:rPr>
          <w:b/>
          <w:bCs/>
        </w:rPr>
        <w:t xml:space="preserve">data frame</w:t>
      </w:r>
      <w:r>
        <w:t xml:space="preserve"> </w:t>
      </w:r>
      <w:r>
        <w:t xml:space="preserve">is R’s version of a table: each column is a vector (so everything in a column has the same type), and each row is one observation. The tidyverse uses a modern version of the data frame called a</w:t>
      </w:r>
      <w:r>
        <w:t xml:space="preserve"> </w:t>
      </w:r>
      <w:r>
        <w:rPr>
          <w:b/>
          <w:bCs/>
        </w:rPr>
        <w:t xml:space="preserve">tibble</w:t>
      </w:r>
      <w:r>
        <w:t xml:space="preserve">, which prints more neatly and is a little stricter about mistakes. You can treat the two words as meaning the same thing.</w:t>
      </w:r>
    </w:p>
    <w:p>
      <w:pPr>
        <w:pStyle w:val="BodyText"/>
      </w:pPr>
      <w:r>
        <w:t xml:space="preserve">You can also build a tibble yourself, column by column:</w:t>
      </w:r>
    </w:p>
    <w:p>
      <w:pPr>
        <w:pStyle w:val="SourceCode"/>
      </w:pPr>
      <w:r>
        <w:rPr>
          <w:rStyle w:val="NormalTok"/>
        </w:rPr>
        <w:t xml:space="preserve">students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c</w:t>
      </w:r>
      <w:r>
        <w:rPr>
          <w:rStyle w:val="NormalTok"/>
        </w:rPr>
        <w:t xml:space="preserve">(</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First column (character vector)</w:t>
      </w:r>
      <w:r>
        <w:br/>
      </w:r>
      <w:r>
        <w:rPr>
          <w:rStyle w:val="NormalTok"/>
        </w:rPr>
        <w:t xml:space="preserve">  </w:t>
      </w:r>
      <w:r>
        <w:rPr>
          <w:rStyle w:val="AttributeTok"/>
        </w:rPr>
        <w:t xml:space="preserve">Age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24</w:t>
      </w:r>
      <w:r>
        <w:rPr>
          <w:rStyle w:val="NormalTok"/>
        </w:rPr>
        <w:t xml:space="preserve">, </w:t>
      </w:r>
      <w:r>
        <w:rPr>
          <w:rStyle w:val="DecValTok"/>
        </w:rPr>
        <w:t xml:space="preserve">23</w:t>
      </w:r>
      <w:r>
        <w:rPr>
          <w:rStyle w:val="NormalTok"/>
        </w:rPr>
        <w:t xml:space="preserve">), </w:t>
      </w:r>
      <w:r>
        <w:rPr>
          <w:rStyle w:val="CommentTok"/>
        </w:rPr>
        <w:t xml:space="preserve"># Second column (numeric vector)</w:t>
      </w:r>
      <w:r>
        <w:br/>
      </w:r>
      <w:r>
        <w:rPr>
          <w:rStyle w:val="NormalTok"/>
        </w:rPr>
        <w:t xml:space="preserve">  </w:t>
      </w:r>
      <w:r>
        <w:rPr>
          <w:rStyle w:val="AttributeTok"/>
        </w:rPr>
        <w:t xml:space="preserve">Score =</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85</w:t>
      </w:r>
      <w:r>
        <w:rPr>
          <w:rStyle w:val="NormalTok"/>
        </w:rPr>
        <w:t xml:space="preserve">, </w:t>
      </w:r>
      <w:r>
        <w:rPr>
          <w:rStyle w:val="DecValTok"/>
        </w:rPr>
        <w:t xml:space="preserve">88</w:t>
      </w:r>
      <w:r>
        <w:rPr>
          <w:rStyle w:val="NormalTok"/>
        </w:rPr>
        <w:t xml:space="preserve">) </w:t>
      </w:r>
      <w:r>
        <w:rPr>
          <w:rStyle w:val="CommentTok"/>
        </w:rPr>
        <w:t xml:space="preserve"># Third column (numeric vector)</w:t>
      </w:r>
      <w:r>
        <w:br/>
      </w:r>
      <w:r>
        <w:rPr>
          <w:rStyle w:val="NormalTok"/>
        </w:rPr>
        <w:t xml:space="preserve">)</w:t>
      </w:r>
      <w:r>
        <w:br/>
      </w:r>
      <w:r>
        <w:rPr>
          <w:rStyle w:val="NormalTok"/>
        </w:rPr>
        <w:t xml:space="preserve">students</w:t>
      </w:r>
    </w:p>
    <w:p>
      <w:pPr>
        <w:pStyle w:val="SourceCode"/>
      </w:pPr>
      <w:r>
        <w:rPr>
          <w:rStyle w:val="VerbatimChar"/>
        </w:rPr>
        <w:t xml:space="preserve"># A tibble: 3 × 3</w:t>
      </w:r>
      <w:r>
        <w:br/>
      </w:r>
      <w:r>
        <w:rPr>
          <w:rStyle w:val="VerbatimChar"/>
        </w:rPr>
        <w:t xml:space="preserve">  Name      Age Score</w:t>
      </w:r>
      <w:r>
        <w:br/>
      </w:r>
      <w:r>
        <w:rPr>
          <w:rStyle w:val="VerbatimChar"/>
        </w:rPr>
        <w:t xml:space="preserve">  &lt;chr&gt;   &lt;dbl&gt; &lt;dbl&gt;</w:t>
      </w:r>
      <w:r>
        <w:br/>
      </w:r>
      <w:r>
        <w:rPr>
          <w:rStyle w:val="VerbatimChar"/>
        </w:rPr>
        <w:t xml:space="preserve">1 Alice      25    90</w:t>
      </w:r>
      <w:r>
        <w:br/>
      </w:r>
      <w:r>
        <w:rPr>
          <w:rStyle w:val="VerbatimChar"/>
        </w:rPr>
        <w:t xml:space="preserve">2 Bob        24    85</w:t>
      </w:r>
      <w:r>
        <w:br/>
      </w:r>
      <w:r>
        <w:rPr>
          <w:rStyle w:val="VerbatimChar"/>
        </w:rPr>
        <w:t xml:space="preserve">3 Charlie    23    88</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Explanation</w:t>
            </w:r>
          </w:p>
        </w:tc>
      </w:tr>
      <w:tr>
        <w:tc>
          <w:tcPr/>
          <w:p>
            <w:pPr>
              <w:pStyle w:val="Compact"/>
            </w:pPr>
            <w:r>
              <w:rPr>
                <w:rStyle w:val="VerbatimChar"/>
              </w:rPr>
              <w:t xml:space="preserve">students &lt;-</w:t>
            </w:r>
          </w:p>
        </w:tc>
        <w:tc>
          <w:tcPr/>
          <w:p>
            <w:pPr>
              <w:pStyle w:val="Compact"/>
            </w:pPr>
            <w:r>
              <w:t xml:space="preserve">Creates a new object called</w:t>
            </w:r>
            <w:r>
              <w:t xml:space="preserve"> </w:t>
            </w:r>
            <w:r>
              <w:rPr>
                <w:rStyle w:val="VerbatimChar"/>
              </w:rPr>
              <w:t xml:space="preserve">students</w:t>
            </w:r>
            <w:r>
              <w:t xml:space="preserve"> </w:t>
            </w:r>
            <w:r>
              <w:t xml:space="preserve">to store the tibble.</w:t>
            </w:r>
          </w:p>
        </w:tc>
      </w:tr>
      <w:tr>
        <w:tc>
          <w:tcPr/>
          <w:p>
            <w:pPr>
              <w:pStyle w:val="Compact"/>
            </w:pPr>
            <w:r>
              <w:rPr>
                <w:rStyle w:val="VerbatimChar"/>
              </w:rPr>
              <w:t xml:space="preserve">tibble(...)</w:t>
            </w:r>
          </w:p>
        </w:tc>
        <w:tc>
          <w:tcPr/>
          <w:p>
            <w:pPr>
              <w:pStyle w:val="Compact"/>
            </w:pPr>
            <w:r>
              <w:t xml:space="preserve">This function creates a tibble, a table-like structure where each column can be a different type.</w:t>
            </w:r>
          </w:p>
        </w:tc>
      </w:tr>
      <w:tr>
        <w:tc>
          <w:tcPr/>
          <w:p>
            <w:pPr>
              <w:pStyle w:val="Compact"/>
            </w:pPr>
            <w:r>
              <w:rPr>
                <w:rStyle w:val="VerbatimChar"/>
              </w:rPr>
              <w:t xml:space="preserve">Name = c("Alice", "Bob", "Charlie")</w:t>
            </w:r>
          </w:p>
        </w:tc>
        <w:tc>
          <w:tcPr/>
          <w:p>
            <w:pPr>
              <w:pStyle w:val="Compact"/>
            </w:pPr>
            <w:r>
              <w:t xml:space="preserve">The first column. It’s a character vector with the names of three students.</w:t>
            </w:r>
          </w:p>
        </w:tc>
      </w:tr>
      <w:tr>
        <w:tc>
          <w:tcPr/>
          <w:p>
            <w:pPr>
              <w:pStyle w:val="Compact"/>
            </w:pPr>
            <w:r>
              <w:rPr>
                <w:rStyle w:val="VerbatimChar"/>
              </w:rPr>
              <w:t xml:space="preserve">Age = c(25, 24, 23)</w:t>
            </w:r>
          </w:p>
        </w:tc>
        <w:tc>
          <w:tcPr/>
          <w:p>
            <w:pPr>
              <w:pStyle w:val="Compact"/>
            </w:pPr>
            <w:r>
              <w:t xml:space="preserve">The second column. It’s a numeric vector representing the students’ ages.</w:t>
            </w:r>
          </w:p>
        </w:tc>
      </w:tr>
      <w:tr>
        <w:tc>
          <w:tcPr/>
          <w:p>
            <w:pPr>
              <w:pStyle w:val="Compact"/>
            </w:pPr>
            <w:r>
              <w:rPr>
                <w:rStyle w:val="VerbatimChar"/>
              </w:rPr>
              <w:t xml:space="preserve">Score = c(90, 85, 88)</w:t>
            </w:r>
          </w:p>
        </w:tc>
        <w:tc>
          <w:tcPr/>
          <w:p>
            <w:pPr>
              <w:pStyle w:val="Compact"/>
            </w:pPr>
            <w:r>
              <w:t xml:space="preserve">The third column. Another numeric vector, this time showing scores or marks for each student.</w:t>
            </w:r>
          </w:p>
        </w:tc>
      </w:tr>
    </w:tbl>
    <w:p>
      <w:pPr>
        <w:pStyle w:val="BodyText"/>
      </w:pPr>
      <w:r>
        <w:t xml:space="preserve">In other people’s code you’ll also see a single column pulled out with</w:t>
      </w:r>
      <w:r>
        <w:t xml:space="preserve"> </w:t>
      </w:r>
      <w:r>
        <w:rPr>
          <w:rStyle w:val="VerbatimChar"/>
        </w:rPr>
        <w:t xml:space="preserve">$</w:t>
      </w:r>
      <w:r>
        <w:t xml:space="preserve">, which gives you that column as a vector:</w:t>
      </w:r>
    </w:p>
    <w:p>
      <w:pPr>
        <w:pStyle w:val="SourceCode"/>
      </w:pPr>
      <w:r>
        <w:rPr>
          <w:rStyle w:val="NormalTok"/>
        </w:rPr>
        <w:t xml:space="preserve">students</w:t>
      </w:r>
      <w:r>
        <w:rPr>
          <w:rStyle w:val="SpecialCharTok"/>
        </w:rPr>
        <w:t xml:space="preserve">$</w:t>
      </w:r>
      <w:r>
        <w:rPr>
          <w:rStyle w:val="NormalTok"/>
        </w:rPr>
        <w:t xml:space="preserve">Score</w:t>
      </w:r>
    </w:p>
    <w:p>
      <w:pPr>
        <w:pStyle w:val="SourceCode"/>
      </w:pPr>
      <w:r>
        <w:rPr>
          <w:rStyle w:val="VerbatimChar"/>
        </w:rPr>
        <w:t xml:space="preserve">[1] 90 85 88</w:t>
      </w:r>
    </w:p>
    <w:bookmarkEnd w:id="28"/>
    <w:bookmarkStart w:id="32" w:name="the-pipe"/>
    <w:p>
      <w:pPr>
        <w:pStyle w:val="Heading2"/>
      </w:pPr>
      <w:r>
        <w:t xml:space="preserve">The pipe,</w:t>
      </w:r>
      <w:r>
        <w:t xml:space="preserve"> </w:t>
      </w:r>
      <w:r>
        <w:rPr>
          <w:rStyle w:val="VerbatimChar"/>
        </w:rPr>
        <w:t xml:space="preserve">|&gt;</w:t>
      </w:r>
    </w:p>
    <w:p>
      <w:pPr>
        <w:pStyle w:val="FirstParagraph"/>
      </w:pPr>
      <w:r>
        <w:t xml:space="preserve">Most tidyverse code is written as a series of steps joined by the</w:t>
      </w:r>
      <w:r>
        <w:t xml:space="preserve"> </w:t>
      </w:r>
      <w:r>
        <w:rPr>
          <w:b/>
          <w:bCs/>
        </w:rPr>
        <w:t xml:space="preserve">pipe</w:t>
      </w:r>
      <w:r>
        <w:t xml:space="preserve">,</w:t>
      </w:r>
      <w:r>
        <w:t xml:space="preserve"> </w:t>
      </w:r>
      <w:r>
        <w:rPr>
          <w:rStyle w:val="VerbatimChar"/>
        </w:rPr>
        <w:t xml:space="preserve">|&gt;</w:t>
      </w:r>
      <w:r>
        <w:t xml:space="preserve">. The pipe takes whatever is on its left and passes it to the function on its right as the first argument. You can read it as</w:t>
      </w:r>
      <w:r>
        <w:t xml:space="preserve"> </w:t>
      </w:r>
      <w:r>
        <w:t xml:space="preserve">“and then”</w:t>
      </w:r>
      <w:r>
        <w:t xml:space="preserve">.</w:t>
      </w:r>
    </w:p>
    <w:p>
      <w:pPr>
        <w:pStyle w:val="SourceCode"/>
      </w:pPr>
      <w:r>
        <w:rPr>
          <w:rStyle w:val="NormalTok"/>
        </w:rPr>
        <w:t xml:space="preserve">students </w:t>
      </w:r>
      <w:r>
        <w:rPr>
          <w:rStyle w:val="SpecialCharTok"/>
        </w:rPr>
        <w:t xml:space="preserve">|&gt;</w:t>
      </w:r>
      <w:r>
        <w:rPr>
          <w:rStyle w:val="NormalTok"/>
        </w:rPr>
        <w:t xml:space="preserve"> </w:t>
      </w:r>
      <w:r>
        <w:rPr>
          <w:rStyle w:val="FunctionTok"/>
        </w:rPr>
        <w:t xml:space="preserve">filter</w:t>
      </w:r>
      <w:r>
        <w:rPr>
          <w:rStyle w:val="NormalTok"/>
        </w:rPr>
        <w:t xml:space="preserve">(Score </w:t>
      </w:r>
      <w:r>
        <w:rPr>
          <w:rStyle w:val="SpecialCharTok"/>
        </w:rPr>
        <w:t xml:space="preserve">&gt;</w:t>
      </w:r>
      <w:r>
        <w:rPr>
          <w:rStyle w:val="NormalTok"/>
        </w:rPr>
        <w:t xml:space="preserve"> </w:t>
      </w:r>
      <w:r>
        <w:rPr>
          <w:rStyle w:val="DecValTok"/>
        </w:rPr>
        <w:t xml:space="preserve">86</w:t>
      </w:r>
      <w:r>
        <w:rPr>
          <w:rStyle w:val="NormalTok"/>
        </w:rPr>
        <w:t xml:space="preserve">)</w:t>
      </w:r>
    </w:p>
    <w:p>
      <w:pPr>
        <w:pStyle w:val="SourceCode"/>
      </w:pPr>
      <w:r>
        <w:rPr>
          <w:rStyle w:val="VerbatimChar"/>
        </w:rPr>
        <w:t xml:space="preserve"># A tibble: 2 × 3</w:t>
      </w:r>
      <w:r>
        <w:br/>
      </w:r>
      <w:r>
        <w:rPr>
          <w:rStyle w:val="VerbatimChar"/>
        </w:rPr>
        <w:t xml:space="preserve">  Name      Age Score</w:t>
      </w:r>
      <w:r>
        <w:br/>
      </w:r>
      <w:r>
        <w:rPr>
          <w:rStyle w:val="VerbatimChar"/>
        </w:rPr>
        <w:t xml:space="preserve">  &lt;chr&gt;   &lt;dbl&gt; &lt;dbl&gt;</w:t>
      </w:r>
      <w:r>
        <w:br/>
      </w:r>
      <w:r>
        <w:rPr>
          <w:rStyle w:val="VerbatimChar"/>
        </w:rPr>
        <w:t xml:space="preserve">1 Alice      25    90</w:t>
      </w:r>
      <w:r>
        <w:br/>
      </w:r>
      <w:r>
        <w:rPr>
          <w:rStyle w:val="VerbatimChar"/>
        </w:rPr>
        <w:t xml:space="preserve">2 Charlie    23    88</w:t>
      </w:r>
    </w:p>
    <w:p>
      <w:pPr>
        <w:pStyle w:val="FirstParagraph"/>
      </w:pPr>
      <w:r>
        <w:t xml:space="preserve">This reads:</w:t>
      </w:r>
      <w:r>
        <w:t xml:space="preserve"> </w:t>
      </w:r>
      <w:r>
        <w:t xml:space="preserve">“take</w:t>
      </w:r>
      <w:r>
        <w:t xml:space="preserve"> </w:t>
      </w:r>
      <w:r>
        <w:rPr>
          <w:rStyle w:val="VerbatimChar"/>
        </w:rPr>
        <w:t xml:space="preserve">students</w:t>
      </w:r>
      <w:r>
        <w:t xml:space="preserve">,</w:t>
      </w:r>
      <w:r>
        <w:t xml:space="preserve"> </w:t>
      </w:r>
      <w:r>
        <w:rPr>
          <w:i/>
          <w:iCs/>
        </w:rPr>
        <w:t xml:space="preserve">and then</w:t>
      </w:r>
      <w:r>
        <w:t xml:space="preserve"> </w:t>
      </w:r>
      <w:r>
        <w:t xml:space="preserve">keep the rows where</w:t>
      </w:r>
      <w:r>
        <w:t xml:space="preserve"> </w:t>
      </w:r>
      <w:r>
        <w:rPr>
          <w:rStyle w:val="VerbatimChar"/>
        </w:rPr>
        <w:t xml:space="preserve">Score</w:t>
      </w:r>
      <w:r>
        <w:t xml:space="preserve"> </w:t>
      </w:r>
      <w:r>
        <w:t xml:space="preserve">is greater than 86”</w:t>
      </w:r>
      <w:r>
        <w:t xml:space="preserve">. It does exactly the same as</w:t>
      </w:r>
      <w:r>
        <w:t xml:space="preserve"> </w:t>
      </w:r>
      <w:r>
        <w:rPr>
          <w:rStyle w:val="VerbatimChar"/>
        </w:rPr>
        <w:t xml:space="preserve">filter(students, Score &gt; 86)</w:t>
      </w:r>
      <w:r>
        <w:t xml:space="preserve">, but once you chain several steps together, the piped version is much easier to read from top to bottom. The keyboard shortcut is</w:t>
      </w:r>
      <w:r>
        <w:t xml:space="preserve"> </w:t>
      </w:r>
      <w:r>
        <w:rPr>
          <w:b/>
          <w:bCs/>
        </w:rPr>
        <w:t xml:space="preserve">Ctrl + Shift + M</w:t>
      </w:r>
      <w:r>
        <w:t xml:space="preserve"> </w:t>
      </w:r>
      <w:r>
        <w:t xml:space="preserve">(Cmd + Shift + M on a Mac).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a9908\AppData\Local\Programs\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|&gt;</w:t>
            </w:r>
            <w:r>
              <w:t xml:space="preserve"> </w:t>
            </w:r>
            <w:r>
              <w:t xml:space="preserve">and</w:t>
            </w:r>
            <w:r>
              <w:t xml:space="preserve"> </w:t>
            </w:r>
            <w:r>
              <w:rPr>
                <w:rStyle w:val="VerbatimChar"/>
              </w:rPr>
              <w:t xml:space="preserve">%&gt;%</w:t>
            </w:r>
          </w:p>
        </w:tc>
      </w:tr>
      <w:tr>
        <w:trPr>
          <w:cantSplit/>
        </w:trPr>
        <w:tc>
          <w:tcPr>
            <w:tcMar>
              <w:top w:w="108" w:type="dxa"/>
              <w:bottom w:w="108" w:type="dxa"/>
            </w:tcMar>
          </w:tcPr>
          <w:p>
            <w:pPr>
              <w:pStyle w:val="BodyText"/>
            </w:pPr>
            <w:pPr>
              <w:spacing w:before="16" w:after="16"/>
            </w:pPr>
            <w:r>
              <w:t xml:space="preserve">In older code and online examples you’ll see</w:t>
            </w:r>
            <w:r>
              <w:t xml:space="preserve"> </w:t>
            </w:r>
            <w:r>
              <w:rPr>
                <w:rStyle w:val="VerbatimChar"/>
              </w:rPr>
              <w:t xml:space="preserve">%&gt;%</w:t>
            </w:r>
            <w:r>
              <w:t xml:space="preserve"> </w:t>
            </w:r>
            <w:r>
              <w:t xml:space="preserve">instead of</w:t>
            </w:r>
            <w:r>
              <w:t xml:space="preserve"> </w:t>
            </w:r>
            <w:r>
              <w:rPr>
                <w:rStyle w:val="VerbatimChar"/>
              </w:rPr>
              <w:t xml:space="preserve">|&gt;</w:t>
            </w:r>
            <w:r>
              <w:t xml:space="preserve">. It comes from the magrittr package and does almost exactly the same job. If Ctrl + Shift + M gives you</w:t>
            </w:r>
            <w:r>
              <w:t xml:space="preserve"> </w:t>
            </w:r>
            <w:r>
              <w:rPr>
                <w:rStyle w:val="VerbatimChar"/>
              </w:rPr>
              <w:t xml:space="preserve">%&gt;%</w:t>
            </w:r>
            <w:r>
              <w:t xml:space="preserve">, tick</w:t>
            </w:r>
            <w:r>
              <w:t xml:space="preserve"> </w:t>
            </w:r>
            <w:r>
              <w:rPr>
                <w:i/>
                <w:iCs/>
              </w:rPr>
              <w:t xml:space="preserve">Use native pipe operator</w:t>
            </w:r>
            <w:r>
              <w:t xml:space="preserve"> </w:t>
            </w:r>
            <w:r>
              <w:t xml:space="preserve">in</w:t>
            </w:r>
            <w:r>
              <w:t xml:space="preserve"> </w:t>
            </w:r>
            <w:r>
              <w:rPr>
                <w:i/>
                <w:iCs/>
              </w:rPr>
              <w:t xml:space="preserve">Tools › Global Options › Code</w:t>
            </w:r>
            <w:r>
              <w:t xml:space="preserve">.</w:t>
            </w:r>
          </w:p>
          <w:p/>
        </w:tc>
      </w:tr>
    </w:tbl>
    <w:bookmarkEnd w:id="32"/>
    <w:bookmarkStart w:id="33" w:name="choosing-rows-and-columns-with-dplyr"/>
    <w:p>
      <w:pPr>
        <w:pStyle w:val="Heading2"/>
      </w:pPr>
      <w:r>
        <w:t xml:space="preserve">Choosing rows and columns with dplyr</w:t>
      </w:r>
    </w:p>
    <w:p>
      <w:pPr>
        <w:pStyle w:val="FirstParagraph"/>
      </w:pPr>
      <w:r>
        <w:t xml:space="preserve">Five dplyr functions cover most of what you need to do with a table. Each takes a tibble and gives back a new tibble, so they can be chained with the pipe.</w:t>
      </w:r>
    </w:p>
    <w:tbl>
      <w:tblPr>
        <w:tblStyle w:val="Table"/>
        <w:tblW w:type="pct" w:w="5000"/>
        <w:tblLayout w:type="fixed"/>
        <w:tblLook w:firstRow="1" w:lastRow="0" w:firstColumn="0" w:lastColumn="0" w:noHBand="0" w:noVBand="0" w:val="0020"/>
      </w:tblPr>
      <w:tblGrid>
        <w:gridCol w:w="1584"/>
        <w:gridCol w:w="3564"/>
        <w:gridCol w:w="2772"/>
      </w:tblGrid>
      <w:tr>
        <w:trPr>
          <w:tblHeader w:val="on"/>
        </w:trPr>
        <w:tc>
          <w:tcPr/>
          <w:p>
            <w:pPr>
              <w:pStyle w:val="Compact"/>
            </w:pPr>
            <w:r>
              <w:t xml:space="preserve">Function</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select()</w:t>
            </w:r>
          </w:p>
        </w:tc>
        <w:tc>
          <w:tcPr/>
          <w:p>
            <w:pPr>
              <w:pStyle w:val="Compact"/>
            </w:pPr>
            <w:r>
              <w:t xml:space="preserve">Keeps (or drops) columns</w:t>
            </w:r>
          </w:p>
        </w:tc>
        <w:tc>
          <w:tcPr/>
          <w:p>
            <w:pPr>
              <w:pStyle w:val="Compact"/>
            </w:pPr>
            <w:r>
              <w:rPr>
                <w:rStyle w:val="VerbatimChar"/>
              </w:rPr>
              <w:t xml:space="preserve">select(Name, Score)</w:t>
            </w:r>
          </w:p>
        </w:tc>
      </w:tr>
      <w:tr>
        <w:tc>
          <w:tcPr/>
          <w:p>
            <w:pPr>
              <w:pStyle w:val="Compact"/>
            </w:pPr>
            <w:r>
              <w:rPr>
                <w:rStyle w:val="VerbatimChar"/>
              </w:rPr>
              <w:t xml:space="preserve">filter()</w:t>
            </w:r>
          </w:p>
        </w:tc>
        <w:tc>
          <w:tcPr/>
          <w:p>
            <w:pPr>
              <w:pStyle w:val="Compact"/>
            </w:pPr>
            <w:r>
              <w:t xml:space="preserve">Keeps rows that meet a condition</w:t>
            </w:r>
          </w:p>
        </w:tc>
        <w:tc>
          <w:tcPr/>
          <w:p>
            <w:pPr>
              <w:pStyle w:val="Compact"/>
            </w:pPr>
            <w:r>
              <w:rPr>
                <w:rStyle w:val="VerbatimChar"/>
              </w:rPr>
              <w:t xml:space="preserve">filter(Age &lt; 25)</w:t>
            </w:r>
          </w:p>
        </w:tc>
      </w:tr>
      <w:tr>
        <w:tc>
          <w:tcPr/>
          <w:p>
            <w:pPr>
              <w:pStyle w:val="Compact"/>
            </w:pPr>
            <w:r>
              <w:rPr>
                <w:rStyle w:val="VerbatimChar"/>
              </w:rPr>
              <w:t xml:space="preserve">arrange()</w:t>
            </w:r>
          </w:p>
        </w:tc>
        <w:tc>
          <w:tcPr/>
          <w:p>
            <w:pPr>
              <w:pStyle w:val="Compact"/>
            </w:pPr>
            <w:r>
              <w:t xml:space="preserve">Sorts rows</w:t>
            </w:r>
          </w:p>
        </w:tc>
        <w:tc>
          <w:tcPr/>
          <w:p>
            <w:pPr>
              <w:pStyle w:val="Compact"/>
            </w:pPr>
            <w:r>
              <w:rPr>
                <w:rStyle w:val="VerbatimChar"/>
              </w:rPr>
              <w:t xml:space="preserve">arrange(desc(Score))</w:t>
            </w:r>
          </w:p>
        </w:tc>
      </w:tr>
      <w:tr>
        <w:tc>
          <w:tcPr/>
          <w:p>
            <w:pPr>
              <w:pStyle w:val="Compact"/>
            </w:pPr>
            <w:r>
              <w:rPr>
                <w:rStyle w:val="VerbatimChar"/>
              </w:rPr>
              <w:t xml:space="preserve">mutate()</w:t>
            </w:r>
          </w:p>
        </w:tc>
        <w:tc>
          <w:tcPr/>
          <w:p>
            <w:pPr>
              <w:pStyle w:val="Compact"/>
            </w:pPr>
            <w:r>
              <w:t xml:space="preserve">Creates a new column, or changes an existing one</w:t>
            </w:r>
          </w:p>
        </w:tc>
        <w:tc>
          <w:tcPr/>
          <w:p>
            <w:pPr>
              <w:pStyle w:val="Compact"/>
            </w:pPr>
            <w:r>
              <w:rPr>
                <w:rStyle w:val="VerbatimChar"/>
              </w:rPr>
              <w:t xml:space="preserve">mutate(Age_months = Age * 12)</w:t>
            </w:r>
          </w:p>
        </w:tc>
      </w:tr>
      <w:tr>
        <w:tc>
          <w:tcPr/>
          <w:p>
            <w:pPr>
              <w:pStyle w:val="Compact"/>
            </w:pPr>
            <w:r>
              <w:rPr>
                <w:rStyle w:val="VerbatimChar"/>
              </w:rPr>
              <w:t xml:space="preserve">summarise()</w:t>
            </w:r>
          </w:p>
        </w:tc>
        <w:tc>
          <w:tcPr/>
          <w:p>
            <w:pPr>
              <w:pStyle w:val="Compact"/>
            </w:pPr>
            <w:r>
              <w:t xml:space="preserve">Reduces many rows to a single summary row</w:t>
            </w:r>
          </w:p>
        </w:tc>
        <w:tc>
          <w:tcPr/>
          <w:p>
            <w:pPr>
              <w:pStyle w:val="Compact"/>
            </w:pPr>
            <w:r>
              <w:rPr>
                <w:rStyle w:val="VerbatimChar"/>
              </w:rPr>
              <w:t xml:space="preserve">summarise(mean_score = mean(Score))</w:t>
            </w:r>
          </w:p>
        </w:tc>
      </w:tr>
    </w:tbl>
    <w:p>
      <w:pPr>
        <w:pStyle w:val="SourceCode"/>
      </w:pPr>
      <w:r>
        <w:rPr>
          <w:rStyle w:val="NormalTok"/>
        </w:rPr>
        <w:t xml:space="preserve">students </w:t>
      </w:r>
      <w:r>
        <w:rPr>
          <w:rStyle w:val="SpecialCharTok"/>
        </w:rPr>
        <w:t xml:space="preserve">|&gt;</w:t>
      </w:r>
      <w:r>
        <w:rPr>
          <w:rStyle w:val="NormalTok"/>
        </w:rPr>
        <w:t xml:space="preserve"> </w:t>
      </w:r>
      <w:r>
        <w:rPr>
          <w:rStyle w:val="FunctionTok"/>
        </w:rPr>
        <w:t xml:space="preserve">select</w:t>
      </w:r>
      <w:r>
        <w:rPr>
          <w:rStyle w:val="NormalTok"/>
        </w:rPr>
        <w:t xml:space="preserve">(Name, Score)</w:t>
      </w:r>
    </w:p>
    <w:p>
      <w:pPr>
        <w:pStyle w:val="SourceCode"/>
      </w:pPr>
      <w:r>
        <w:rPr>
          <w:rStyle w:val="VerbatimChar"/>
        </w:rPr>
        <w:t xml:space="preserve"># A tibble: 3 × 2</w:t>
      </w:r>
      <w:r>
        <w:br/>
      </w:r>
      <w:r>
        <w:rPr>
          <w:rStyle w:val="VerbatimChar"/>
        </w:rPr>
        <w:t xml:space="preserve">  Name    Score</w:t>
      </w:r>
      <w:r>
        <w:br/>
      </w:r>
      <w:r>
        <w:rPr>
          <w:rStyle w:val="VerbatimChar"/>
        </w:rPr>
        <w:t xml:space="preserve">  &lt;chr&gt;   &lt;dbl&gt;</w:t>
      </w:r>
      <w:r>
        <w:br/>
      </w:r>
      <w:r>
        <w:rPr>
          <w:rStyle w:val="VerbatimChar"/>
        </w:rPr>
        <w:t xml:space="preserve">1 Alice      90</w:t>
      </w:r>
      <w:r>
        <w:br/>
      </w:r>
      <w:r>
        <w:rPr>
          <w:rStyle w:val="VerbatimChar"/>
        </w:rPr>
        <w:t xml:space="preserve">2 Bob        85</w:t>
      </w:r>
      <w:r>
        <w:br/>
      </w:r>
      <w:r>
        <w:rPr>
          <w:rStyle w:val="VerbatimChar"/>
        </w:rPr>
        <w:t xml:space="preserve">3 Charlie    88</w:t>
      </w:r>
    </w:p>
    <w:p>
      <w:pPr>
        <w:pStyle w:val="SourceCode"/>
      </w:pPr>
      <w:r>
        <w:rPr>
          <w:rStyle w:val="NormalTok"/>
        </w:rPr>
        <w:t xml:space="preserve">students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(Score))</w:t>
      </w:r>
    </w:p>
    <w:p>
      <w:pPr>
        <w:pStyle w:val="SourceCode"/>
      </w:pPr>
      <w:r>
        <w:rPr>
          <w:rStyle w:val="VerbatimChar"/>
        </w:rPr>
        <w:t xml:space="preserve"># A tibble: 3 × 3</w:t>
      </w:r>
      <w:r>
        <w:br/>
      </w:r>
      <w:r>
        <w:rPr>
          <w:rStyle w:val="VerbatimChar"/>
        </w:rPr>
        <w:t xml:space="preserve">  Name      Age Score</w:t>
      </w:r>
      <w:r>
        <w:br/>
      </w:r>
      <w:r>
        <w:rPr>
          <w:rStyle w:val="VerbatimChar"/>
        </w:rPr>
        <w:t xml:space="preserve">  &lt;chr&gt;   &lt;dbl&gt; &lt;dbl&gt;</w:t>
      </w:r>
      <w:r>
        <w:br/>
      </w:r>
      <w:r>
        <w:rPr>
          <w:rStyle w:val="VerbatimChar"/>
        </w:rPr>
        <w:t xml:space="preserve">1 Alice      25    90</w:t>
      </w:r>
      <w:r>
        <w:br/>
      </w:r>
      <w:r>
        <w:rPr>
          <w:rStyle w:val="VerbatimChar"/>
        </w:rPr>
        <w:t xml:space="preserve">2 Charlie    23    88</w:t>
      </w:r>
      <w:r>
        <w:br/>
      </w:r>
      <w:r>
        <w:rPr>
          <w:rStyle w:val="VerbatimChar"/>
        </w:rPr>
        <w:t xml:space="preserve">3 Bob        24    85</w:t>
      </w:r>
    </w:p>
    <w:p>
      <w:pPr>
        <w:pStyle w:val="SourceCode"/>
      </w:pPr>
      <w:r>
        <w:rPr>
          <w:rStyle w:val="NormalTok"/>
        </w:rPr>
        <w:t xml:space="preserve">students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Age_months =</w:t>
      </w:r>
      <w:r>
        <w:rPr>
          <w:rStyle w:val="NormalTok"/>
        </w:rPr>
        <w:t xml:space="preserve"> Age </w:t>
      </w:r>
      <w:r>
        <w:rPr>
          <w:rStyle w:val="SpecialCharTok"/>
        </w:rPr>
        <w:t xml:space="preserve">*</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 A tibble: 3 × 4</w:t>
      </w:r>
      <w:r>
        <w:br/>
      </w:r>
      <w:r>
        <w:rPr>
          <w:rStyle w:val="VerbatimChar"/>
        </w:rPr>
        <w:t xml:space="preserve">  Name      Age Score Age_months</w:t>
      </w:r>
      <w:r>
        <w:br/>
      </w:r>
      <w:r>
        <w:rPr>
          <w:rStyle w:val="VerbatimChar"/>
        </w:rPr>
        <w:t xml:space="preserve">  &lt;chr&gt;   &lt;dbl&gt; &lt;dbl&gt;      &lt;dbl&gt;</w:t>
      </w:r>
      <w:r>
        <w:br/>
      </w:r>
      <w:r>
        <w:rPr>
          <w:rStyle w:val="VerbatimChar"/>
        </w:rPr>
        <w:t xml:space="preserve">1 Alice      25    90        300</w:t>
      </w:r>
      <w:r>
        <w:br/>
      </w:r>
      <w:r>
        <w:rPr>
          <w:rStyle w:val="VerbatimChar"/>
        </w:rPr>
        <w:t xml:space="preserve">2 Bob        24    85        288</w:t>
      </w:r>
      <w:r>
        <w:br/>
      </w:r>
      <w:r>
        <w:rPr>
          <w:rStyle w:val="VerbatimChar"/>
        </w:rPr>
        <w:t xml:space="preserve">3 Charlie    23    88        276</w:t>
      </w:r>
    </w:p>
    <w:p>
      <w:pPr>
        <w:pStyle w:val="SourceCode"/>
      </w:pPr>
      <w:r>
        <w:rPr>
          <w:rStyle w:val="NormalTok"/>
        </w:rPr>
        <w:t xml:space="preserve">students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mean_score =</w:t>
      </w:r>
      <w:r>
        <w:rPr>
          <w:rStyle w:val="NormalTok"/>
        </w:rPr>
        <w:t xml:space="preserve"> </w:t>
      </w:r>
      <w:r>
        <w:rPr>
          <w:rStyle w:val="FunctionTok"/>
        </w:rPr>
        <w:t xml:space="preserve">mean</w:t>
      </w:r>
      <w:r>
        <w:rPr>
          <w:rStyle w:val="NormalTok"/>
        </w:rPr>
        <w:t xml:space="preserve">(Score))</w:t>
      </w:r>
    </w:p>
    <w:p>
      <w:pPr>
        <w:pStyle w:val="SourceCode"/>
      </w:pPr>
      <w:r>
        <w:rPr>
          <w:rStyle w:val="VerbatimChar"/>
        </w:rPr>
        <w:t xml:space="preserve"># A tibble: 1 × 1</w:t>
      </w:r>
      <w:r>
        <w:br/>
      </w:r>
      <w:r>
        <w:rPr>
          <w:rStyle w:val="VerbatimChar"/>
        </w:rPr>
        <w:t xml:space="preserve">  mean_score</w:t>
      </w:r>
      <w:r>
        <w:br/>
      </w:r>
      <w:r>
        <w:rPr>
          <w:rStyle w:val="VerbatimChar"/>
        </w:rPr>
        <w:t xml:space="preserve">       &lt;dbl&gt;</w:t>
      </w:r>
      <w:r>
        <w:br/>
      </w:r>
      <w:r>
        <w:rPr>
          <w:rStyle w:val="VerbatimChar"/>
        </w:rPr>
        <w:t xml:space="preserve">1       87.7</w:t>
      </w:r>
    </w:p>
    <w:p>
      <w:pPr>
        <w:pStyle w:val="FirstParagraph"/>
      </w:pPr>
      <w:r>
        <w:t xml:space="preserve">Conditions inside</w:t>
      </w:r>
      <w:r>
        <w:t xml:space="preserve"> </w:t>
      </w:r>
      <w:r>
        <w:rPr>
          <w:rStyle w:val="VerbatimChar"/>
        </w:rPr>
        <w:t xml:space="preserve">filter()</w:t>
      </w:r>
      <w:r>
        <w:t xml:space="preserve"> </w:t>
      </w:r>
      <w:r>
        <w:t xml:space="preserve">use the same comparison operators you met with vectors:</w:t>
      </w:r>
    </w:p>
    <w:p>
      <w:pPr>
        <w:pStyle w:val="Compact"/>
        <w:numPr>
          <w:ilvl w:val="0"/>
          <w:numId w:val="1005"/>
        </w:numPr>
      </w:pPr>
      <w:r>
        <w:rPr>
          <w:rStyle w:val="VerbatimChar"/>
        </w:rPr>
        <w:t xml:space="preserve">==</w:t>
      </w:r>
      <w:r>
        <w:t xml:space="preserve"> </w:t>
      </w:r>
      <w:r>
        <w:t xml:space="preserve">equal to (two equals signs: a single</w:t>
      </w:r>
      <w:r>
        <w:t xml:space="preserve"> </w:t>
      </w:r>
      <w:r>
        <w:rPr>
          <w:rStyle w:val="VerbatimChar"/>
        </w:rPr>
        <w:t xml:space="preserve">=</w:t>
      </w:r>
      <w:r>
        <w:t xml:space="preserve"> </w:t>
      </w:r>
      <w:r>
        <w:t xml:space="preserve">is for naming arguments);</w:t>
      </w:r>
    </w:p>
    <w:p>
      <w:pPr>
        <w:pStyle w:val="Compact"/>
        <w:numPr>
          <w:ilvl w:val="0"/>
          <w:numId w:val="1005"/>
        </w:numPr>
      </w:pPr>
      <w:r>
        <w:rPr>
          <w:rStyle w:val="VerbatimChar"/>
        </w:rPr>
        <w:t xml:space="preserve">!=</w:t>
      </w:r>
      <w:r>
        <w:t xml:space="preserve"> </w:t>
      </w:r>
      <w:r>
        <w:t xml:space="preserve">not equal to;</w:t>
      </w:r>
    </w:p>
    <w:p>
      <w:pPr>
        <w:pStyle w:val="Compact"/>
        <w:numPr>
          <w:ilvl w:val="0"/>
          <w:numId w:val="1005"/>
        </w:numPr>
      </w:pP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w:t>
      </w:r>
      <w:r>
        <w:t xml:space="preserve"> </w:t>
      </w:r>
      <w:r>
        <w:t xml:space="preserve">greater than, at least, less than, at most;</w:t>
      </w:r>
    </w:p>
    <w:p>
      <w:pPr>
        <w:pStyle w:val="Compact"/>
        <w:numPr>
          <w:ilvl w:val="0"/>
          <w:numId w:val="1005"/>
        </w:numPr>
      </w:pPr>
      <w:r>
        <w:rPr>
          <w:rStyle w:val="VerbatimChar"/>
        </w:rPr>
        <w:t xml:space="preserve">%in%</w:t>
      </w:r>
      <w:r>
        <w:t xml:space="preserve"> </w:t>
      </w:r>
      <w:r>
        <w:t xml:space="preserve">matches any value in a list, e.g. </w:t>
      </w:r>
      <w:r>
        <w:rPr>
          <w:rStyle w:val="VerbatimChar"/>
        </w:rPr>
        <w:t xml:space="preserve">Name %in% c("Alice", "Bob")</w:t>
      </w:r>
      <w:r>
        <w:t xml:space="preserve">;</w:t>
      </w:r>
    </w:p>
    <w:p>
      <w:pPr>
        <w:pStyle w:val="Compact"/>
        <w:numPr>
          <w:ilvl w:val="0"/>
          <w:numId w:val="1005"/>
        </w:numPr>
      </w:pPr>
      <w:r>
        <w:rPr>
          <w:rStyle w:val="VerbatimChar"/>
        </w:rPr>
        <w:t xml:space="preserve">&amp;</w:t>
      </w:r>
      <w:r>
        <w:t xml:space="preserve"> </w:t>
      </w:r>
      <w:r>
        <w:t xml:space="preserve">and,</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not, for combining conditions; and</w:t>
      </w:r>
    </w:p>
    <w:p>
      <w:pPr>
        <w:pStyle w:val="Compact"/>
        <w:numPr>
          <w:ilvl w:val="0"/>
          <w:numId w:val="1005"/>
        </w:numPr>
      </w:pPr>
      <w:r>
        <w:rPr>
          <w:rStyle w:val="VerbatimChar"/>
        </w:rPr>
        <w:t xml:space="preserve">is.na()</w:t>
      </w:r>
      <w:r>
        <w:t xml:space="preserve"> </w:t>
      </w:r>
      <w:r>
        <w:t xml:space="preserve">is missing.</w:t>
      </w:r>
    </w:p>
    <w:p>
      <w:pPr>
        <w:pStyle w:val="FirstParagraph"/>
      </w:pPr>
      <w:r>
        <w:t xml:space="preserve">None of these functions changes the original tibble. To keep the result, assign it to a name:</w:t>
      </w:r>
    </w:p>
    <w:p>
      <w:pPr>
        <w:pStyle w:val="SourceCode"/>
      </w:pPr>
      <w:r>
        <w:rPr>
          <w:rStyle w:val="NormalTok"/>
        </w:rPr>
        <w:t xml:space="preserve">high_scores </w:t>
      </w:r>
      <w:r>
        <w:rPr>
          <w:rStyle w:val="OtherTok"/>
        </w:rPr>
        <w:t xml:space="preserve">&lt;-</w:t>
      </w:r>
      <w:r>
        <w:rPr>
          <w:rStyle w:val="NormalTok"/>
        </w:rPr>
        <w:t xml:space="preserve"> students </w:t>
      </w:r>
      <w:r>
        <w:rPr>
          <w:rStyle w:val="SpecialCharTok"/>
        </w:rPr>
        <w:t xml:space="preserve">|&gt;</w:t>
      </w:r>
      <w:r>
        <w:rPr>
          <w:rStyle w:val="NormalTok"/>
        </w:rPr>
        <w:t xml:space="preserve"> </w:t>
      </w:r>
      <w:r>
        <w:rPr>
          <w:rStyle w:val="FunctionTok"/>
        </w:rPr>
        <w:t xml:space="preserve">filter</w:t>
      </w:r>
      <w:r>
        <w:rPr>
          <w:rStyle w:val="NormalTok"/>
        </w:rPr>
        <w:t xml:space="preserve">(Score </w:t>
      </w:r>
      <w:r>
        <w:rPr>
          <w:rStyle w:val="SpecialCharTok"/>
        </w:rPr>
        <w:t xml:space="preserve">&gt;</w:t>
      </w:r>
      <w:r>
        <w:rPr>
          <w:rStyle w:val="NormalTok"/>
        </w:rPr>
        <w:t xml:space="preserve"> </w:t>
      </w:r>
      <w:r>
        <w:rPr>
          <w:rStyle w:val="DecValTok"/>
        </w:rPr>
        <w:t xml:space="preserve">86</w:t>
      </w:r>
      <w:r>
        <w:rPr>
          <w:rStyle w:val="NormalTok"/>
        </w:rPr>
        <w:t xml:space="preserve">)</w:t>
      </w:r>
    </w:p>
    <w:p>
      <w:pPr>
        <w:pStyle w:val="FirstParagraph"/>
      </w:pPr>
      <w:r>
        <w:t xml:space="preserve">And here is the renaming promised above, using the</w:t>
      </w:r>
      <w:r>
        <w:t xml:space="preserve"> </w:t>
      </w:r>
      <w:r>
        <w:rPr>
          <w:rStyle w:val="VerbatimChar"/>
        </w:rPr>
        <w:t xml:space="preserve">patients</w:t>
      </w:r>
      <w:r>
        <w:t xml:space="preserve"> </w:t>
      </w:r>
      <w:r>
        <w:t xml:space="preserve">data:</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WBC =</w:t>
      </w:r>
      <w:r>
        <w:rPr>
          <w:rStyle w:val="NormalTok"/>
        </w:rPr>
        <w:t xml:space="preserve"> </w:t>
      </w:r>
      <w:r>
        <w:rPr>
          <w:rStyle w:val="StringTok"/>
        </w:rPr>
        <w:t xml:space="preserve">`</w:t>
      </w:r>
      <w:r>
        <w:rPr>
          <w:rStyle w:val="AttributeTok"/>
        </w:rPr>
        <w:t xml:space="preserve">WBC_Count_10^9.L</w:t>
      </w:r>
      <w:r>
        <w:rPr>
          <w:rStyle w:val="StringTok"/>
        </w:rPr>
        <w:t xml:space="preserve">`</w:t>
      </w:r>
      <w:r>
        <w:rPr>
          <w:rStyle w:val="NormalTok"/>
        </w:rPr>
        <w:t xml:space="preserve">)</w:t>
      </w:r>
      <w:r>
        <w:br/>
      </w:r>
      <w:r>
        <w:rPr>
          <w:rStyle w:val="FunctionTok"/>
        </w:rPr>
        <w:t xml:space="preserve">names</w:t>
      </w:r>
      <w:r>
        <w:rPr>
          <w:rStyle w:val="NormalTok"/>
        </w:rPr>
        <w:t xml:space="preserve">(patients)</w:t>
      </w:r>
    </w:p>
    <w:p>
      <w:pPr>
        <w:pStyle w:val="SourceCode"/>
      </w:pPr>
      <w:r>
        <w:rPr>
          <w:rStyle w:val="VerbatimChar"/>
        </w:rPr>
        <w:t xml:space="preserve">[1] "Patient_ID"        "Age"               "Sex"              </w:t>
      </w:r>
      <w:r>
        <w:br/>
      </w:r>
      <w:r>
        <w:rPr>
          <w:rStyle w:val="VerbatimChar"/>
        </w:rPr>
        <w:t xml:space="preserve">[4] "CRP_mg.L"          "WBC"               "COVID_Result"     </w:t>
      </w:r>
      <w:r>
        <w:br/>
      </w:r>
      <w:r>
        <w:rPr>
          <w:rStyle w:val="VerbatimChar"/>
        </w:rPr>
        <w:t xml:space="preserve">[7] "FollowUp_Required"</w:t>
      </w:r>
    </w:p>
    <w:bookmarkEnd w:id="33"/>
    <w:bookmarkStart w:id="34" w:name="when-numbers-are-stored-as-text"/>
    <w:p>
      <w:pPr>
        <w:pStyle w:val="Heading2"/>
      </w:pPr>
      <w:r>
        <w:t xml:space="preserve">When numbers are stored as text</w:t>
      </w:r>
    </w:p>
    <w:p>
      <w:pPr>
        <w:pStyle w:val="FirstParagraph"/>
      </w:pPr>
      <w:r>
        <w:t xml:space="preserve">Here is why checking types matters. Suppose we want the patients whose CRP is above 10 mg/L:</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filter</w:t>
      </w:r>
      <w:r>
        <w:rPr>
          <w:rStyle w:val="NormalTok"/>
        </w:rPr>
        <w:t xml:space="preserve">(CRP_mg.L </w:t>
      </w:r>
      <w:r>
        <w:rPr>
          <w:rStyle w:val="SpecialCha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A tibble: 4 × 7</w:t>
      </w:r>
      <w:r>
        <w:br/>
      </w:r>
      <w:r>
        <w:rPr>
          <w:rStyle w:val="VerbatimChar"/>
        </w:rPr>
        <w:t xml:space="preserve">  Patient_ID   Age Sex    CRP_mg.L   WBC COVID_Result   FollowUp_Required</w:t>
      </w:r>
      <w:r>
        <w:br/>
      </w:r>
      <w:r>
        <w:rPr>
          <w:rStyle w:val="VerbatimChar"/>
        </w:rPr>
        <w:t xml:space="preserve">  &lt;chr&gt;      &lt;dbl&gt; &lt;chr&gt;  &lt;chr&gt;    &lt;dbl&gt; &lt;chr&gt;          &lt;chr&gt;            </w:t>
      </w:r>
      <w:r>
        <w:br/>
      </w:r>
      <w:r>
        <w:rPr>
          <w:rStyle w:val="VerbatimChar"/>
        </w:rPr>
        <w:t xml:space="preserve">1 P001          45 M      12.5       8.4 "Positive"     Yes              </w:t>
      </w:r>
      <w:r>
        <w:br/>
      </w:r>
      <w:r>
        <w:rPr>
          <w:rStyle w:val="VerbatimChar"/>
        </w:rPr>
        <w:t xml:space="preserve">2 P002          38 F      8.1        7.2 "positive"     Y                </w:t>
      </w:r>
      <w:r>
        <w:br/>
      </w:r>
      <w:r>
        <w:rPr>
          <w:rStyle w:val="VerbatimChar"/>
        </w:rPr>
        <w:t xml:space="preserve">3 P004          29 Female 5.3       NA   "\"negative\"" n                </w:t>
      </w:r>
      <w:r>
        <w:br/>
      </w:r>
      <w:r>
        <w:rPr>
          <w:rStyle w:val="VerbatimChar"/>
        </w:rPr>
        <w:t xml:space="preserve">4 P005          NA M      High      10.2 "Pos"          T                </w:t>
      </w:r>
    </w:p>
    <w:p>
      <w:pPr>
        <w:pStyle w:val="FirstParagraph"/>
      </w:pPr>
      <w:r>
        <w:t xml:space="preserve">R returns</w:t>
      </w:r>
      <w:r>
        <w:t xml:space="preserve"> </w:t>
      </w:r>
      <w:r>
        <w:rPr>
          <w:b/>
          <w:bCs/>
        </w:rPr>
        <w:t xml:space="preserve">four</w:t>
      </w:r>
      <w:r>
        <w:t xml:space="preserve"> </w:t>
      </w:r>
      <w:r>
        <w:t xml:space="preserve">patients, including CRP values of 8.1 and 5.3, and the word</w:t>
      </w:r>
      <w:r>
        <w:t xml:space="preserve"> </w:t>
      </w:r>
      <w:r>
        <w:t xml:space="preserve">“High”</w:t>
      </w:r>
      <w:r>
        <w:t xml:space="preserve">. It hasn’t given an error or a warning, just a wrong answer. Because</w:t>
      </w:r>
      <w:r>
        <w:t xml:space="preserve"> </w:t>
      </w:r>
      <w:r>
        <w:rPr>
          <w:rStyle w:val="VerbatimChar"/>
        </w:rPr>
        <w:t xml:space="preserve">CRP_mg.L</w:t>
      </w:r>
      <w:r>
        <w:t xml:space="preserve"> </w:t>
      </w:r>
      <w:r>
        <w:t xml:space="preserve">is text, R compares it as text, alphabetically and character by character:</w:t>
      </w:r>
      <w:r>
        <w:t xml:space="preserve"> </w:t>
      </w:r>
      <w:r>
        <w:t xml:space="preserve">“8.1”</w:t>
      </w:r>
      <w:r>
        <w:t xml:space="preserve"> </w:t>
      </w:r>
      <w:r>
        <w:t xml:space="preserve">comes after</w:t>
      </w:r>
      <w:r>
        <w:t xml:space="preserve"> </w:t>
      </w:r>
      <w:r>
        <w:t xml:space="preserve">“10”</w:t>
      </w:r>
      <w:r>
        <w:t xml:space="preserve"> </w:t>
      </w:r>
      <w:r>
        <w:t xml:space="preserve">because</w:t>
      </w:r>
      <w:r>
        <w:t xml:space="preserve"> </w:t>
      </w:r>
      <w:r>
        <w:t xml:space="preserve">“8”</w:t>
      </w:r>
      <w:r>
        <w:t xml:space="preserve"> </w:t>
      </w:r>
      <w:r>
        <w:t xml:space="preserve">comes after</w:t>
      </w:r>
      <w:r>
        <w:t xml:space="preserve"> </w:t>
      </w:r>
      <w:r>
        <w:t xml:space="preserve">“1”</w:t>
      </w:r>
      <w:r>
        <w:t xml:space="preserve">, so it counts as</w:t>
      </w:r>
      <w:r>
        <w:t xml:space="preserve"> </w:t>
      </w:r>
      <w:r>
        <w:t xml:space="preserve">“greater”</w:t>
      </w:r>
      <w:r>
        <w:t xml:space="preserve">.</w:t>
      </w:r>
    </w:p>
    <w:p>
      <w:pPr>
        <w:pStyle w:val="BodyText"/>
      </w:pPr>
      <w:r>
        <w:t xml:space="preserve">The fix is to convert the column to numbers with</w:t>
      </w:r>
      <w:r>
        <w:t xml:space="preserve"> </w:t>
      </w:r>
      <w:r>
        <w:rPr>
          <w:rStyle w:val="VerbatimChar"/>
        </w:rPr>
        <w:t xml:space="preserve">mutate()</w:t>
      </w:r>
      <w:r>
        <w:t xml:space="preserve"> </w:t>
      </w:r>
      <w:r>
        <w:t xml:space="preserve">and</w:t>
      </w:r>
      <w:r>
        <w:t xml:space="preserve"> </w:t>
      </w:r>
      <w:r>
        <w:rPr>
          <w:rStyle w:val="VerbatimChar"/>
        </w:rPr>
        <w:t xml:space="preserve">as.numeric()</w:t>
      </w:r>
      <w:r>
        <w:t xml:space="preserve">:</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CRP_mg.L =</w:t>
      </w:r>
      <w:r>
        <w:rPr>
          <w:rStyle w:val="NormalTok"/>
        </w:rPr>
        <w:t xml:space="preserve"> </w:t>
      </w:r>
      <w:r>
        <w:rPr>
          <w:rStyle w:val="FunctionTok"/>
        </w:rPr>
        <w:t xml:space="preserve">as.numeric</w:t>
      </w:r>
      <w:r>
        <w:rPr>
          <w:rStyle w:val="NormalTok"/>
        </w:rPr>
        <w:t xml:space="preserve">(CRP_mg.L))</w:t>
      </w:r>
    </w:p>
    <w:p>
      <w:pPr>
        <w:pStyle w:val="SourceCode"/>
      </w:pPr>
      <w:r>
        <w:rPr>
          <w:rStyle w:val="VerbatimChar"/>
        </w:rPr>
        <w:t xml:space="preserve">Warning: There was 1 warning in `mutate()`.</w:t>
      </w:r>
      <w:r>
        <w:br/>
      </w:r>
      <w:r>
        <w:rPr>
          <w:rStyle w:val="VerbatimChar"/>
        </w:rPr>
        <w:t xml:space="preserve">ℹ In argument: `CRP_mg.L = as.numeric(CRP_mg.L)`.</w:t>
      </w:r>
      <w:r>
        <w:br/>
      </w:r>
      <w:r>
        <w:rPr>
          <w:rStyle w:val="VerbatimChar"/>
        </w:rPr>
        <w:t xml:space="preserve">Caused by warning:</w:t>
      </w:r>
      <w:r>
        <w:br/>
      </w:r>
      <w:r>
        <w:rPr>
          <w:rStyle w:val="VerbatimChar"/>
        </w:rPr>
        <w:t xml:space="preserve">! NAs introduced by coercion</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filter</w:t>
      </w:r>
      <w:r>
        <w:rPr>
          <w:rStyle w:val="NormalTok"/>
        </w:rPr>
        <w:t xml:space="preserve">(CRP_mg.L </w:t>
      </w:r>
      <w:r>
        <w:rPr>
          <w:rStyle w:val="SpecialCha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A tibble: 1 × 7</w:t>
      </w:r>
      <w:r>
        <w:br/>
      </w:r>
      <w:r>
        <w:rPr>
          <w:rStyle w:val="VerbatimChar"/>
        </w:rPr>
        <w:t xml:space="preserve">  Patient_ID   Age Sex   CRP_mg.L   WBC COVID_Result FollowUp_Required</w:t>
      </w:r>
      <w:r>
        <w:br/>
      </w:r>
      <w:r>
        <w:rPr>
          <w:rStyle w:val="VerbatimChar"/>
        </w:rPr>
        <w:t xml:space="preserve">  &lt;chr&gt;      &lt;dbl&gt; &lt;chr&gt;    &lt;dbl&gt; &lt;dbl&gt; &lt;chr&gt;        &lt;chr&gt;            </w:t>
      </w:r>
      <w:r>
        <w:br/>
      </w:r>
      <w:r>
        <w:rPr>
          <w:rStyle w:val="VerbatimChar"/>
        </w:rPr>
        <w:t xml:space="preserve">1 P001          45 M         12.5   8.4 Positive     Yes              </w:t>
      </w:r>
    </w:p>
    <w:p>
      <w:pPr>
        <w:pStyle w:val="FirstParagraph"/>
      </w:pPr>
      <w:r>
        <w:t xml:space="preserve">R warns that some values became</w:t>
      </w:r>
      <w:r>
        <w:t xml:space="preserve"> </w:t>
      </w:r>
      <w:r>
        <w:rPr>
          <w:rStyle w:val="VerbatimChar"/>
        </w:rPr>
        <w:t xml:space="preserve">NA</w:t>
      </w:r>
      <w:r>
        <w:t xml:space="preserve">:</w:t>
      </w:r>
      <w:r>
        <w:t xml:space="preserve"> </w:t>
      </w:r>
      <w:r>
        <w:t xml:space="preserve">“High”</w:t>
      </w:r>
      <w:r>
        <w:t xml:space="preserve"> </w:t>
      </w:r>
      <w:r>
        <w:t xml:space="preserve">can’t be turned into a number. That warning is useful. Whether</w:t>
      </w:r>
      <w:r>
        <w:t xml:space="preserve"> </w:t>
      </w:r>
      <w:r>
        <w:t xml:space="preserve">“High”</w:t>
      </w:r>
      <w:r>
        <w:t xml:space="preserve"> </w:t>
      </w:r>
      <w:r>
        <w:t xml:space="preserve">should become a missing value, or something else, is a decision about your data, and one you should record in your write-up. Next week you’ll meet more of these cleaning decisions.</w:t>
      </w:r>
    </w:p>
    <w:bookmarkEnd w:id="34"/>
    <w:bookmarkStart w:id="47" w:name="a-first-plot-with-ggplot2"/>
    <w:p>
      <w:pPr>
        <w:pStyle w:val="Heading2"/>
      </w:pPr>
      <w:r>
        <w:t xml:space="preserve">A first plot with ggplot2</w:t>
      </w:r>
    </w:p>
    <w:p>
      <w:pPr>
        <w:pStyle w:val="FirstParagraph"/>
      </w:pPr>
      <w:r>
        <w:t xml:space="preserve">ggplot2 builds a plot in layers, from three ingredients:</w:t>
      </w:r>
    </w:p>
    <w:p>
      <w:pPr>
        <w:pStyle w:val="Compact"/>
        <w:numPr>
          <w:ilvl w:val="0"/>
          <w:numId w:val="1006"/>
        </w:numPr>
      </w:pPr>
      <w:r>
        <w:t xml:space="preserve">the</w:t>
      </w:r>
      <w:r>
        <w:t xml:space="preserve"> </w:t>
      </w:r>
      <w:r>
        <w:rPr>
          <w:b/>
          <w:bCs/>
        </w:rPr>
        <w:t xml:space="preserve">data</w:t>
      </w:r>
      <w:r>
        <w:t xml:space="preserve">, a tibble or data frame;</w:t>
      </w:r>
    </w:p>
    <w:p>
      <w:pPr>
        <w:pStyle w:val="Compact"/>
        <w:numPr>
          <w:ilvl w:val="0"/>
          <w:numId w:val="1006"/>
        </w:numPr>
      </w:pPr>
      <w:r>
        <w:t xml:space="preserve">the</w:t>
      </w:r>
      <w:r>
        <w:t xml:space="preserve"> </w:t>
      </w:r>
      <w:r>
        <w:rPr>
          <w:b/>
          <w:bCs/>
        </w:rPr>
        <w:t xml:space="preserve">aesthetic mappings</w:t>
      </w:r>
      <w:r>
        <w:t xml:space="preserve">,</w:t>
      </w:r>
      <w:r>
        <w:t xml:space="preserve"> </w:t>
      </w:r>
      <w:r>
        <w:rPr>
          <w:rStyle w:val="VerbatimChar"/>
        </w:rPr>
        <w:t xml:space="preserve">aes()</w:t>
      </w:r>
      <w:r>
        <w:t xml:space="preserve">, which say which columns go on which axis (and, later, which control colour, fill and so on); and</w:t>
      </w:r>
    </w:p>
    <w:p>
      <w:pPr>
        <w:pStyle w:val="Compact"/>
        <w:numPr>
          <w:ilvl w:val="0"/>
          <w:numId w:val="1006"/>
        </w:numPr>
      </w:pPr>
      <w:r>
        <w:t xml:space="preserve">one or more</w:t>
      </w:r>
      <w:r>
        <w:t xml:space="preserve"> </w:t>
      </w:r>
      <w:r>
        <w:rPr>
          <w:b/>
          <w:bCs/>
        </w:rPr>
        <w:t xml:space="preserve">geoms</w:t>
      </w:r>
      <w:r>
        <w:t xml:space="preserve">, the shapes that represent the data: points, boxes, bars, lines.</w:t>
      </w:r>
    </w:p>
    <w:p>
      <w:pPr>
        <w:pStyle w:val="FirstParagraph"/>
      </w:pPr>
      <w:r>
        <w:t xml:space="preserve">Layers are added with</w:t>
      </w:r>
      <w:r>
        <w:t xml:space="preserve"> </w:t>
      </w:r>
      <w:r>
        <w:rPr>
          <w:rStyle w:val="VerbatimChar"/>
        </w:rPr>
        <w:t xml:space="preserve">+</w:t>
      </w:r>
      <w:r>
        <w:t xml:space="preserve">.</w:t>
      </w:r>
    </w:p>
    <w:p>
      <w:pPr>
        <w:pStyle w:val="BodyText"/>
      </w:pPr>
      <w:r>
        <w:t xml:space="preserve">To have enough data for an interesting plot, we’ll use</w:t>
      </w:r>
      <w:r>
        <w:t xml:space="preserve"> </w:t>
      </w:r>
      <w:r>
        <w:rPr>
          <w:rStyle w:val="VerbatimChar"/>
        </w:rPr>
        <w:t xml:space="preserve">ToothGrowth</w:t>
      </w:r>
      <w:r>
        <w:t xml:space="preserve">, a dataset that comes with R. It records the length of odontoblasts (the cells responsible for tooth growth) in 60 guinea pigs, each of which received one of three doses of vitamin C (0.5, 1 or 2 mg/day) by one of two methods: orange juice (</w:t>
      </w:r>
      <w:r>
        <w:rPr>
          <w:rStyle w:val="VerbatimChar"/>
        </w:rPr>
        <w:t xml:space="preserve">OJ</w:t>
      </w:r>
      <w:r>
        <w:t xml:space="preserve">) or ascorbic acid (</w:t>
      </w:r>
      <w:r>
        <w:rPr>
          <w:rStyle w:val="VerbatimChar"/>
        </w:rPr>
        <w:t xml:space="preserve">VC</w:t>
      </w:r>
      <w:r>
        <w:t xml:space="preserve">).</w:t>
      </w:r>
    </w:p>
    <w:p>
      <w:pPr>
        <w:pStyle w:val="SourceCode"/>
      </w:pPr>
      <w:r>
        <w:rPr>
          <w:rStyle w:val="FunctionTok"/>
        </w:rPr>
        <w:t xml:space="preserve">glimpse</w:t>
      </w:r>
      <w:r>
        <w:rPr>
          <w:rStyle w:val="NormalTok"/>
        </w:rPr>
        <w:t xml:space="preserve">(ToothGrowth)</w:t>
      </w:r>
    </w:p>
    <w:p>
      <w:pPr>
        <w:pStyle w:val="SourceCode"/>
      </w:pPr>
      <w:r>
        <w:rPr>
          <w:rStyle w:val="VerbatimChar"/>
        </w:rPr>
        <w:t xml:space="preserve">Rows: 60</w:t>
      </w:r>
      <w:r>
        <w:br/>
      </w:r>
      <w:r>
        <w:rPr>
          <w:rStyle w:val="VerbatimChar"/>
        </w:rPr>
        <w:t xml:space="preserve">Columns: 3</w:t>
      </w:r>
      <w:r>
        <w:br/>
      </w:r>
      <w:r>
        <w:rPr>
          <w:rStyle w:val="VerbatimChar"/>
        </w:rPr>
        <w:t xml:space="preserve">$ len  &lt;dbl&gt; 4.2, 11.5, 7.3, 5.8, 6.4, 10.0, 11.2, 11.2, 5.2, 7.0, 16.5, 16.5,…</w:t>
      </w:r>
      <w:r>
        <w:br/>
      </w:r>
      <w:r>
        <w:rPr>
          <w:rStyle w:val="VerbatimChar"/>
        </w:rPr>
        <w:t xml:space="preserve">$ supp &lt;fct&gt; VC, VC, VC, VC, VC, VC, VC, VC, VC, VC, VC, VC, VC, VC, VC, VC, V…</w:t>
      </w:r>
      <w:r>
        <w:br/>
      </w:r>
      <w:r>
        <w:rPr>
          <w:rStyle w:val="VerbatimChar"/>
        </w:rPr>
        <w:t xml:space="preserve">$ dose &lt;dbl&gt; 0.5, 0.5, 0.5, 0.5, 0.5, 0.5, 0.5, 0.5, 0.5, 0.5, 1.0, 1.0, 1.0, …</w:t>
      </w:r>
    </w:p>
    <w:p>
      <w:pPr>
        <w:pStyle w:val="SourceCode"/>
      </w:pPr>
      <w:r>
        <w:rPr>
          <w:rStyle w:val="FunctionTok"/>
        </w:rPr>
        <w:t xml:space="preserve">ggplot</w:t>
      </w:r>
      <w:r>
        <w:rPr>
          <w:rStyle w:val="NormalTok"/>
        </w:rPr>
        <w:t xml:space="preserve">(ToothGrowth,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(dose), </w:t>
      </w:r>
      <w:r>
        <w:rPr>
          <w:rStyle w:val="AttributeTok"/>
        </w:rPr>
        <w:t xml:space="preserve">y =</w:t>
      </w:r>
      <w:r>
        <w:rPr>
          <w:rStyle w:val="NormalTok"/>
        </w:rPr>
        <w:t xml:space="preserve"> len))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guide-2_files/figure-docx/unnamed-chunk-1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factor(dose)</w:t>
      </w:r>
      <w:r>
        <w:t xml:space="preserve"> </w:t>
      </w:r>
      <w:r>
        <w:t xml:space="preserve">tells ggplot to treat the three doses as separate groups rather than as points on a number line. Adding a second geom shows the individual animals on top of the boxes:</w:t>
      </w:r>
    </w:p>
    <w:p>
      <w:pPr>
        <w:pStyle w:val="SourceCode"/>
      </w:pPr>
      <w:r>
        <w:rPr>
          <w:rStyle w:val="FunctionTok"/>
        </w:rPr>
        <w:t xml:space="preserve">ggplot</w:t>
      </w:r>
      <w:r>
        <w:rPr>
          <w:rStyle w:val="NormalTok"/>
        </w:rPr>
        <w:t xml:space="preserve">(ToothGrowth,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(dose), </w:t>
      </w:r>
      <w:r>
        <w:rPr>
          <w:rStyle w:val="AttributeTok"/>
        </w:rPr>
        <w:t xml:space="preserve">y =</w:t>
      </w:r>
      <w:r>
        <w:rPr>
          <w:rStyle w:val="NormalTok"/>
        </w:rPr>
        <w:t xml:space="preserve"> len))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guide-2_files/figure-docx/unnamed-chunk-20-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Mapping a third column to</w:t>
      </w:r>
      <w:r>
        <w:t xml:space="preserve"> </w:t>
      </w:r>
      <w:r>
        <w:rPr>
          <w:rStyle w:val="VerbatimChar"/>
        </w:rPr>
        <w:t xml:space="preserve">fill</w:t>
      </w:r>
      <w:r>
        <w:t xml:space="preserve"> </w:t>
      </w:r>
      <w:r>
        <w:t xml:space="preserve">splits each dose by supplement type, and</w:t>
      </w:r>
      <w:r>
        <w:t xml:space="preserve"> </w:t>
      </w:r>
      <w:r>
        <w:rPr>
          <w:rStyle w:val="VerbatimChar"/>
        </w:rPr>
        <w:t xml:space="preserve">labs()</w:t>
      </w:r>
      <w:r>
        <w:t xml:space="preserve"> </w:t>
      </w:r>
      <w:r>
        <w:t xml:space="preserve">gives the plot proper labels:</w:t>
      </w:r>
    </w:p>
    <w:p>
      <w:pPr>
        <w:pStyle w:val="SourceCode"/>
      </w:pPr>
      <w:r>
        <w:rPr>
          <w:rStyle w:val="FunctionTok"/>
        </w:rPr>
        <w:t xml:space="preserve">ggplot</w:t>
      </w:r>
      <w:r>
        <w:rPr>
          <w:rStyle w:val="NormalTok"/>
        </w:rPr>
        <w:t xml:space="preserve">(ToothGrowth,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(dose), </w:t>
      </w:r>
      <w:r>
        <w:rPr>
          <w:rStyle w:val="AttributeTok"/>
        </w:rPr>
        <w:t xml:space="preserve">y =</w:t>
      </w:r>
      <w:r>
        <w:rPr>
          <w:rStyle w:val="NormalTok"/>
        </w:rPr>
        <w:t xml:space="preserve"> len, </w:t>
      </w:r>
      <w:r>
        <w:rPr>
          <w:rStyle w:val="AttributeTok"/>
        </w:rPr>
        <w:t xml:space="preserve">fill =</w:t>
      </w:r>
      <w:r>
        <w:rPr>
          <w:rStyle w:val="NormalTok"/>
        </w:rPr>
        <w:t xml:space="preserve"> supp))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"Vitamin C dose (mg/day)"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"Odontoblast length"</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"Supplement"</w:t>
      </w:r>
      <w:r>
        <w:br/>
      </w:r>
      <w:r>
        <w:rPr>
          <w:rStyle w:val="NormalTok"/>
        </w:rPr>
        <w:t xml:space="preserve">  )</w:t>
      </w:r>
    </w:p>
    <w:p>
      <w:pPr>
        <w:pStyle w:val="FirstParagraph"/>
      </w:pPr>
      <w:r>
        <w:drawing>
          <wp:inline>
            <wp:extent cx="4620126" cy="3696101"/>
            <wp:effectExtent b="0" l="0" r="0" t="0"/>
            <wp:docPr descr="" title="" id="42" name="Picture"/>
            <a:graphic>
              <a:graphicData uri="http://schemas.openxmlformats.org/drawingml/2006/picture">
                <pic:pic>
                  <pic:nvPicPr>
                    <pic:cNvPr descr="guide-2_files/figure-docx/unnamed-chunk-21-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Tooth growth increases with dose, and at the two lower doses orange juice seems to produce longer odontoblasts than ascorbic acid. Whether those differences are bigger than chance would produce is a question for week 4, when you meet ANOVA.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a9908\AppData\Local\Programs\Quarto\share\formats\docx\warning.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w:t>
            </w:r>
            <w:r>
              <w:t xml:space="preserve"> </w:t>
            </w:r>
            <w:r>
              <w:t xml:space="preserve">not</w:t>
            </w:r>
            <w:r>
              <w:t xml:space="preserve"> </w:t>
            </w:r>
            <w:r>
              <w:rPr>
                <w:rStyle w:val="VerbatimChar"/>
              </w:rPr>
              <w:t xml:space="preserve">|&gt;</w:t>
            </w:r>
          </w:p>
        </w:tc>
      </w:tr>
      <w:tr>
        <w:trPr>
          <w:cantSplit/>
        </w:trPr>
        <w:tc>
          <w:tcPr>
            <w:tcMar>
              <w:top w:w="108" w:type="dxa"/>
              <w:bottom w:w="108" w:type="dxa"/>
            </w:tcMar>
          </w:tcPr>
          <w:p>
            <w:pPr>
              <w:pStyle w:val="BodyText"/>
            </w:pPr>
            <w:pPr>
              <w:spacing w:before="16" w:after="16"/>
            </w:pPr>
            <w:r>
              <w:t xml:space="preserve">The layers of a ggplot are joined with</w:t>
            </w:r>
            <w:r>
              <w:t xml:space="preserve"> </w:t>
            </w:r>
            <w:r>
              <w:rPr>
                <w:rStyle w:val="VerbatimChar"/>
              </w:rPr>
              <w:t xml:space="preserve">+</w:t>
            </w:r>
            <w:r>
              <w:t xml:space="preserve">, not with the pipe. Using</w:t>
            </w:r>
            <w:r>
              <w:t xml:space="preserve"> </w:t>
            </w:r>
            <w:r>
              <w:rPr>
                <w:rStyle w:val="VerbatimChar"/>
              </w:rPr>
              <w:t xml:space="preserve">|&gt;</w:t>
            </w:r>
            <w:r>
              <w:t xml:space="preserve"> </w:t>
            </w:r>
            <w:r>
              <w:t xml:space="preserve">between</w:t>
            </w:r>
            <w:r>
              <w:t xml:space="preserve"> </w:t>
            </w:r>
            <w:r>
              <w:rPr>
                <w:rStyle w:val="VerbatimChar"/>
              </w:rPr>
              <w:t xml:space="preserve">ggplot()</w:t>
            </w:r>
            <w:r>
              <w:t xml:space="preserve"> </w:t>
            </w:r>
            <w:r>
              <w:t xml:space="preserve">and</w:t>
            </w:r>
            <w:r>
              <w:t xml:space="preserve"> </w:t>
            </w:r>
            <w:r>
              <w:rPr>
                <w:rStyle w:val="VerbatimChar"/>
              </w:rPr>
              <w:t xml:space="preserve">geom_boxplot()</w:t>
            </w:r>
            <w:r>
              <w:t xml:space="preserve"> </w:t>
            </w:r>
            <w:r>
              <w:t xml:space="preserve">is one of the most common beginner errors, and ggplot’s error message will usually suggest the fix.</w:t>
            </w:r>
          </w:p>
          <w:p/>
        </w:tc>
      </w:tr>
    </w:tbl>
    <w:bookmarkEnd w:id="47"/>
    <w:bookmarkStart w:id="48" w:name="saving-your-work"/>
    <w:p>
      <w:pPr>
        <w:pStyle w:val="Heading2"/>
      </w:pPr>
      <w:r>
        <w:t xml:space="preserve">Saving your work</w:t>
      </w:r>
    </w:p>
    <w:p>
      <w:pPr>
        <w:pStyle w:val="FirstParagraph"/>
      </w:pPr>
      <w:r>
        <w:t xml:space="preserve">To save a plot, run</w:t>
      </w:r>
      <w:r>
        <w:t xml:space="preserve"> </w:t>
      </w:r>
      <w:r>
        <w:rPr>
          <w:rStyle w:val="VerbatimChar"/>
        </w:rPr>
        <w:t xml:space="preserve">ggsave()</w:t>
      </w:r>
      <w:r>
        <w:t xml:space="preserve"> </w:t>
      </w:r>
      <w:r>
        <w:t xml:space="preserve">straight after making it. To save a tibble as a CSV file, use</w:t>
      </w:r>
      <w:r>
        <w:t xml:space="preserve"> </w:t>
      </w:r>
      <w:r>
        <w:rPr>
          <w:rStyle w:val="VerbatimChar"/>
        </w:rPr>
        <w:t xml:space="preserve">write_csv()</w:t>
      </w:r>
      <w:r>
        <w:t xml:space="preserve">. In both cases the path is relative to the project folder; create a</w:t>
      </w:r>
      <w:r>
        <w:t xml:space="preserve"> </w:t>
      </w:r>
      <w:r>
        <w:rPr>
          <w:rStyle w:val="VerbatimChar"/>
        </w:rPr>
        <w:t xml:space="preserve">figures</w:t>
      </w:r>
      <w:r>
        <w:t xml:space="preserve"> </w:t>
      </w:r>
      <w:r>
        <w:t xml:space="preserve">folder in the Files pane first if you use the one below.</w:t>
      </w:r>
    </w:p>
    <w:p>
      <w:pPr>
        <w:pStyle w:val="SourceCode"/>
      </w:pPr>
      <w:r>
        <w:rPr>
          <w:rStyle w:val="FunctionTok"/>
        </w:rPr>
        <w:t xml:space="preserve">ggsave</w:t>
      </w:r>
      <w:r>
        <w:rPr>
          <w:rStyle w:val="NormalTok"/>
        </w:rPr>
        <w:t xml:space="preserve">(</w:t>
      </w:r>
      <w:r>
        <w:rPr>
          <w:rStyle w:val="StringTok"/>
        </w:rPr>
        <w:t xml:space="preserve">"figures/toothgrowth.png"</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AttributeTok"/>
        </w:rPr>
        <w:t xml:space="preserve">height =</w:t>
      </w:r>
      <w:r>
        <w:rPr>
          <w:rStyle w:val="NormalTok"/>
        </w:rPr>
        <w:t xml:space="preserve"> </w:t>
      </w:r>
      <w:r>
        <w:rPr>
          <w:rStyle w:val="DecValTok"/>
        </w:rPr>
        <w:t xml:space="preserve">4</w:t>
      </w:r>
      <w:r>
        <w:rPr>
          <w:rStyle w:val="NormalTok"/>
        </w:rPr>
        <w:t xml:space="preserve">) </w:t>
      </w:r>
      <w:r>
        <w:rPr>
          <w:rStyle w:val="CommentTok"/>
        </w:rPr>
        <w:t xml:space="preserve"># Saves the last plot you made</w:t>
      </w:r>
      <w:r>
        <w:br/>
      </w:r>
      <w:r>
        <w:rPr>
          <w:rStyle w:val="FunctionTok"/>
        </w:rPr>
        <w:t xml:space="preserve">write_csv</w:t>
      </w:r>
      <w:r>
        <w:rPr>
          <w:rStyle w:val="NormalTok"/>
        </w:rPr>
        <w:t xml:space="preserve">(patients, </w:t>
      </w:r>
      <w:r>
        <w:rPr>
          <w:rStyle w:val="StringTok"/>
        </w:rPr>
        <w:t xml:space="preserve">"data/patients_checked.csv"</w:t>
      </w:r>
      <w:r>
        <w:rPr>
          <w:rStyle w:val="NormalTok"/>
        </w:rPr>
        <w:t xml:space="preserve">) </w:t>
      </w:r>
      <w:r>
        <w:rPr>
          <w:rStyle w:val="CommentTok"/>
        </w:rPr>
        <w:t xml:space="preserve"># row names are never added, unlike write.csv()</w:t>
      </w:r>
    </w:p>
    <w:bookmarkEnd w:id="48"/>
    <w:bookmarkStart w:id="4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Code</w:t>
            </w:r>
          </w:p>
        </w:tc>
      </w:tr>
      <w:tr>
        <w:tc>
          <w:tcPr/>
          <w:p>
            <w:pPr>
              <w:pStyle w:val="Compact"/>
            </w:pPr>
            <w:r>
              <w:t xml:space="preserve">Load the tidyverse (every session)</w:t>
            </w:r>
          </w:p>
        </w:tc>
        <w:tc>
          <w:tcPr/>
          <w:p>
            <w:pPr>
              <w:pStyle w:val="Compact"/>
            </w:pPr>
            <w:r>
              <w:rPr>
                <w:rStyle w:val="VerbatimChar"/>
              </w:rPr>
              <w:t xml:space="preserve">library(tidyverse)</w:t>
            </w:r>
          </w:p>
        </w:tc>
      </w:tr>
      <w:tr>
        <w:tc>
          <w:tcPr/>
          <w:p>
            <w:pPr>
              <w:pStyle w:val="Compact"/>
            </w:pPr>
            <w:r>
              <w:t xml:space="preserve">Import a CSV file</w:t>
            </w:r>
          </w:p>
        </w:tc>
        <w:tc>
          <w:tcPr/>
          <w:p>
            <w:pPr>
              <w:pStyle w:val="Compact"/>
            </w:pPr>
            <w:r>
              <w:rPr>
                <w:rStyle w:val="VerbatimChar"/>
              </w:rPr>
              <w:t xml:space="preserve">read_csv("data/file.csv")</w:t>
            </w:r>
          </w:p>
        </w:tc>
      </w:tr>
      <w:tr>
        <w:tc>
          <w:tcPr/>
          <w:p>
            <w:pPr>
              <w:pStyle w:val="Compact"/>
            </w:pPr>
            <w:r>
              <w:t xml:space="preserve">Check structure and types</w:t>
            </w:r>
          </w:p>
        </w:tc>
        <w:tc>
          <w:tcPr/>
          <w:p>
            <w:pPr>
              <w:pStyle w:val="Compact"/>
            </w:pPr>
            <w:r>
              <w:rPr>
                <w:rStyle w:val="VerbatimChar"/>
              </w:rPr>
              <w:t xml:space="preserve">glimpse(data)</w:t>
            </w:r>
          </w:p>
        </w:tc>
      </w:tr>
      <w:tr>
        <w:tc>
          <w:tcPr/>
          <w:p>
            <w:pPr>
              <w:pStyle w:val="Compact"/>
            </w:pPr>
            <w:r>
              <w:t xml:space="preserve">Look at the first rows</w:t>
            </w:r>
          </w:p>
        </w:tc>
        <w:tc>
          <w:tcPr/>
          <w:p>
            <w:pPr>
              <w:pStyle w:val="Compact"/>
            </w:pPr>
            <w:r>
              <w:rPr>
                <w:rStyle w:val="VerbatimChar"/>
              </w:rPr>
              <w:t xml:space="preserve">head(data)</w:t>
            </w:r>
          </w:p>
        </w:tc>
      </w:tr>
      <w:tr>
        <w:tc>
          <w:tcPr/>
          <w:p>
            <w:pPr>
              <w:pStyle w:val="Compact"/>
            </w:pPr>
            <w:r>
              <w:t xml:space="preserve">Summarise every column</w:t>
            </w:r>
          </w:p>
        </w:tc>
        <w:tc>
          <w:tcPr/>
          <w:p>
            <w:pPr>
              <w:pStyle w:val="Compact"/>
            </w:pPr>
            <w:r>
              <w:rPr>
                <w:rStyle w:val="VerbatimChar"/>
              </w:rPr>
              <w:t xml:space="preserve">summary(data)</w:t>
            </w:r>
          </w:p>
        </w:tc>
      </w:tr>
      <w:tr>
        <w:tc>
          <w:tcPr/>
          <w:p>
            <w:pPr>
              <w:pStyle w:val="Compact"/>
            </w:pPr>
            <w:r>
              <w:t xml:space="preserve">Pass a result on to the next step</w:t>
            </w:r>
          </w:p>
        </w:tc>
        <w:tc>
          <w:tcPr/>
          <w:p>
            <w:pPr>
              <w:pStyle w:val="Compact"/>
            </w:pPr>
            <w:r>
              <w:rPr>
                <w:rStyle w:val="VerbatimChar"/>
              </w:rPr>
              <w:t xml:space="preserve">|&gt;</w:t>
            </w:r>
            <w:r>
              <w:t xml:space="preserve"> </w:t>
            </w:r>
            <w:r>
              <w:t xml:space="preserve">(</w:t>
            </w:r>
            <w:r>
              <w:t xml:space="preserve">“and then”</w:t>
            </w:r>
            <w:r>
              <w:t xml:space="preserve">)</w:t>
            </w:r>
          </w:p>
        </w:tc>
      </w:tr>
      <w:tr>
        <w:tc>
          <w:tcPr/>
          <w:p>
            <w:pPr>
              <w:pStyle w:val="Compact"/>
            </w:pPr>
            <w:r>
              <w:t xml:space="preserve">Keep columns / rows</w:t>
            </w:r>
          </w:p>
        </w:tc>
        <w:tc>
          <w:tcPr/>
          <w:p>
            <w:pPr>
              <w:pStyle w:val="Compact"/>
            </w:pPr>
            <w:r>
              <w:rPr>
                <w:rStyle w:val="VerbatimChar"/>
              </w:rPr>
              <w:t xml:space="preserve">select()</w:t>
            </w:r>
            <w:r>
              <w:t xml:space="preserve"> </w:t>
            </w:r>
            <w:r>
              <w:t xml:space="preserve">/</w:t>
            </w:r>
            <w:r>
              <w:t xml:space="preserve"> </w:t>
            </w:r>
            <w:r>
              <w:rPr>
                <w:rStyle w:val="VerbatimChar"/>
              </w:rPr>
              <w:t xml:space="preserve">filter()</w:t>
            </w:r>
          </w:p>
        </w:tc>
      </w:tr>
      <w:tr>
        <w:tc>
          <w:tcPr/>
          <w:p>
            <w:pPr>
              <w:pStyle w:val="Compact"/>
            </w:pPr>
            <w:r>
              <w:t xml:space="preserve">Sort / create or change a column</w:t>
            </w:r>
          </w:p>
        </w:tc>
        <w:tc>
          <w:tcPr/>
          <w:p>
            <w:pPr>
              <w:pStyle w:val="Compact"/>
            </w:pPr>
            <w:r>
              <w:rPr>
                <w:rStyle w:val="VerbatimChar"/>
              </w:rPr>
              <w:t xml:space="preserve">arrange()</w:t>
            </w:r>
            <w:r>
              <w:t xml:space="preserve"> </w:t>
            </w:r>
            <w:r>
              <w:t xml:space="preserve">/</w:t>
            </w:r>
            <w:r>
              <w:t xml:space="preserve"> </w:t>
            </w:r>
            <w:r>
              <w:rPr>
                <w:rStyle w:val="VerbatimChar"/>
              </w:rPr>
              <w:t xml:space="preserve">mutate()</w:t>
            </w:r>
          </w:p>
        </w:tc>
      </w:tr>
      <w:tr>
        <w:tc>
          <w:tcPr/>
          <w:p>
            <w:pPr>
              <w:pStyle w:val="Compact"/>
            </w:pPr>
            <w:r>
              <w:t xml:space="preserve">Rename a column</w:t>
            </w:r>
          </w:p>
        </w:tc>
        <w:tc>
          <w:tcPr/>
          <w:p>
            <w:pPr>
              <w:pStyle w:val="Compact"/>
            </w:pPr>
            <w:r>
              <w:rPr>
                <w:rStyle w:val="VerbatimChar"/>
              </w:rPr>
              <w:t xml:space="preserve">rename(new_name = old_name)</w:t>
            </w:r>
          </w:p>
        </w:tc>
      </w:tr>
      <w:tr>
        <w:tc>
          <w:tcPr/>
          <w:p>
            <w:pPr>
              <w:pStyle w:val="Compact"/>
            </w:pPr>
            <w:r>
              <w:t xml:space="preserve">Make a plot</w:t>
            </w:r>
          </w:p>
        </w:tc>
        <w:tc>
          <w:tcPr/>
          <w:p>
            <w:pPr>
              <w:pStyle w:val="Compact"/>
            </w:pPr>
            <w:r>
              <w:rPr>
                <w:rStyle w:val="VerbatimChar"/>
              </w:rPr>
              <w:t xml:space="preserve">ggplot(data, aes(x = ..., y = ...)) + geom_...()</w:t>
            </w:r>
          </w:p>
        </w:tc>
      </w:tr>
      <w:tr>
        <w:tc>
          <w:tcPr/>
          <w:p>
            <w:pPr>
              <w:pStyle w:val="Compact"/>
            </w:pPr>
            <w:r>
              <w:t xml:space="preserve">Save a plot / a tibble</w:t>
            </w:r>
          </w:p>
        </w:tc>
        <w:tc>
          <w:tcPr/>
          <w:p>
            <w:pPr>
              <w:pStyle w:val="Compact"/>
            </w:pPr>
            <w:r>
              <w:rPr>
                <w:rStyle w:val="VerbatimChar"/>
              </w:rPr>
              <w:t xml:space="preserve">ggsave()</w:t>
            </w:r>
            <w:r>
              <w:t xml:space="preserve"> </w:t>
            </w:r>
            <w:r>
              <w:t xml:space="preserve">/</w:t>
            </w:r>
            <w:r>
              <w:t xml:space="preserve"> </w:t>
            </w:r>
            <w:r>
              <w:rPr>
                <w:rStyle w:val="VerbatimChar"/>
              </w:rPr>
              <w:t xml:space="preserve">write_csv()</w:t>
            </w:r>
          </w:p>
        </w:tc>
      </w:tr>
    </w:tbl>
    <w:bookmarkEnd w:id="49"/>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25" Target="../../reference/startup-troubleshooting.qmd" TargetMode="External" /></Relationships>
</file>

<file path=word/_rels/footnotes.xml.rels><?xml version="1.0" encoding="UTF-8"?><Relationships xmlns="http://schemas.openxmlformats.org/package/2006/relationships"><Relationship Type="http://schemas.openxmlformats.org/officeDocument/2006/relationships/hyperlink" Id="rId25" Target="../../reference/startup-troubleshoot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 02: Projects, importing data and a first plot</dc:title>
  <dc:creator/>
  <dc:language>en-GB</dc:language>
  <cp:keywords/>
  <dcterms:created xsi:type="dcterms:W3CDTF">2026-10-23T04:18:11Z</dcterms:created>
  <dcterms:modified xsi:type="dcterms:W3CDTF">2026-10-23T04:18:11Z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R for Biomedical Science · Leeds Beckett University</vt:lpwstr>
  </property>
  <property fmtid="{D5CDD505-2E9C-101B-9397-08002B2CF9AE}" pid="11" name="theme">
    <vt:lpwstr/>
  </property>
  <property fmtid="{D5CDD505-2E9C-101B-9397-08002B2CF9AE}" pid="12" name="toc-title">
    <vt:lpwstr>Table of contents</vt:lpwstr>
  </property>
</Properties>
</file>