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DF5E4" w14:textId="2C27B2F5" w:rsidR="00625111" w:rsidRPr="00DB19F6" w:rsidRDefault="00625111" w:rsidP="00625111">
      <w:pPr>
        <w:spacing w:line="240" w:lineRule="auto"/>
        <w:jc w:val="center"/>
        <w:rPr>
          <w:rFonts w:ascii="Times New Roman" w:hAnsi="Times New Roman" w:cs="Times New Roman"/>
          <w:b/>
          <w:bCs/>
        </w:rPr>
      </w:pPr>
      <w:r w:rsidRPr="00DB19F6">
        <w:rPr>
          <w:rFonts w:ascii="Times New Roman" w:hAnsi="Times New Roman" w:cs="Times New Roman"/>
          <w:b/>
          <w:bCs/>
        </w:rPr>
        <w:t>Assessing the Economic Outcomes and Equity Implications in Transitioning to Mandatory Flood Buyouts</w:t>
      </w:r>
    </w:p>
    <w:p w14:paraId="7389B17A" w14:textId="4CF2DBD5" w:rsidR="005101C8" w:rsidRPr="00DB19F6" w:rsidRDefault="005101C8" w:rsidP="005101C8">
      <w:pPr>
        <w:spacing w:line="240" w:lineRule="auto"/>
        <w:jc w:val="center"/>
        <w:rPr>
          <w:rFonts w:ascii="Times New Roman" w:hAnsi="Times New Roman" w:cs="Times New Roman"/>
        </w:rPr>
      </w:pPr>
      <w:r w:rsidRPr="00DB19F6">
        <w:rPr>
          <w:rFonts w:ascii="Times New Roman" w:hAnsi="Times New Roman" w:cs="Times New Roman"/>
        </w:rPr>
        <w:t>Emma Donnelly, Purdue University</w:t>
      </w:r>
    </w:p>
    <w:p w14:paraId="476DBA36" w14:textId="77777777" w:rsidR="00691412" w:rsidRPr="00DB19F6" w:rsidRDefault="00691412" w:rsidP="005101C8">
      <w:pPr>
        <w:spacing w:line="240" w:lineRule="auto"/>
        <w:jc w:val="center"/>
        <w:rPr>
          <w:rFonts w:ascii="Times New Roman" w:hAnsi="Times New Roman" w:cs="Times New Roman"/>
        </w:rPr>
      </w:pPr>
    </w:p>
    <w:p w14:paraId="0AD46307" w14:textId="45FF7472" w:rsidR="00786D89" w:rsidRPr="00DB19F6" w:rsidRDefault="00136274" w:rsidP="00647AD9">
      <w:pPr>
        <w:pStyle w:val="ListParagraph"/>
        <w:spacing w:line="480" w:lineRule="auto"/>
        <w:ind w:left="0"/>
        <w:rPr>
          <w:rFonts w:ascii="Times New Roman" w:hAnsi="Times New Roman" w:cs="Times New Roman"/>
        </w:rPr>
      </w:pPr>
      <w:r w:rsidRPr="00DB19F6">
        <w:rPr>
          <w:rFonts w:ascii="Times New Roman" w:hAnsi="Times New Roman" w:cs="Times New Roman"/>
        </w:rPr>
        <w:t>Flood buyout programs are an effective way to protect homeowners from flood risk.</w:t>
      </w:r>
      <w:r w:rsidR="003C04AF" w:rsidRPr="00DB19F6">
        <w:rPr>
          <w:rFonts w:ascii="Times New Roman" w:hAnsi="Times New Roman" w:cs="Times New Roman"/>
        </w:rPr>
        <w:t xml:space="preserve"> These programs involve government agencies purchasing homes from </w:t>
      </w:r>
      <w:r w:rsidR="00366D05" w:rsidRPr="00DB19F6">
        <w:rPr>
          <w:rFonts w:ascii="Times New Roman" w:hAnsi="Times New Roman" w:cs="Times New Roman"/>
        </w:rPr>
        <w:t xml:space="preserve">voluntary </w:t>
      </w:r>
      <w:r w:rsidR="003C04AF" w:rsidRPr="00DB19F6">
        <w:rPr>
          <w:rFonts w:ascii="Times New Roman" w:hAnsi="Times New Roman" w:cs="Times New Roman"/>
        </w:rPr>
        <w:t>participants that live in flood prone locations</w:t>
      </w:r>
      <w:r w:rsidR="00F20473" w:rsidRPr="00DB19F6">
        <w:rPr>
          <w:rFonts w:ascii="Times New Roman" w:hAnsi="Times New Roman" w:cs="Times New Roman"/>
        </w:rPr>
        <w:t xml:space="preserve"> and relocating</w:t>
      </w:r>
      <w:r w:rsidR="003C04AF" w:rsidRPr="00DB19F6">
        <w:rPr>
          <w:rFonts w:ascii="Times New Roman" w:hAnsi="Times New Roman" w:cs="Times New Roman"/>
        </w:rPr>
        <w:t xml:space="preserve"> them out of harms way.</w:t>
      </w:r>
      <w:r w:rsidR="00E02A02" w:rsidRPr="00DB19F6">
        <w:rPr>
          <w:rFonts w:ascii="Times New Roman" w:hAnsi="Times New Roman" w:cs="Times New Roman"/>
        </w:rPr>
        <w:t xml:space="preserve"> </w:t>
      </w:r>
      <w:r w:rsidR="003544A8" w:rsidRPr="00DB19F6">
        <w:rPr>
          <w:rFonts w:ascii="Times New Roman" w:hAnsi="Times New Roman" w:cs="Times New Roman"/>
        </w:rPr>
        <w:t xml:space="preserve">With </w:t>
      </w:r>
      <w:r w:rsidR="00691412" w:rsidRPr="00DB19F6">
        <w:rPr>
          <w:rFonts w:ascii="Times New Roman" w:hAnsi="Times New Roman" w:cs="Times New Roman"/>
        </w:rPr>
        <w:t xml:space="preserve">flooding being the most expensive natural disaster in the US and </w:t>
      </w:r>
      <w:r w:rsidR="00C301AD" w:rsidRPr="00DB19F6">
        <w:rPr>
          <w:rFonts w:ascii="Times New Roman" w:hAnsi="Times New Roman" w:cs="Times New Roman"/>
        </w:rPr>
        <w:t xml:space="preserve">risk </w:t>
      </w:r>
      <w:r w:rsidR="00366D05" w:rsidRPr="00DB19F6">
        <w:rPr>
          <w:rFonts w:ascii="Times New Roman" w:hAnsi="Times New Roman" w:cs="Times New Roman"/>
        </w:rPr>
        <w:t xml:space="preserve">increasing </w:t>
      </w:r>
      <w:r w:rsidR="00C301AD" w:rsidRPr="00DB19F6">
        <w:rPr>
          <w:rFonts w:ascii="Times New Roman" w:hAnsi="Times New Roman" w:cs="Times New Roman"/>
        </w:rPr>
        <w:t xml:space="preserve">due to </w:t>
      </w:r>
      <w:r w:rsidR="00366D05" w:rsidRPr="00DB19F6">
        <w:rPr>
          <w:rFonts w:ascii="Times New Roman" w:hAnsi="Times New Roman" w:cs="Times New Roman"/>
        </w:rPr>
        <w:t xml:space="preserve">climate change, several </w:t>
      </w:r>
      <w:r w:rsidR="003544A8" w:rsidRPr="00DB19F6">
        <w:rPr>
          <w:rFonts w:ascii="Times New Roman" w:hAnsi="Times New Roman" w:cs="Times New Roman"/>
        </w:rPr>
        <w:t>mandatory programs</w:t>
      </w:r>
      <w:r w:rsidR="00366D05" w:rsidRPr="00DB19F6">
        <w:rPr>
          <w:rFonts w:ascii="Times New Roman" w:hAnsi="Times New Roman" w:cs="Times New Roman"/>
        </w:rPr>
        <w:t xml:space="preserve"> </w:t>
      </w:r>
      <w:r w:rsidR="007A54B1" w:rsidRPr="00DB19F6">
        <w:rPr>
          <w:rFonts w:ascii="Times New Roman" w:hAnsi="Times New Roman" w:cs="Times New Roman"/>
        </w:rPr>
        <w:t>have been</w:t>
      </w:r>
      <w:r w:rsidR="00383E50" w:rsidRPr="00DB19F6">
        <w:rPr>
          <w:rFonts w:ascii="Times New Roman" w:hAnsi="Times New Roman" w:cs="Times New Roman"/>
        </w:rPr>
        <w:t xml:space="preserve"> </w:t>
      </w:r>
      <w:r w:rsidR="005738D4" w:rsidRPr="00DB19F6">
        <w:rPr>
          <w:rFonts w:ascii="Times New Roman" w:hAnsi="Times New Roman" w:cs="Times New Roman"/>
        </w:rPr>
        <w:t>implemented</w:t>
      </w:r>
      <w:r w:rsidR="003544A8" w:rsidRPr="00DB19F6">
        <w:rPr>
          <w:rFonts w:ascii="Times New Roman" w:hAnsi="Times New Roman" w:cs="Times New Roman"/>
        </w:rPr>
        <w:t xml:space="preserve"> </w:t>
      </w:r>
      <w:r w:rsidR="00691412" w:rsidRPr="00DB19F6">
        <w:rPr>
          <w:rFonts w:ascii="Times New Roman" w:hAnsi="Times New Roman" w:cs="Times New Roman"/>
        </w:rPr>
        <w:t>(Siders &amp; Gerber-Chavez, 2021)</w:t>
      </w:r>
      <w:r w:rsidR="00366D05" w:rsidRPr="00DB19F6">
        <w:rPr>
          <w:rFonts w:ascii="Times New Roman" w:hAnsi="Times New Roman" w:cs="Times New Roman"/>
        </w:rPr>
        <w:t xml:space="preserve">. </w:t>
      </w:r>
      <w:r w:rsidR="00C301AD" w:rsidRPr="00DB19F6">
        <w:rPr>
          <w:rFonts w:ascii="Times New Roman" w:hAnsi="Times New Roman" w:cs="Times New Roman"/>
        </w:rPr>
        <w:t>While relocating</w:t>
      </w:r>
      <w:r w:rsidR="009D7EC0" w:rsidRPr="00DB19F6">
        <w:rPr>
          <w:rFonts w:ascii="Times New Roman" w:hAnsi="Times New Roman" w:cs="Times New Roman"/>
        </w:rPr>
        <w:t xml:space="preserve"> people from their homes and communities is controversial</w:t>
      </w:r>
      <w:r w:rsidR="00786D89" w:rsidRPr="00DB19F6">
        <w:rPr>
          <w:rFonts w:ascii="Times New Roman" w:hAnsi="Times New Roman" w:cs="Times New Roman"/>
        </w:rPr>
        <w:t xml:space="preserve">, the benefits of such programs should not be </w:t>
      </w:r>
      <w:r w:rsidR="00C301AD" w:rsidRPr="00DB19F6">
        <w:rPr>
          <w:rFonts w:ascii="Times New Roman" w:hAnsi="Times New Roman" w:cs="Times New Roman"/>
        </w:rPr>
        <w:t>overlooked</w:t>
      </w:r>
      <w:r w:rsidR="004E5539" w:rsidRPr="00DB19F6">
        <w:rPr>
          <w:rFonts w:ascii="Times New Roman" w:hAnsi="Times New Roman" w:cs="Times New Roman"/>
        </w:rPr>
        <w:t>.</w:t>
      </w:r>
      <w:r w:rsidR="004C20F9" w:rsidRPr="00DB19F6">
        <w:rPr>
          <w:rFonts w:ascii="Times New Roman" w:hAnsi="Times New Roman" w:cs="Times New Roman"/>
        </w:rPr>
        <w:t xml:space="preserve"> </w:t>
      </w:r>
      <w:r w:rsidR="00425136" w:rsidRPr="00DB19F6">
        <w:rPr>
          <w:rFonts w:ascii="Times New Roman" w:hAnsi="Times New Roman" w:cs="Times New Roman"/>
        </w:rPr>
        <w:t>With projections of sea level rise, m</w:t>
      </w:r>
      <w:r w:rsidR="006E0DE9" w:rsidRPr="00DB19F6">
        <w:rPr>
          <w:rFonts w:ascii="Times New Roman" w:hAnsi="Times New Roman" w:cs="Times New Roman"/>
        </w:rPr>
        <w:t>andatory buyouts appear to be inevitable</w:t>
      </w:r>
      <w:r w:rsidR="00425136" w:rsidRPr="00DB19F6">
        <w:rPr>
          <w:rFonts w:ascii="Times New Roman" w:hAnsi="Times New Roman" w:cs="Times New Roman"/>
        </w:rPr>
        <w:t xml:space="preserve"> in </w:t>
      </w:r>
      <w:r w:rsidR="00BA4BE2" w:rsidRPr="00DB19F6">
        <w:rPr>
          <w:rFonts w:ascii="Times New Roman" w:hAnsi="Times New Roman" w:cs="Times New Roman"/>
        </w:rPr>
        <w:t>some</w:t>
      </w:r>
      <w:r w:rsidR="00425136" w:rsidRPr="00DB19F6">
        <w:rPr>
          <w:rFonts w:ascii="Times New Roman" w:hAnsi="Times New Roman" w:cs="Times New Roman"/>
        </w:rPr>
        <w:t xml:space="preserve"> areas</w:t>
      </w:r>
      <w:r w:rsidR="006570B7" w:rsidRPr="00DB19F6">
        <w:rPr>
          <w:rFonts w:ascii="Times New Roman" w:hAnsi="Times New Roman" w:cs="Times New Roman"/>
        </w:rPr>
        <w:t xml:space="preserve">, </w:t>
      </w:r>
      <w:r w:rsidR="00C301AD" w:rsidRPr="00DB19F6">
        <w:rPr>
          <w:rFonts w:ascii="Times New Roman" w:hAnsi="Times New Roman" w:cs="Times New Roman"/>
        </w:rPr>
        <w:t>making it</w:t>
      </w:r>
      <w:r w:rsidR="006570B7" w:rsidRPr="00DB19F6">
        <w:rPr>
          <w:rFonts w:ascii="Times New Roman" w:hAnsi="Times New Roman" w:cs="Times New Roman"/>
        </w:rPr>
        <w:t xml:space="preserve"> </w:t>
      </w:r>
      <w:r w:rsidR="00C301AD" w:rsidRPr="00DB19F6">
        <w:rPr>
          <w:rFonts w:ascii="Times New Roman" w:hAnsi="Times New Roman" w:cs="Times New Roman"/>
        </w:rPr>
        <w:t>crucial</w:t>
      </w:r>
      <w:r w:rsidR="006570B7" w:rsidRPr="00DB19F6">
        <w:rPr>
          <w:rFonts w:ascii="Times New Roman" w:hAnsi="Times New Roman" w:cs="Times New Roman"/>
        </w:rPr>
        <w:t xml:space="preserve"> </w:t>
      </w:r>
      <w:r w:rsidR="00C301AD" w:rsidRPr="00DB19F6">
        <w:rPr>
          <w:rFonts w:ascii="Times New Roman" w:hAnsi="Times New Roman" w:cs="Times New Roman"/>
        </w:rPr>
        <w:t>to study their</w:t>
      </w:r>
      <w:r w:rsidR="006570B7" w:rsidRPr="00DB19F6">
        <w:rPr>
          <w:rFonts w:ascii="Times New Roman" w:hAnsi="Times New Roman" w:cs="Times New Roman"/>
        </w:rPr>
        <w:t xml:space="preserve"> welfare and distributional</w:t>
      </w:r>
      <w:r w:rsidR="00C301AD" w:rsidRPr="00DB19F6">
        <w:rPr>
          <w:rFonts w:ascii="Times New Roman" w:hAnsi="Times New Roman" w:cs="Times New Roman"/>
        </w:rPr>
        <w:t xml:space="preserve"> impacts</w:t>
      </w:r>
      <w:r w:rsidR="006570B7" w:rsidRPr="00DB19F6">
        <w:rPr>
          <w:rFonts w:ascii="Times New Roman" w:hAnsi="Times New Roman" w:cs="Times New Roman"/>
        </w:rPr>
        <w:t>.</w:t>
      </w:r>
    </w:p>
    <w:p w14:paraId="692B98EE" w14:textId="32C42EBF" w:rsidR="00D50338" w:rsidRPr="00647AD9" w:rsidRDefault="002B69A4" w:rsidP="001A4673">
      <w:pPr>
        <w:spacing w:line="480" w:lineRule="auto"/>
        <w:ind w:firstLine="360"/>
        <w:rPr>
          <w:rFonts w:ascii="Times New Roman" w:hAnsi="Times New Roman" w:cs="Times New Roman"/>
        </w:rPr>
      </w:pPr>
      <w:r w:rsidRPr="00DB19F6">
        <w:rPr>
          <w:rFonts w:ascii="Times New Roman" w:hAnsi="Times New Roman" w:cs="Times New Roman"/>
        </w:rPr>
        <w:tab/>
        <w:t>I propose estimating the economic effects of the transition of the Harris County flood buyout program from voluntary to mandatory</w:t>
      </w:r>
      <w:r w:rsidR="00D50338" w:rsidRPr="00DB19F6">
        <w:rPr>
          <w:rFonts w:ascii="Times New Roman" w:hAnsi="Times New Roman" w:cs="Times New Roman"/>
        </w:rPr>
        <w:t xml:space="preserve"> using a residential sorting model. I will use data on where people live and where they move after participating in a buyout program. Following </w:t>
      </w:r>
      <w:proofErr w:type="spellStart"/>
      <w:r w:rsidR="00D50338" w:rsidRPr="00DB19F6">
        <w:rPr>
          <w:rFonts w:ascii="Times New Roman" w:hAnsi="Times New Roman" w:cs="Times New Roman"/>
        </w:rPr>
        <w:t>Bakkensen</w:t>
      </w:r>
      <w:proofErr w:type="spellEnd"/>
      <w:r w:rsidR="00D50338" w:rsidRPr="00DB19F6">
        <w:rPr>
          <w:rFonts w:ascii="Times New Roman" w:hAnsi="Times New Roman" w:cs="Times New Roman"/>
        </w:rPr>
        <w:t xml:space="preserve"> and Ma (202</w:t>
      </w:r>
      <w:r w:rsidR="00AD6E62" w:rsidRPr="00DB19F6">
        <w:rPr>
          <w:rFonts w:ascii="Times New Roman" w:hAnsi="Times New Roman" w:cs="Times New Roman"/>
        </w:rPr>
        <w:t>0</w:t>
      </w:r>
      <w:r w:rsidR="001F5A6A" w:rsidRPr="00DB19F6">
        <w:rPr>
          <w:rFonts w:ascii="Times New Roman" w:hAnsi="Times New Roman" w:cs="Times New Roman"/>
        </w:rPr>
        <w:t>),</w:t>
      </w:r>
      <w:r w:rsidR="00D50338" w:rsidRPr="00DB19F6">
        <w:rPr>
          <w:rFonts w:ascii="Times New Roman" w:hAnsi="Times New Roman" w:cs="Times New Roman"/>
        </w:rPr>
        <w:t xml:space="preserve"> I </w:t>
      </w:r>
      <w:r w:rsidR="001F5A6A" w:rsidRPr="00DB19F6">
        <w:rPr>
          <w:rFonts w:ascii="Times New Roman" w:hAnsi="Times New Roman" w:cs="Times New Roman"/>
        </w:rPr>
        <w:t>estimate a</w:t>
      </w:r>
      <w:r w:rsidR="00D50338" w:rsidRPr="00DB19F6">
        <w:rPr>
          <w:rFonts w:ascii="Times New Roman" w:hAnsi="Times New Roman" w:cs="Times New Roman"/>
        </w:rPr>
        <w:t xml:space="preserve"> utility function</w:t>
      </w:r>
      <w:r w:rsidR="00552F48" w:rsidRPr="00DB19F6">
        <w:rPr>
          <w:rFonts w:ascii="Times New Roman" w:hAnsi="Times New Roman" w:cs="Times New Roman"/>
        </w:rPr>
        <w:t xml:space="preserve"> with equation (1)</w:t>
      </w:r>
      <w:r w:rsidR="00D50338" w:rsidRPr="00DB19F6">
        <w:rPr>
          <w:rFonts w:ascii="Times New Roman" w:hAnsi="Times New Roman" w:cs="Times New Roman"/>
        </w:rPr>
        <w:t xml:space="preserve"> that describes household </w:t>
      </w:r>
      <m:oMath>
        <m:r>
          <w:rPr>
            <w:rFonts w:ascii="Cambria Math" w:eastAsiaTheme="minorEastAsia" w:hAnsi="Cambria Math" w:cs="Times New Roman"/>
          </w:rPr>
          <m:t>i</m:t>
        </m:r>
      </m:oMath>
      <w:r w:rsidR="00D50338" w:rsidRPr="00DB19F6">
        <w:rPr>
          <w:rFonts w:ascii="Times New Roman" w:eastAsiaTheme="minorEastAsia" w:hAnsi="Times New Roman" w:cs="Times New Roman"/>
        </w:rPr>
        <w:t xml:space="preserve">’s utility from choosing to move to house </w:t>
      </w:r>
      <m:oMath>
        <m:r>
          <w:rPr>
            <w:rFonts w:ascii="Cambria Math" w:eastAsiaTheme="minorEastAsia" w:hAnsi="Cambria Math" w:cs="Times New Roman"/>
          </w:rPr>
          <m:t>j</m:t>
        </m:r>
      </m:oMath>
      <w:r w:rsidR="00D50338" w:rsidRPr="00DB19F6">
        <w:rPr>
          <w:rFonts w:ascii="Times New Roman" w:eastAsiaTheme="minorEastAsia" w:hAnsi="Times New Roman" w:cs="Times New Roman"/>
        </w:rPr>
        <w:t xml:space="preserve"> at time </w:t>
      </w:r>
      <m:oMath>
        <m:r>
          <w:rPr>
            <w:rFonts w:ascii="Cambria Math" w:eastAsiaTheme="minorEastAsia" w:hAnsi="Cambria Math" w:cs="Times New Roman"/>
          </w:rPr>
          <m:t>t,</m:t>
        </m:r>
      </m:oMath>
      <w:r w:rsidR="00D50338" w:rsidRPr="00DB19F6">
        <w:rPr>
          <w:rFonts w:ascii="Times New Roman" w:eastAsiaTheme="minorEastAsia" w:hAnsi="Times New Roman" w:cs="Times New Roman"/>
        </w:rPr>
        <w:t xml:space="preserve"> </w:t>
      </w:r>
    </w:p>
    <w:p w14:paraId="1A585F48" w14:textId="1B5727E4" w:rsidR="00A04E72" w:rsidRPr="00DB19F6" w:rsidRDefault="001852A2" w:rsidP="001D2CBA">
      <w:pPr>
        <w:pStyle w:val="ListParagraph"/>
        <w:numPr>
          <w:ilvl w:val="0"/>
          <w:numId w:val="2"/>
        </w:num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ijt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jt</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k</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k,b</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ij</m:t>
                </m:r>
              </m:sub>
              <m:sup>
                <m:r>
                  <w:rPr>
                    <w:rFonts w:ascii="Cambria Math" w:eastAsiaTheme="minorEastAsia" w:hAnsi="Cambria Math" w:cs="Times New Roman"/>
                  </w:rPr>
                  <m:t>k</m:t>
                </m:r>
              </m:sup>
            </m:sSubSup>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jt</m:t>
                </m:r>
              </m:sub>
            </m:sSub>
          </m:e>
        </m:nary>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k</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k,</m:t>
                </m:r>
                <m:r>
                  <w:rPr>
                    <w:rFonts w:ascii="Cambria Math" w:eastAsiaTheme="minorEastAsia" w:hAnsi="Cambria Math" w:cs="Times New Roman"/>
                  </w:rPr>
                  <m:t>Z</m:t>
                </m:r>
                <m:r>
                  <w:rPr>
                    <w:rFonts w:ascii="Cambria Math" w:eastAsiaTheme="minorEastAsia" w:hAnsi="Cambria Math" w:cs="Times New Roman"/>
                  </w:rPr>
                  <m:t xml:space="preserve"> </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ij</m:t>
                </m:r>
              </m:sub>
              <m:sup>
                <m:r>
                  <w:rPr>
                    <w:rFonts w:ascii="Cambria Math" w:eastAsiaTheme="minorEastAsia" w:hAnsi="Cambria Math" w:cs="Times New Roman"/>
                  </w:rPr>
                  <m:t>k</m:t>
                </m:r>
              </m:sup>
            </m:sSub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jt</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ijt</m:t>
                </m:r>
              </m:sub>
            </m:sSub>
            <m:r>
              <w:rPr>
                <w:rFonts w:ascii="Cambria Math" w:eastAsiaTheme="minorEastAsia" w:hAnsi="Cambria Math" w:cs="Times New Roman"/>
              </w:rPr>
              <m:t>.</m:t>
            </m:r>
          </m:e>
        </m:nary>
      </m:oMath>
    </w:p>
    <w:p w14:paraId="6E1CE7C3" w14:textId="77777777" w:rsidR="00552F48" w:rsidRPr="00DB19F6" w:rsidRDefault="00552F48" w:rsidP="00552F48">
      <w:pPr>
        <w:pStyle w:val="ListParagraph"/>
        <w:numPr>
          <w:ilvl w:val="0"/>
          <w:numId w:val="2"/>
        </w:num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p</m:t>
                </m:r>
              </m:sub>
            </m:sSub>
            <m:r>
              <w:rPr>
                <w:rFonts w:ascii="Cambria Math" w:eastAsiaTheme="minorEastAsia" w:hAnsi="Cambria Math" w:cs="Times New Roman"/>
              </w:rPr>
              <m:t>P</m:t>
            </m:r>
          </m:e>
          <m:sub>
            <m:r>
              <w:rPr>
                <w:rFonts w:ascii="Cambria Math" w:eastAsiaTheme="minorEastAsia" w:hAnsi="Cambria Math" w:cs="Times New Roman"/>
              </w:rPr>
              <m:t>jt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0,b</m:t>
                </m:r>
              </m:sub>
            </m:sSub>
            <m:r>
              <w:rPr>
                <w:rFonts w:ascii="Cambria Math" w:eastAsiaTheme="minorEastAsia" w:hAnsi="Cambria Math" w:cs="Times New Roman"/>
              </w:rPr>
              <m:t>b</m:t>
            </m:r>
          </m:e>
          <m:sub>
            <m:r>
              <w:rPr>
                <w:rFonts w:ascii="Cambria Math" w:eastAsiaTheme="minorEastAsia" w:hAnsi="Cambria Math" w:cs="Times New Roman"/>
              </w:rPr>
              <m:t>jt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0,Z</m:t>
            </m:r>
          </m:sub>
        </m:s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jt</m:t>
            </m:r>
          </m:sub>
        </m:sSub>
      </m:oMath>
      <w:r w:rsidRPr="00DB19F6">
        <w:rPr>
          <w:rFonts w:ascii="Times New Roman" w:eastAsiaTheme="minorEastAsia" w:hAnsi="Times New Roman" w:cs="Times New Roman"/>
        </w:rPr>
        <w:t xml:space="preserve">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jt</m:t>
            </m:r>
          </m:sub>
        </m:sSub>
      </m:oMath>
      <w:r w:rsidRPr="00DB19F6">
        <w:rPr>
          <w:rFonts w:ascii="Times New Roman" w:eastAsiaTheme="minorEastAsia" w:hAnsi="Times New Roman" w:cs="Times New Roman"/>
        </w:rPr>
        <w:t>.</w:t>
      </w:r>
    </w:p>
    <w:p w14:paraId="119730F8" w14:textId="7F072AD5" w:rsidR="00BB2535" w:rsidRDefault="008D70DA" w:rsidP="00B12988">
      <w:pPr>
        <w:spacing w:line="480" w:lineRule="auto"/>
        <w:rPr>
          <w:rFonts w:ascii="Times New Roman" w:eastAsiaTheme="minorEastAsia" w:hAnsi="Times New Roman" w:cs="Times New Roman"/>
        </w:rPr>
      </w:pPr>
      <w:r w:rsidRPr="00DB19F6">
        <w:rPr>
          <w:rFonts w:ascii="Times New Roman" w:hAnsi="Times New Roman" w:cs="Times New Roman"/>
        </w:rPr>
        <w:t xml:space="preserve">Let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jt</m:t>
            </m:r>
          </m:sub>
        </m:sSub>
        <m:r>
          <w:rPr>
            <w:rFonts w:ascii="Cambria Math" w:eastAsiaTheme="minorEastAsia" w:hAnsi="Cambria Math" w:cs="Times New Roman"/>
          </w:rPr>
          <m:t xml:space="preserve"> </m:t>
        </m:r>
      </m:oMath>
      <w:r w:rsidRPr="00DB19F6">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jt</m:t>
            </m:r>
          </m:sub>
        </m:sSub>
      </m:oMath>
      <w:r w:rsidRPr="00DB19F6">
        <w:rPr>
          <w:rFonts w:ascii="Times New Roman" w:eastAsiaTheme="minorEastAsia" w:hAnsi="Times New Roman" w:cs="Times New Roman"/>
        </w:rPr>
        <w:t xml:space="preserve"> represent observable house and neighborhood characteristics, respectively, and </w:t>
      </w:r>
      <m:oMath>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 xml:space="preserve">jt </m:t>
            </m:r>
          </m:sub>
        </m:sSub>
      </m:oMath>
      <w:r w:rsidRPr="00DB19F6">
        <w:rPr>
          <w:rFonts w:ascii="Times New Roman" w:eastAsiaTheme="minorEastAsia" w:hAnsi="Times New Roman" w:cs="Times New Roman"/>
        </w:rPr>
        <w:t xml:space="preserve">captures unobservable attributes.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jt</m:t>
            </m:r>
          </m:sub>
        </m:sSub>
        <m:r>
          <w:rPr>
            <w:rFonts w:ascii="Cambria Math" w:eastAsiaTheme="minorEastAsia" w:hAnsi="Cambria Math" w:cs="Times New Roman"/>
          </w:rPr>
          <m:t xml:space="preserve"> </m:t>
        </m:r>
      </m:oMath>
      <w:r w:rsidR="00AE58C6" w:rsidRPr="00DB19F6">
        <w:rPr>
          <w:rFonts w:ascii="Times New Roman" w:eastAsiaTheme="minorEastAsia" w:hAnsi="Times New Roman" w:cs="Times New Roman"/>
        </w:rPr>
        <w:t>is</w:t>
      </w:r>
      <w:r w:rsidR="00981138" w:rsidRPr="00DB19F6">
        <w:rPr>
          <w:rFonts w:ascii="Times New Roman" w:eastAsiaTheme="minorEastAsia" w:hAnsi="Times New Roman" w:cs="Times New Roman"/>
        </w:rPr>
        <w:t xml:space="preserve"> a dummy variable equal to </w:t>
      </w:r>
      <w:r w:rsidR="00FC47F9" w:rsidRPr="00DB19F6">
        <w:rPr>
          <w:rFonts w:ascii="Times New Roman" w:eastAsiaTheme="minorEastAsia" w:hAnsi="Times New Roman" w:cs="Times New Roman"/>
        </w:rPr>
        <w:t>1</w:t>
      </w:r>
      <w:r w:rsidR="00981138" w:rsidRPr="00DB19F6">
        <w:rPr>
          <w:rFonts w:ascii="Times New Roman" w:eastAsiaTheme="minorEastAsia" w:hAnsi="Times New Roman" w:cs="Times New Roman"/>
        </w:rPr>
        <w:t xml:space="preserve"> if property </w:t>
      </w:r>
      <w:r w:rsidR="00981138" w:rsidRPr="00DB19F6">
        <w:rPr>
          <w:rFonts w:ascii="Times New Roman" w:eastAsiaTheme="minorEastAsia" w:hAnsi="Times New Roman" w:cs="Times New Roman"/>
          <w:i/>
          <w:iCs/>
        </w:rPr>
        <w:t>j</w:t>
      </w:r>
      <w:r w:rsidR="00981138" w:rsidRPr="00DB19F6">
        <w:rPr>
          <w:rFonts w:ascii="Times New Roman" w:eastAsiaTheme="minorEastAsia" w:hAnsi="Times New Roman" w:cs="Times New Roman"/>
        </w:rPr>
        <w:t xml:space="preserve"> </w:t>
      </w:r>
      <w:r w:rsidR="00FC47F9" w:rsidRPr="00DB19F6">
        <w:rPr>
          <w:rFonts w:ascii="Times New Roman" w:eastAsiaTheme="minorEastAsia" w:hAnsi="Times New Roman" w:cs="Times New Roman"/>
        </w:rPr>
        <w:t>is</w:t>
      </w:r>
      <w:r w:rsidR="00981138" w:rsidRPr="00DB19F6">
        <w:rPr>
          <w:rFonts w:ascii="Times New Roman" w:eastAsiaTheme="minorEastAsia" w:hAnsi="Times New Roman" w:cs="Times New Roman"/>
        </w:rPr>
        <w:t xml:space="preserve"> part of a mandatory buyout at time </w:t>
      </w:r>
      <m:oMath>
        <m:r>
          <w:rPr>
            <w:rFonts w:ascii="Cambria Math" w:eastAsiaTheme="minorEastAsia" w:hAnsi="Cambria Math" w:cs="Times New Roman"/>
          </w:rPr>
          <m:t>t.</m:t>
        </m:r>
      </m:oMath>
      <w:r w:rsidR="008A6340" w:rsidRPr="00DB19F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jt</m:t>
            </m:r>
          </m:sub>
        </m:sSub>
      </m:oMath>
      <w:r w:rsidR="009D7B6C" w:rsidRPr="00DB19F6">
        <w:rPr>
          <w:rFonts w:ascii="Times New Roman" w:eastAsiaTheme="minorEastAsia" w:hAnsi="Times New Roman" w:cs="Times New Roman"/>
        </w:rPr>
        <w:t xml:space="preserve"> is the </w:t>
      </w:r>
      <w:r w:rsidR="00031846" w:rsidRPr="00DB19F6">
        <w:rPr>
          <w:rFonts w:ascii="Times New Roman" w:eastAsiaTheme="minorEastAsia" w:hAnsi="Times New Roman" w:cs="Times New Roman"/>
        </w:rPr>
        <w:t>mean</w:t>
      </w:r>
      <w:r w:rsidR="009D7B6C" w:rsidRPr="00DB19F6">
        <w:rPr>
          <w:rFonts w:ascii="Times New Roman" w:eastAsiaTheme="minorEastAsia" w:hAnsi="Times New Roman" w:cs="Times New Roman"/>
        </w:rPr>
        <w:t xml:space="preserve"> utility, which </w:t>
      </w:r>
      <w:r w:rsidR="00552F48" w:rsidRPr="00DB19F6">
        <w:rPr>
          <w:rFonts w:ascii="Times New Roman" w:eastAsiaTheme="minorEastAsia" w:hAnsi="Times New Roman" w:cs="Times New Roman"/>
        </w:rPr>
        <w:t>is</w:t>
      </w:r>
      <w:r w:rsidR="00552F48" w:rsidRPr="00DB19F6">
        <w:rPr>
          <w:rFonts w:ascii="Times New Roman" w:eastAsiaTheme="minorEastAsia" w:hAnsi="Times New Roman" w:cs="Times New Roman"/>
        </w:rPr>
        <w:t xml:space="preserve"> </w:t>
      </w:r>
      <w:r w:rsidR="009D7B6C" w:rsidRPr="00DB19F6">
        <w:rPr>
          <w:rFonts w:ascii="Times New Roman" w:eastAsiaTheme="minorEastAsia" w:hAnsi="Times New Roman" w:cs="Times New Roman"/>
        </w:rPr>
        <w:t xml:space="preserve">broken down further </w:t>
      </w:r>
      <w:r w:rsidR="00552F48" w:rsidRPr="00DB19F6">
        <w:rPr>
          <w:rFonts w:ascii="Times New Roman" w:eastAsiaTheme="minorEastAsia" w:hAnsi="Times New Roman" w:cs="Times New Roman"/>
        </w:rPr>
        <w:t>in</w:t>
      </w:r>
      <w:r w:rsidR="00552F48" w:rsidRPr="00DB19F6">
        <w:rPr>
          <w:rFonts w:ascii="Times New Roman" w:eastAsiaTheme="minorEastAsia" w:hAnsi="Times New Roman" w:cs="Times New Roman"/>
        </w:rPr>
        <w:t xml:space="preserve"> </w:t>
      </w:r>
      <w:r w:rsidR="00552F48" w:rsidRPr="00DB19F6">
        <w:rPr>
          <w:rFonts w:ascii="Times New Roman" w:eastAsiaTheme="minorEastAsia" w:hAnsi="Times New Roman" w:cs="Times New Roman"/>
        </w:rPr>
        <w:t>equation (2).</w:t>
      </w:r>
      <w:r w:rsidR="00B51431" w:rsidRPr="00647AD9">
        <w:rPr>
          <w:rFonts w:ascii="Times New Roman" w:hAnsi="Times New Roman" w:cs="Times New Roman"/>
        </w:rPr>
        <w:t xml:space="preserve"> </w:t>
      </w:r>
      <w:r w:rsidR="00325474" w:rsidRPr="00DB19F6">
        <w:rPr>
          <w:rFonts w:ascii="Times New Roman" w:eastAsiaTheme="minorEastAsia" w:hAnsi="Times New Roman" w:cs="Times New Roman"/>
        </w:rPr>
        <w:t xml:space="preserve">The parameter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p</m:t>
            </m:r>
          </m:sub>
        </m:sSub>
      </m:oMath>
      <w:r w:rsidR="00325474" w:rsidRPr="00DB19F6">
        <w:rPr>
          <w:rFonts w:ascii="Times New Roman" w:eastAsiaTheme="minorEastAsia" w:hAnsi="Times New Roman" w:cs="Times New Roman"/>
        </w:rPr>
        <w:t xml:space="preserve"> on house price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jt</m:t>
            </m:r>
          </m:sub>
        </m:sSub>
        <m:r>
          <w:rPr>
            <w:rFonts w:ascii="Cambria Math" w:eastAsiaTheme="minorEastAsia" w:hAnsi="Cambria Math" w:cs="Times New Roman"/>
          </w:rPr>
          <m:t xml:space="preserve"> </m:t>
        </m:r>
      </m:oMath>
      <w:r w:rsidR="00325474" w:rsidRPr="00DB19F6">
        <w:rPr>
          <w:rFonts w:ascii="Times New Roman" w:eastAsiaTheme="minorEastAsia" w:hAnsi="Times New Roman" w:cs="Times New Roman"/>
        </w:rPr>
        <w:t>is the marginal utility of income.</w:t>
      </w:r>
      <w:r w:rsidR="00325474" w:rsidRPr="00DB19F6">
        <w:rPr>
          <w:rFonts w:ascii="Times New Roman" w:hAnsi="Times New Roman" w:cs="Times New Roman"/>
        </w:rPr>
        <w:t xml:space="preserve"> </w:t>
      </w:r>
      <w:r w:rsidR="006C539F" w:rsidRPr="00DB19F6">
        <w:rPr>
          <w:rFonts w:ascii="Times New Roman" w:hAnsi="Times New Roman" w:cs="Times New Roman"/>
        </w:rPr>
        <w:t xml:space="preserve">The parameter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r>
              <w:rPr>
                <w:rFonts w:ascii="Cambria Math" w:eastAsiaTheme="minorEastAsia" w:hAnsi="Cambria Math" w:cs="Times New Roman"/>
              </w:rPr>
              <m:t>,b</m:t>
            </m:r>
          </m:sub>
        </m:sSub>
      </m:oMath>
      <w:r w:rsidR="006C539F" w:rsidRPr="00DB19F6">
        <w:rPr>
          <w:rFonts w:ascii="Times New Roman" w:eastAsiaTheme="minorEastAsia" w:hAnsi="Times New Roman" w:cs="Times New Roman"/>
        </w:rPr>
        <w:t xml:space="preserve"> can be </w:t>
      </w:r>
      <w:r w:rsidR="006C539F" w:rsidRPr="00DB19F6">
        <w:rPr>
          <w:rFonts w:ascii="Times New Roman" w:eastAsiaTheme="minorEastAsia" w:hAnsi="Times New Roman" w:cs="Times New Roman"/>
        </w:rPr>
        <w:lastRenderedPageBreak/>
        <w:t xml:space="preserve">interpreted as the marginal willingness to pay for participation in the mandatory buyout program. </w:t>
      </w:r>
      <w:r w:rsidR="00DC57AF" w:rsidRPr="00DB19F6">
        <w:rPr>
          <w:rFonts w:ascii="Times New Roman" w:eastAsiaTheme="minorEastAsia" w:hAnsi="Times New Roman" w:cs="Times New Roman"/>
        </w:rPr>
        <w:t xml:space="preserve">I hypothesize that residents benefit from participation in the mandatory buyout program, as it moves them out of </w:t>
      </w:r>
      <w:proofErr w:type="gramStart"/>
      <w:r w:rsidR="00DC57AF" w:rsidRPr="00DB19F6">
        <w:rPr>
          <w:rFonts w:ascii="Times New Roman" w:eastAsiaTheme="minorEastAsia" w:hAnsi="Times New Roman" w:cs="Times New Roman"/>
        </w:rPr>
        <w:t>harms</w:t>
      </w:r>
      <w:proofErr w:type="gramEnd"/>
      <w:r w:rsidR="00DC57AF" w:rsidRPr="00DB19F6">
        <w:rPr>
          <w:rFonts w:ascii="Times New Roman" w:eastAsiaTheme="minorEastAsia" w:hAnsi="Times New Roman" w:cs="Times New Roman"/>
        </w:rPr>
        <w:t xml:space="preserve"> way. </w:t>
      </w:r>
      <w:r w:rsidR="007A7489" w:rsidRPr="00DB19F6">
        <w:rPr>
          <w:rFonts w:ascii="Times New Roman" w:eastAsiaTheme="minorEastAsia" w:hAnsi="Times New Roman" w:cs="Times New Roman"/>
        </w:rPr>
        <w:t xml:space="preserve">Furthermore, I can decompose this by race, tenure, income, and primary language spoken to examine distributional effects of the program. Primary language spoken is of primary interest in this study, as there is a large Spanish speaking population in </w:t>
      </w:r>
      <w:r w:rsidR="008031C8" w:rsidRPr="00DB19F6">
        <w:rPr>
          <w:rFonts w:ascii="Times New Roman" w:eastAsiaTheme="minorEastAsia" w:hAnsi="Times New Roman" w:cs="Times New Roman"/>
        </w:rPr>
        <w:t>Harris County</w:t>
      </w:r>
      <w:r w:rsidRPr="00DB19F6">
        <w:rPr>
          <w:rFonts w:ascii="Times New Roman" w:eastAsiaTheme="minorEastAsia" w:hAnsi="Times New Roman" w:cs="Times New Roman"/>
        </w:rPr>
        <w:t>.</w:t>
      </w:r>
    </w:p>
    <w:p w14:paraId="355B2FD0" w14:textId="0CDA4601" w:rsidR="007C2470" w:rsidRPr="00DB19F6" w:rsidRDefault="00647AD9" w:rsidP="00AB5CCC">
      <w:pPr>
        <w:spacing w:line="480" w:lineRule="auto"/>
        <w:ind w:firstLine="360"/>
        <w:rPr>
          <w:rFonts w:ascii="Times New Roman" w:hAnsi="Times New Roman" w:cs="Times New Roman"/>
        </w:rPr>
      </w:pPr>
      <w:r w:rsidRPr="00DB19F6">
        <w:rPr>
          <w:rFonts w:ascii="Times New Roman" w:hAnsi="Times New Roman" w:cs="Times New Roman"/>
        </w:rPr>
        <w:t>Despite the increase in buyout programs there is a lack of research on the environmental justice implications of buyouts.</w:t>
      </w:r>
      <w:r w:rsidR="00E00D59">
        <w:rPr>
          <w:rFonts w:ascii="Times New Roman" w:hAnsi="Times New Roman" w:cs="Times New Roman"/>
        </w:rPr>
        <w:t xml:space="preserve"> </w:t>
      </w:r>
      <w:r w:rsidR="00E00D59">
        <w:rPr>
          <w:rFonts w:ascii="Times New Roman" w:hAnsi="Times New Roman" w:cs="Times New Roman"/>
        </w:rPr>
        <w:t>While prior</w:t>
      </w:r>
      <w:r w:rsidR="00E00D59" w:rsidRPr="00DB19F6">
        <w:rPr>
          <w:rFonts w:ascii="Times New Roman" w:hAnsi="Times New Roman" w:cs="Times New Roman"/>
        </w:rPr>
        <w:t xml:space="preserve"> research shows the economic benefits of flood buyout programs using hedonic analysis or contingent valuation methods (Guo et al., 2023; Nelson &amp; Camp, 2020; Ando &amp; Reeser, 2022; Jowers et al., 2023; Schoder; 2024; Holloway &amp; </w:t>
      </w:r>
      <w:proofErr w:type="spellStart"/>
      <w:r w:rsidR="00E00D59" w:rsidRPr="00DB19F6">
        <w:rPr>
          <w:rFonts w:ascii="Times New Roman" w:hAnsi="Times New Roman" w:cs="Times New Roman"/>
        </w:rPr>
        <w:t>BenDor</w:t>
      </w:r>
      <w:proofErr w:type="spellEnd"/>
      <w:r w:rsidR="00E00D59" w:rsidRPr="00DB19F6">
        <w:rPr>
          <w:rFonts w:ascii="Times New Roman" w:hAnsi="Times New Roman" w:cs="Times New Roman"/>
        </w:rPr>
        <w:t xml:space="preserve"> 2023; </w:t>
      </w:r>
      <w:proofErr w:type="spellStart"/>
      <w:r w:rsidR="00E00D59" w:rsidRPr="00DB19F6">
        <w:rPr>
          <w:rFonts w:ascii="Times New Roman" w:hAnsi="Times New Roman" w:cs="Times New Roman"/>
        </w:rPr>
        <w:t>Hashida</w:t>
      </w:r>
      <w:proofErr w:type="spellEnd"/>
      <w:r w:rsidR="00E00D59" w:rsidRPr="00DB19F6">
        <w:rPr>
          <w:rFonts w:ascii="Times New Roman" w:hAnsi="Times New Roman" w:cs="Times New Roman"/>
        </w:rPr>
        <w:t xml:space="preserve"> &amp; Dundas, 2023)</w:t>
      </w:r>
      <w:r w:rsidR="00E00D59">
        <w:rPr>
          <w:rFonts w:ascii="Times New Roman" w:hAnsi="Times New Roman" w:cs="Times New Roman"/>
        </w:rPr>
        <w:t xml:space="preserve">, </w:t>
      </w:r>
      <w:r w:rsidR="00E00D59">
        <w:rPr>
          <w:rFonts w:ascii="Times New Roman" w:eastAsiaTheme="minorEastAsia" w:hAnsi="Times New Roman" w:cs="Times New Roman"/>
        </w:rPr>
        <w:t>t</w:t>
      </w:r>
      <w:r w:rsidR="00E00D59" w:rsidRPr="00DB19F6">
        <w:rPr>
          <w:rFonts w:ascii="Times New Roman" w:hAnsi="Times New Roman" w:cs="Times New Roman"/>
        </w:rPr>
        <w:t xml:space="preserve">his is the first study I know of to apply a residential sorting model </w:t>
      </w:r>
      <w:r w:rsidR="00555D4D">
        <w:rPr>
          <w:rFonts w:ascii="Times New Roman" w:hAnsi="Times New Roman" w:cs="Times New Roman"/>
        </w:rPr>
        <w:t>to examine distributional consequences of a buyout program</w:t>
      </w:r>
      <w:r w:rsidR="00E00D59">
        <w:rPr>
          <w:rFonts w:ascii="Times New Roman" w:hAnsi="Times New Roman" w:cs="Times New Roman"/>
        </w:rPr>
        <w:t>.</w:t>
      </w:r>
      <w:r w:rsidR="00E00D59" w:rsidRPr="00DB19F6">
        <w:rPr>
          <w:rFonts w:ascii="Times New Roman" w:hAnsi="Times New Roman" w:cs="Times New Roman"/>
        </w:rPr>
        <w:t xml:space="preserve"> </w:t>
      </w:r>
      <w:r>
        <w:rPr>
          <w:rFonts w:ascii="Times New Roman" w:hAnsi="Times New Roman" w:cs="Times New Roman"/>
        </w:rPr>
        <w:t xml:space="preserve">Furthermore, there is no empirical analysis of the effects of mandatory buyouts. </w:t>
      </w:r>
      <w:r w:rsidR="00FF2D0F">
        <w:rPr>
          <w:rFonts w:ascii="Times New Roman" w:hAnsi="Times New Roman" w:cs="Times New Roman"/>
        </w:rPr>
        <w:t xml:space="preserve">Mandatory buyouts have the potential to reduce </w:t>
      </w:r>
      <w:r w:rsidRPr="00DB19F6">
        <w:rPr>
          <w:rFonts w:ascii="Times New Roman" w:hAnsi="Times New Roman" w:cs="Times New Roman"/>
        </w:rPr>
        <w:t>the “checkerboard effect</w:t>
      </w:r>
      <w:r w:rsidR="00FF2D0F">
        <w:rPr>
          <w:rFonts w:ascii="Times New Roman" w:hAnsi="Times New Roman" w:cs="Times New Roman"/>
        </w:rPr>
        <w:t>,</w:t>
      </w:r>
      <w:r w:rsidRPr="00DB19F6">
        <w:rPr>
          <w:rFonts w:ascii="Times New Roman" w:hAnsi="Times New Roman" w:cs="Times New Roman"/>
        </w:rPr>
        <w:t>”</w:t>
      </w:r>
      <w:r w:rsidR="00FF2D0F">
        <w:rPr>
          <w:rFonts w:ascii="Times New Roman" w:hAnsi="Times New Roman" w:cs="Times New Roman"/>
        </w:rPr>
        <w:t xml:space="preserve"> which is when some residents partake in voluntary buyouts</w:t>
      </w:r>
      <w:r w:rsidR="00FF2D0F" w:rsidRPr="00FF2D0F">
        <w:rPr>
          <w:rFonts w:ascii="Times New Roman" w:hAnsi="Times New Roman" w:cs="Times New Roman"/>
        </w:rPr>
        <w:t xml:space="preserve"> </w:t>
      </w:r>
      <w:r w:rsidR="00FF2D0F">
        <w:rPr>
          <w:rFonts w:ascii="Times New Roman" w:hAnsi="Times New Roman" w:cs="Times New Roman"/>
        </w:rPr>
        <w:t xml:space="preserve">and others do not, causing a checkerboard of </w:t>
      </w:r>
      <w:r w:rsidR="00FF2D0F" w:rsidRPr="00FF2D0F">
        <w:rPr>
          <w:rFonts w:ascii="Times New Roman" w:hAnsi="Times New Roman" w:cs="Times New Roman"/>
        </w:rPr>
        <w:t xml:space="preserve">vacant </w:t>
      </w:r>
      <w:r w:rsidR="00FF2D0F">
        <w:rPr>
          <w:rFonts w:ascii="Times New Roman" w:hAnsi="Times New Roman" w:cs="Times New Roman"/>
        </w:rPr>
        <w:t>and occupied parcels which may cause “</w:t>
      </w:r>
      <w:r w:rsidR="00FF2D0F" w:rsidRPr="00FF2D0F">
        <w:rPr>
          <w:rFonts w:ascii="Times New Roman" w:hAnsi="Times New Roman" w:cs="Times New Roman"/>
        </w:rPr>
        <w:t>blight, community fragmentation, difficulty with providing municipal services, and inability to restore full floodplain functionality</w:t>
      </w:r>
      <w:r w:rsidR="00FF2D0F">
        <w:rPr>
          <w:rFonts w:ascii="Times New Roman" w:hAnsi="Times New Roman" w:cs="Times New Roman"/>
        </w:rPr>
        <w:t xml:space="preserve">” </w:t>
      </w:r>
      <w:r w:rsidR="00FF2D0F" w:rsidRPr="00FF2D0F">
        <w:rPr>
          <w:rFonts w:ascii="Times New Roman" w:hAnsi="Times New Roman" w:cs="Times New Roman"/>
        </w:rPr>
        <w:t>(Congressional Research Service, 2024)</w:t>
      </w:r>
      <w:r w:rsidR="00FF2D0F">
        <w:rPr>
          <w:rFonts w:ascii="Times New Roman" w:hAnsi="Times New Roman" w:cs="Times New Roman"/>
        </w:rPr>
        <w:t xml:space="preserve">. </w:t>
      </w:r>
      <w:r w:rsidR="00AB5CCC">
        <w:rPr>
          <w:rFonts w:ascii="Times New Roman" w:hAnsi="Times New Roman" w:cs="Times New Roman"/>
        </w:rPr>
        <w:t>Public</w:t>
      </w:r>
      <w:r w:rsidR="007C2470" w:rsidRPr="00DB19F6">
        <w:rPr>
          <w:rFonts w:ascii="Times New Roman" w:hAnsi="Times New Roman" w:cs="Times New Roman"/>
        </w:rPr>
        <w:t xml:space="preserve"> opinion shows a lack of support for mandatory buyouts (Raikes, et al., 2020),</w:t>
      </w:r>
      <w:r w:rsidR="007C2470">
        <w:rPr>
          <w:rFonts w:ascii="Times New Roman" w:hAnsi="Times New Roman" w:cs="Times New Roman"/>
        </w:rPr>
        <w:t xml:space="preserve"> and there is concern with social injustice and transparency in the selection procedure of buyouts leading to mistrust </w:t>
      </w:r>
      <w:r w:rsidR="00AB5CCC">
        <w:rPr>
          <w:rFonts w:ascii="Times New Roman" w:hAnsi="Times New Roman" w:cs="Times New Roman"/>
        </w:rPr>
        <w:t>in buyouts</w:t>
      </w:r>
      <w:r w:rsidR="00BC6184">
        <w:rPr>
          <w:rFonts w:ascii="Times New Roman" w:hAnsi="Times New Roman" w:cs="Times New Roman"/>
        </w:rPr>
        <w:t xml:space="preserve"> as a viable flood risk reduction strategy</w:t>
      </w:r>
      <w:r w:rsidR="00AB5CCC">
        <w:rPr>
          <w:rFonts w:ascii="Times New Roman" w:hAnsi="Times New Roman" w:cs="Times New Roman"/>
        </w:rPr>
        <w:t>.</w:t>
      </w:r>
      <w:r w:rsidR="007C2470" w:rsidRPr="00DB19F6">
        <w:rPr>
          <w:rFonts w:ascii="Times New Roman" w:hAnsi="Times New Roman" w:cs="Times New Roman"/>
        </w:rPr>
        <w:t xml:space="preserve"> </w:t>
      </w:r>
      <w:r w:rsidR="00AB5CCC" w:rsidRPr="00DB19F6">
        <w:rPr>
          <w:rFonts w:ascii="Times New Roman" w:hAnsi="Times New Roman" w:cs="Times New Roman"/>
        </w:rPr>
        <w:t>Minority groups often receive fewer benefits from environmental amenities compared to high income, white residents, due to historical housing discrimination. The mandatory program</w:t>
      </w:r>
      <w:r w:rsidR="00BC6184">
        <w:rPr>
          <w:rFonts w:ascii="Times New Roman" w:hAnsi="Times New Roman" w:cs="Times New Roman"/>
        </w:rPr>
        <w:t xml:space="preserve"> in Harris County</w:t>
      </w:r>
      <w:r w:rsidR="00AB5CCC" w:rsidRPr="00DB19F6">
        <w:rPr>
          <w:rFonts w:ascii="Times New Roman" w:hAnsi="Times New Roman" w:cs="Times New Roman"/>
        </w:rPr>
        <w:t xml:space="preserve"> targets neighborhoods with residents who are primarily Hispanic or Latino, have low or moderate income, and many have no </w:t>
      </w:r>
      <w:r w:rsidR="00AB5CCC" w:rsidRPr="00DB19F6">
        <w:rPr>
          <w:rFonts w:ascii="Times New Roman" w:hAnsi="Times New Roman" w:cs="Times New Roman"/>
        </w:rPr>
        <w:lastRenderedPageBreak/>
        <w:t>or mixed citizenship status (</w:t>
      </w:r>
      <w:proofErr w:type="spellStart"/>
      <w:r w:rsidR="00AB5CCC" w:rsidRPr="00DB19F6">
        <w:rPr>
          <w:rFonts w:ascii="Times New Roman" w:hAnsi="Times New Roman" w:cs="Times New Roman"/>
        </w:rPr>
        <w:t>Bonnyman</w:t>
      </w:r>
      <w:proofErr w:type="spellEnd"/>
      <w:r w:rsidR="00AB5CCC" w:rsidRPr="00DB19F6">
        <w:rPr>
          <w:rFonts w:ascii="Times New Roman" w:hAnsi="Times New Roman" w:cs="Times New Roman"/>
        </w:rPr>
        <w:t>, 2024).</w:t>
      </w:r>
      <w:r w:rsidR="007C2470" w:rsidRPr="00DB19F6">
        <w:rPr>
          <w:rFonts w:ascii="Times New Roman" w:hAnsi="Times New Roman" w:cs="Times New Roman"/>
        </w:rPr>
        <w:t xml:space="preserve"> </w:t>
      </w:r>
      <w:moveToRangeStart w:id="0" w:author="Emma Sophia Donnelly" w:date="2024-11-14T11:34:00Z" w:name="move182476462"/>
      <w:moveTo w:id="1" w:author="Emma Sophia Donnelly" w:date="2024-11-14T11:34:00Z" w16du:dateUtc="2024-11-14T16:34:00Z">
        <w:r w:rsidR="00555D4D" w:rsidRPr="00DB19F6">
          <w:rPr>
            <w:rFonts w:ascii="Times New Roman" w:hAnsi="Times New Roman" w:cs="Times New Roman"/>
          </w:rPr>
          <w:t>Welfare estimates produced by economists are crucial for designing policies that minimize this gap and contribute to greater equity. Thus, studying the distributional consequences of buyout programs is a critical issue</w:t>
        </w:r>
      </w:moveTo>
      <w:moveToRangeEnd w:id="0"/>
    </w:p>
    <w:p w14:paraId="0645FD35" w14:textId="77777777" w:rsidR="007C2470" w:rsidRPr="00DB19F6" w:rsidRDefault="007C2470" w:rsidP="007C2470">
      <w:pPr>
        <w:spacing w:line="480" w:lineRule="auto"/>
        <w:ind w:firstLine="360"/>
        <w:rPr>
          <w:rFonts w:ascii="Times New Roman" w:hAnsi="Times New Roman" w:cs="Times New Roman"/>
        </w:rPr>
      </w:pPr>
    </w:p>
    <w:p w14:paraId="46DC734F" w14:textId="460F8809" w:rsidR="007C2470" w:rsidRDefault="007C2470" w:rsidP="007C2470">
      <w:pPr>
        <w:spacing w:line="480" w:lineRule="auto"/>
        <w:ind w:firstLine="360"/>
        <w:rPr>
          <w:rFonts w:ascii="Times New Roman" w:hAnsi="Times New Roman" w:cs="Times New Roman"/>
        </w:rPr>
      </w:pPr>
    </w:p>
    <w:p w14:paraId="3546BB63" w14:textId="77777777" w:rsidR="00647AD9" w:rsidRDefault="00647AD9" w:rsidP="00B12988">
      <w:pPr>
        <w:spacing w:line="480" w:lineRule="auto"/>
        <w:rPr>
          <w:rFonts w:ascii="Times New Roman" w:eastAsiaTheme="minorEastAsia" w:hAnsi="Times New Roman" w:cs="Times New Roman"/>
        </w:rPr>
      </w:pPr>
    </w:p>
    <w:p w14:paraId="20B2632F" w14:textId="77777777" w:rsidR="00647AD9" w:rsidRPr="00DB19F6" w:rsidRDefault="00647AD9" w:rsidP="00B12988">
      <w:pPr>
        <w:spacing w:line="480" w:lineRule="auto"/>
        <w:rPr>
          <w:rFonts w:ascii="Times New Roman" w:eastAsiaTheme="minorEastAsia" w:hAnsi="Times New Roman" w:cs="Times New Roman"/>
        </w:rPr>
      </w:pPr>
    </w:p>
    <w:p w14:paraId="2176E5B8" w14:textId="489338AD" w:rsidR="001A4673" w:rsidRPr="00DB19F6" w:rsidDel="00555D4D" w:rsidRDefault="004D704A" w:rsidP="001A4673">
      <w:pPr>
        <w:spacing w:line="480" w:lineRule="auto"/>
        <w:ind w:firstLine="360"/>
        <w:rPr>
          <w:del w:id="2" w:author="Emma Sophia Donnelly" w:date="2024-11-14T11:33:00Z" w16du:dateUtc="2024-11-14T16:33:00Z"/>
          <w:rFonts w:ascii="Times New Roman" w:hAnsi="Times New Roman" w:cs="Times New Roman"/>
        </w:rPr>
      </w:pPr>
      <w:del w:id="3" w:author="Emma Sophia Donnelly" w:date="2024-11-14T11:33:00Z" w16du:dateUtc="2024-11-14T16:33:00Z">
        <w:r w:rsidRPr="00DB19F6" w:rsidDel="00555D4D">
          <w:rPr>
            <w:rFonts w:ascii="Times New Roman" w:hAnsi="Times New Roman" w:cs="Times New Roman"/>
          </w:rPr>
          <w:delText>This is the first study I know of to apply a residential sorting model to a buyout program, which is important because it can be used to disentangle the amenity values associated with living near a coast and the disamenity of living in a flood prone area.</w:delText>
        </w:r>
        <w:r w:rsidRPr="00DB19F6" w:rsidDel="00555D4D">
          <w:rPr>
            <w:rFonts w:ascii="Times New Roman" w:hAnsi="Times New Roman" w:cs="Times New Roman"/>
          </w:rPr>
          <w:delText xml:space="preserve"> </w:delText>
        </w:r>
        <w:r w:rsidRPr="00DB19F6" w:rsidDel="00555D4D">
          <w:rPr>
            <w:rFonts w:ascii="Times New Roman" w:hAnsi="Times New Roman" w:cs="Times New Roman"/>
          </w:rPr>
          <w:delText>Furthermore, I can use the sorting model to investigate the consequences of policy reform</w:delText>
        </w:r>
      </w:del>
    </w:p>
    <w:p w14:paraId="107C90E6" w14:textId="062C30BE" w:rsidR="001A4673" w:rsidRPr="00DB19F6" w:rsidRDefault="004C20F9" w:rsidP="001A4673">
      <w:pPr>
        <w:spacing w:line="480" w:lineRule="auto"/>
        <w:ind w:firstLine="360"/>
        <w:rPr>
          <w:rFonts w:ascii="Times New Roman" w:hAnsi="Times New Roman" w:cs="Times New Roman"/>
        </w:rPr>
      </w:pPr>
      <w:del w:id="4" w:author="Emma Sophia Donnelly" w:date="2024-11-14T11:33:00Z" w16du:dateUtc="2024-11-14T16:33:00Z">
        <w:r w:rsidRPr="00DB19F6" w:rsidDel="00555D4D">
          <w:rPr>
            <w:rFonts w:ascii="Times New Roman" w:hAnsi="Times New Roman" w:cs="Times New Roman"/>
          </w:rPr>
          <w:delText xml:space="preserve">There exists no empirical research on mandatory programs that I know of, which is concerning because </w:delText>
        </w:r>
      </w:del>
      <w:del w:id="5" w:author="Emma Sophia Donnelly" w:date="2024-11-14T11:34:00Z" w16du:dateUtc="2024-11-14T16:34:00Z">
        <w:r w:rsidRPr="00DB19F6" w:rsidDel="00555D4D">
          <w:rPr>
            <w:rFonts w:ascii="Times New Roman" w:hAnsi="Times New Roman" w:cs="Times New Roman"/>
          </w:rPr>
          <w:delText>these programs target high risk areas which are also frequently largely minority residents.</w:delText>
        </w:r>
      </w:del>
      <w:r w:rsidRPr="00DB19F6">
        <w:rPr>
          <w:rFonts w:ascii="Times New Roman" w:hAnsi="Times New Roman" w:cs="Times New Roman"/>
        </w:rPr>
        <w:t xml:space="preserve"> </w:t>
      </w:r>
      <w:moveFromRangeStart w:id="6" w:author="Emma Sophia Donnelly" w:date="2024-11-14T11:34:00Z" w:name="move182476462"/>
      <w:moveFrom w:id="7" w:author="Emma Sophia Donnelly" w:date="2024-11-14T11:34:00Z" w16du:dateUtc="2024-11-14T16:34:00Z">
        <w:r w:rsidRPr="00DB19F6" w:rsidDel="00555D4D">
          <w:rPr>
            <w:rFonts w:ascii="Times New Roman" w:hAnsi="Times New Roman" w:cs="Times New Roman"/>
          </w:rPr>
          <w:t xml:space="preserve">Welfare </w:t>
        </w:r>
        <w:r w:rsidR="005229F7" w:rsidRPr="00DB19F6" w:rsidDel="00555D4D">
          <w:rPr>
            <w:rFonts w:ascii="Times New Roman" w:hAnsi="Times New Roman" w:cs="Times New Roman"/>
          </w:rPr>
          <w:t xml:space="preserve">estimates produced by economists are crucial for designing policies that minimize this gap and contribute to </w:t>
        </w:r>
        <w:r w:rsidR="00047546" w:rsidRPr="00DB19F6" w:rsidDel="00555D4D">
          <w:rPr>
            <w:rFonts w:ascii="Times New Roman" w:hAnsi="Times New Roman" w:cs="Times New Roman"/>
          </w:rPr>
          <w:t xml:space="preserve">greater </w:t>
        </w:r>
        <w:r w:rsidR="005229F7" w:rsidRPr="00DB19F6" w:rsidDel="00555D4D">
          <w:rPr>
            <w:rFonts w:ascii="Times New Roman" w:hAnsi="Times New Roman" w:cs="Times New Roman"/>
          </w:rPr>
          <w:t>equity</w:t>
        </w:r>
        <w:r w:rsidR="00437595" w:rsidRPr="00DB19F6" w:rsidDel="00555D4D">
          <w:rPr>
            <w:rFonts w:ascii="Times New Roman" w:hAnsi="Times New Roman" w:cs="Times New Roman"/>
          </w:rPr>
          <w:t xml:space="preserve">. </w:t>
        </w:r>
        <w:r w:rsidR="005229F7" w:rsidRPr="00DB19F6" w:rsidDel="00555D4D">
          <w:rPr>
            <w:rFonts w:ascii="Times New Roman" w:hAnsi="Times New Roman" w:cs="Times New Roman"/>
          </w:rPr>
          <w:t xml:space="preserve">Thus, studying the distributional consequences of buyout programs is a </w:t>
        </w:r>
        <w:r w:rsidR="00047546" w:rsidRPr="00DB19F6" w:rsidDel="00555D4D">
          <w:rPr>
            <w:rFonts w:ascii="Times New Roman" w:hAnsi="Times New Roman" w:cs="Times New Roman"/>
          </w:rPr>
          <w:t xml:space="preserve">critical </w:t>
        </w:r>
        <w:del w:id="8" w:author="Emma Sophia Donnelly" w:date="2024-11-14T11:34:00Z" w16du:dateUtc="2024-11-14T16:34:00Z">
          <w:r w:rsidR="00047546" w:rsidRPr="00DB19F6" w:rsidDel="00555D4D">
            <w:rPr>
              <w:rFonts w:ascii="Times New Roman" w:hAnsi="Times New Roman" w:cs="Times New Roman"/>
            </w:rPr>
            <w:delText xml:space="preserve">issue </w:delText>
          </w:r>
        </w:del>
      </w:moveFrom>
      <w:moveFromRangeEnd w:id="6"/>
      <w:del w:id="9" w:author="Emma Sophia Donnelly" w:date="2024-11-14T11:34:00Z" w16du:dateUtc="2024-11-14T16:34:00Z">
        <w:r w:rsidR="00437595" w:rsidRPr="00DB19F6" w:rsidDel="00555D4D">
          <w:rPr>
            <w:rFonts w:ascii="Times New Roman" w:hAnsi="Times New Roman" w:cs="Times New Roman"/>
          </w:rPr>
          <w:delText xml:space="preserve">(Cain et al., 2024; </w:delText>
        </w:r>
        <w:r w:rsidR="005229F7" w:rsidRPr="00DB19F6" w:rsidDel="00555D4D">
          <w:rPr>
            <w:rFonts w:ascii="Times New Roman" w:hAnsi="Times New Roman" w:cs="Times New Roman"/>
          </w:rPr>
          <w:delText>Elliott et al., 2023).</w:delText>
        </w:r>
        <w:r w:rsidR="004A2546" w:rsidRPr="00DB19F6" w:rsidDel="00555D4D">
          <w:rPr>
            <w:rFonts w:ascii="Times New Roman" w:hAnsi="Times New Roman" w:cs="Times New Roman"/>
          </w:rPr>
          <w:delText xml:space="preserve"> </w:delText>
        </w:r>
      </w:del>
    </w:p>
    <w:p w14:paraId="420BBEBB" w14:textId="77777777" w:rsidR="00647AD9" w:rsidRDefault="00647AD9" w:rsidP="00625111">
      <w:pPr>
        <w:spacing w:line="480" w:lineRule="auto"/>
        <w:rPr>
          <w:ins w:id="10" w:author="Emma Sophia Donnelly" w:date="2024-11-14T11:34:00Z" w16du:dateUtc="2024-11-14T16:34:00Z"/>
          <w:rFonts w:ascii="Times New Roman" w:hAnsi="Times New Roman" w:cs="Times New Roman"/>
          <w:b/>
          <w:bCs/>
        </w:rPr>
      </w:pPr>
    </w:p>
    <w:p w14:paraId="730B1C7D" w14:textId="77777777" w:rsidR="00555D4D" w:rsidRDefault="00555D4D" w:rsidP="00625111">
      <w:pPr>
        <w:spacing w:line="480" w:lineRule="auto"/>
        <w:rPr>
          <w:ins w:id="11" w:author="Emma Sophia Donnelly" w:date="2024-11-14T11:34:00Z" w16du:dateUtc="2024-11-14T16:34:00Z"/>
          <w:rFonts w:ascii="Times New Roman" w:hAnsi="Times New Roman" w:cs="Times New Roman"/>
          <w:b/>
          <w:bCs/>
        </w:rPr>
      </w:pPr>
    </w:p>
    <w:p w14:paraId="643F3193" w14:textId="77777777" w:rsidR="00555D4D" w:rsidRDefault="00555D4D" w:rsidP="00625111">
      <w:pPr>
        <w:spacing w:line="480" w:lineRule="auto"/>
        <w:rPr>
          <w:ins w:id="12" w:author="Emma Sophia Donnelly" w:date="2024-11-14T11:34:00Z" w16du:dateUtc="2024-11-14T16:34:00Z"/>
          <w:rFonts w:ascii="Times New Roman" w:hAnsi="Times New Roman" w:cs="Times New Roman"/>
          <w:b/>
          <w:bCs/>
        </w:rPr>
      </w:pPr>
    </w:p>
    <w:p w14:paraId="5EAAEC2D" w14:textId="77777777" w:rsidR="00555D4D" w:rsidRDefault="00555D4D" w:rsidP="00625111">
      <w:pPr>
        <w:spacing w:line="480" w:lineRule="auto"/>
        <w:rPr>
          <w:ins w:id="13" w:author="Emma Sophia Donnelly" w:date="2024-11-14T11:34:00Z" w16du:dateUtc="2024-11-14T16:34:00Z"/>
          <w:rFonts w:ascii="Times New Roman" w:hAnsi="Times New Roman" w:cs="Times New Roman"/>
          <w:b/>
          <w:bCs/>
        </w:rPr>
      </w:pPr>
    </w:p>
    <w:p w14:paraId="6C2A3621" w14:textId="77777777" w:rsidR="00555D4D" w:rsidRDefault="00555D4D" w:rsidP="00625111">
      <w:pPr>
        <w:spacing w:line="480" w:lineRule="auto"/>
        <w:rPr>
          <w:ins w:id="14" w:author="Emma Sophia Donnelly" w:date="2024-11-14T11:34:00Z" w16du:dateUtc="2024-11-14T16:34:00Z"/>
          <w:rFonts w:ascii="Times New Roman" w:hAnsi="Times New Roman" w:cs="Times New Roman"/>
          <w:b/>
          <w:bCs/>
        </w:rPr>
      </w:pPr>
    </w:p>
    <w:p w14:paraId="07DBEC49" w14:textId="77777777" w:rsidR="00555D4D" w:rsidRDefault="00555D4D" w:rsidP="00625111">
      <w:pPr>
        <w:spacing w:line="480" w:lineRule="auto"/>
        <w:rPr>
          <w:ins w:id="15" w:author="Emma Sophia Donnelly" w:date="2024-11-14T11:34:00Z" w16du:dateUtc="2024-11-14T16:34:00Z"/>
          <w:rFonts w:ascii="Times New Roman" w:hAnsi="Times New Roman" w:cs="Times New Roman"/>
          <w:b/>
          <w:bCs/>
        </w:rPr>
      </w:pPr>
    </w:p>
    <w:p w14:paraId="4A7E39E6" w14:textId="77777777" w:rsidR="00555D4D" w:rsidRDefault="00555D4D" w:rsidP="00625111">
      <w:pPr>
        <w:spacing w:line="480" w:lineRule="auto"/>
        <w:rPr>
          <w:ins w:id="16" w:author="Emma Sophia Donnelly" w:date="2024-11-14T11:34:00Z" w16du:dateUtc="2024-11-14T16:34:00Z"/>
          <w:rFonts w:ascii="Times New Roman" w:hAnsi="Times New Roman" w:cs="Times New Roman"/>
          <w:b/>
          <w:bCs/>
        </w:rPr>
      </w:pPr>
    </w:p>
    <w:p w14:paraId="3A2BC17F" w14:textId="77777777" w:rsidR="00555D4D" w:rsidRDefault="00555D4D" w:rsidP="00625111">
      <w:pPr>
        <w:spacing w:line="480" w:lineRule="auto"/>
        <w:rPr>
          <w:ins w:id="17" w:author="Emma Sophia Donnelly" w:date="2024-11-14T11:34:00Z" w16du:dateUtc="2024-11-14T16:34:00Z"/>
          <w:rFonts w:ascii="Times New Roman" w:hAnsi="Times New Roman" w:cs="Times New Roman"/>
          <w:b/>
          <w:bCs/>
        </w:rPr>
      </w:pPr>
    </w:p>
    <w:p w14:paraId="04EDB0C4" w14:textId="77777777" w:rsidR="00555D4D" w:rsidRDefault="00555D4D" w:rsidP="00625111">
      <w:pPr>
        <w:spacing w:line="480" w:lineRule="auto"/>
        <w:rPr>
          <w:ins w:id="18" w:author="Emma Sophia Donnelly" w:date="2024-11-14T11:34:00Z" w16du:dateUtc="2024-11-14T16:34:00Z"/>
          <w:rFonts w:ascii="Times New Roman" w:hAnsi="Times New Roman" w:cs="Times New Roman"/>
          <w:b/>
          <w:bCs/>
        </w:rPr>
      </w:pPr>
    </w:p>
    <w:p w14:paraId="6F1B12B5" w14:textId="77777777" w:rsidR="00555D4D" w:rsidRDefault="00555D4D" w:rsidP="00625111">
      <w:pPr>
        <w:spacing w:line="480" w:lineRule="auto"/>
        <w:rPr>
          <w:rFonts w:ascii="Times New Roman" w:hAnsi="Times New Roman" w:cs="Times New Roman"/>
          <w:b/>
          <w:bCs/>
        </w:rPr>
      </w:pPr>
    </w:p>
    <w:p w14:paraId="3348EDB9" w14:textId="77777777" w:rsidR="00647AD9" w:rsidRDefault="00647AD9" w:rsidP="00625111">
      <w:pPr>
        <w:spacing w:line="480" w:lineRule="auto"/>
        <w:rPr>
          <w:rFonts w:ascii="Times New Roman" w:hAnsi="Times New Roman" w:cs="Times New Roman"/>
          <w:b/>
          <w:bCs/>
        </w:rPr>
      </w:pPr>
    </w:p>
    <w:p w14:paraId="2D9345E5" w14:textId="77777777" w:rsidR="00647AD9" w:rsidDel="00555D4D" w:rsidRDefault="00647AD9" w:rsidP="00625111">
      <w:pPr>
        <w:spacing w:line="480" w:lineRule="auto"/>
        <w:rPr>
          <w:del w:id="19" w:author="Emma Sophia Donnelly" w:date="2024-11-14T11:34:00Z" w16du:dateUtc="2024-11-14T16:34:00Z"/>
          <w:rFonts w:ascii="Times New Roman" w:hAnsi="Times New Roman" w:cs="Times New Roman"/>
          <w:b/>
          <w:bCs/>
        </w:rPr>
      </w:pPr>
    </w:p>
    <w:p w14:paraId="006A177D" w14:textId="77777777" w:rsidR="00647AD9" w:rsidDel="00555D4D" w:rsidRDefault="00647AD9" w:rsidP="00625111">
      <w:pPr>
        <w:spacing w:line="480" w:lineRule="auto"/>
        <w:rPr>
          <w:del w:id="20" w:author="Emma Sophia Donnelly" w:date="2024-11-14T11:34:00Z" w16du:dateUtc="2024-11-14T16:34:00Z"/>
          <w:rFonts w:ascii="Times New Roman" w:hAnsi="Times New Roman" w:cs="Times New Roman"/>
          <w:b/>
          <w:bCs/>
        </w:rPr>
      </w:pPr>
    </w:p>
    <w:p w14:paraId="31E5CF81" w14:textId="77777777" w:rsidR="00647AD9" w:rsidDel="00555D4D" w:rsidRDefault="00647AD9" w:rsidP="00625111">
      <w:pPr>
        <w:spacing w:line="480" w:lineRule="auto"/>
        <w:rPr>
          <w:del w:id="21" w:author="Emma Sophia Donnelly" w:date="2024-11-14T11:34:00Z" w16du:dateUtc="2024-11-14T16:34:00Z"/>
          <w:rFonts w:ascii="Times New Roman" w:hAnsi="Times New Roman" w:cs="Times New Roman"/>
          <w:b/>
          <w:bCs/>
        </w:rPr>
      </w:pPr>
    </w:p>
    <w:p w14:paraId="62C06862" w14:textId="77777777" w:rsidR="00647AD9" w:rsidDel="00555D4D" w:rsidRDefault="00647AD9" w:rsidP="00625111">
      <w:pPr>
        <w:spacing w:line="480" w:lineRule="auto"/>
        <w:rPr>
          <w:del w:id="22" w:author="Emma Sophia Donnelly" w:date="2024-11-14T11:34:00Z" w16du:dateUtc="2024-11-14T16:34:00Z"/>
          <w:rFonts w:ascii="Times New Roman" w:hAnsi="Times New Roman" w:cs="Times New Roman"/>
          <w:b/>
          <w:bCs/>
        </w:rPr>
      </w:pPr>
    </w:p>
    <w:p w14:paraId="0378628D" w14:textId="77777777" w:rsidR="00647AD9" w:rsidDel="00555D4D" w:rsidRDefault="00647AD9" w:rsidP="00625111">
      <w:pPr>
        <w:spacing w:line="480" w:lineRule="auto"/>
        <w:rPr>
          <w:del w:id="23" w:author="Emma Sophia Donnelly" w:date="2024-11-14T11:34:00Z" w16du:dateUtc="2024-11-14T16:34:00Z"/>
          <w:rFonts w:ascii="Times New Roman" w:hAnsi="Times New Roman" w:cs="Times New Roman"/>
          <w:b/>
          <w:bCs/>
        </w:rPr>
      </w:pPr>
    </w:p>
    <w:p w14:paraId="019629ED" w14:textId="2D1B0B67" w:rsidR="007D354C" w:rsidRPr="007D354C" w:rsidRDefault="007D354C" w:rsidP="00625111">
      <w:pPr>
        <w:spacing w:line="480" w:lineRule="auto"/>
        <w:rPr>
          <w:rFonts w:ascii="Times New Roman" w:hAnsi="Times New Roman" w:cs="Times New Roman"/>
          <w:b/>
          <w:bCs/>
        </w:rPr>
      </w:pPr>
      <w:r w:rsidRPr="007D354C">
        <w:rPr>
          <w:rFonts w:ascii="Times New Roman" w:hAnsi="Times New Roman" w:cs="Times New Roman"/>
          <w:b/>
          <w:bCs/>
        </w:rPr>
        <w:t>References</w:t>
      </w:r>
    </w:p>
    <w:p w14:paraId="578F9595" w14:textId="23C072C8" w:rsidR="00DC7138" w:rsidRPr="008D70DA" w:rsidRDefault="00DC7138" w:rsidP="00DC7138">
      <w:pPr>
        <w:pStyle w:val="ListParagraph"/>
        <w:numPr>
          <w:ilvl w:val="0"/>
          <w:numId w:val="1"/>
        </w:numPr>
        <w:spacing w:line="240" w:lineRule="auto"/>
        <w:rPr>
          <w:rFonts w:ascii="Times New Roman" w:hAnsi="Times New Roman" w:cs="Times New Roman"/>
        </w:rPr>
      </w:pPr>
      <w:r w:rsidRPr="00E3393F">
        <w:rPr>
          <w:rFonts w:ascii="Times New Roman" w:hAnsi="Times New Roman" w:cs="Times New Roman"/>
        </w:rPr>
        <w:t xml:space="preserve">Ando, A. W., &amp; Reeser, C. (2022). </w:t>
      </w:r>
      <w:proofErr w:type="gramStart"/>
      <w:r w:rsidRPr="00E3393F">
        <w:rPr>
          <w:rFonts w:ascii="Times New Roman" w:hAnsi="Times New Roman" w:cs="Times New Roman"/>
        </w:rPr>
        <w:t>Homeowner</w:t>
      </w:r>
      <w:proofErr w:type="gramEnd"/>
      <w:r w:rsidRPr="00E3393F">
        <w:rPr>
          <w:rFonts w:ascii="Times New Roman" w:hAnsi="Times New Roman" w:cs="Times New Roman"/>
        </w:rPr>
        <w:t xml:space="preserve"> willingness to pay for a pre-flood agreement for a post-flood buyout. </w:t>
      </w:r>
      <w:r w:rsidRPr="00E3393F">
        <w:rPr>
          <w:rFonts w:ascii="Times New Roman" w:hAnsi="Times New Roman" w:cs="Times New Roman"/>
          <w:i/>
          <w:iCs/>
        </w:rPr>
        <w:t>Land Economics, 98</w:t>
      </w:r>
      <w:r w:rsidRPr="00E3393F">
        <w:rPr>
          <w:rFonts w:ascii="Times New Roman" w:hAnsi="Times New Roman" w:cs="Times New Roman"/>
        </w:rPr>
        <w:t xml:space="preserve">(4), 560–578. </w:t>
      </w:r>
      <w:hyperlink r:id="rId5" w:tgtFrame="_new" w:history="1">
        <w:r w:rsidRPr="00E3393F">
          <w:rPr>
            <w:rStyle w:val="Hyperlink"/>
            <w:rFonts w:ascii="Times New Roman" w:hAnsi="Times New Roman" w:cs="Times New Roman"/>
          </w:rPr>
          <w:t>https://doi.org/10.3368/le.98.4.052721-0056</w:t>
        </w:r>
      </w:hyperlink>
    </w:p>
    <w:p w14:paraId="38590066" w14:textId="273C838E" w:rsidR="005738D4" w:rsidRDefault="005738D4" w:rsidP="005738D4">
      <w:pPr>
        <w:pStyle w:val="ListParagraph"/>
        <w:numPr>
          <w:ilvl w:val="0"/>
          <w:numId w:val="1"/>
        </w:numPr>
        <w:spacing w:line="240" w:lineRule="auto"/>
        <w:rPr>
          <w:rFonts w:ascii="Times New Roman" w:hAnsi="Times New Roman" w:cs="Times New Roman"/>
        </w:rPr>
      </w:pPr>
      <w:proofErr w:type="spellStart"/>
      <w:r w:rsidRPr="005738D4">
        <w:rPr>
          <w:rFonts w:ascii="Times New Roman" w:hAnsi="Times New Roman" w:cs="Times New Roman"/>
        </w:rPr>
        <w:t>Bakkensen</w:t>
      </w:r>
      <w:proofErr w:type="spellEnd"/>
      <w:r w:rsidRPr="005738D4">
        <w:rPr>
          <w:rFonts w:ascii="Times New Roman" w:hAnsi="Times New Roman" w:cs="Times New Roman"/>
        </w:rPr>
        <w:t xml:space="preserve">, L. A., &amp; Ma, L. (2020). Sorting over flood risk and implications for policy reform. </w:t>
      </w:r>
      <w:r w:rsidRPr="005738D4">
        <w:rPr>
          <w:rFonts w:ascii="Times New Roman" w:hAnsi="Times New Roman" w:cs="Times New Roman"/>
          <w:i/>
          <w:iCs/>
        </w:rPr>
        <w:t>Journal of Environmental Economics and Management, 104</w:t>
      </w:r>
      <w:r w:rsidRPr="005738D4">
        <w:rPr>
          <w:rFonts w:ascii="Times New Roman" w:hAnsi="Times New Roman" w:cs="Times New Roman"/>
        </w:rPr>
        <w:t xml:space="preserve">, 102362. </w:t>
      </w:r>
    </w:p>
    <w:p w14:paraId="233746FC" w14:textId="77777777" w:rsidR="00F247FF" w:rsidRPr="00292C04" w:rsidRDefault="00F247FF" w:rsidP="00F247FF">
      <w:pPr>
        <w:pStyle w:val="ListParagraph"/>
        <w:numPr>
          <w:ilvl w:val="0"/>
          <w:numId w:val="1"/>
        </w:numPr>
        <w:spacing w:line="240" w:lineRule="auto"/>
        <w:rPr>
          <w:rFonts w:ascii="Times New Roman" w:hAnsi="Times New Roman" w:cs="Times New Roman"/>
        </w:rPr>
      </w:pPr>
      <w:proofErr w:type="spellStart"/>
      <w:r w:rsidRPr="0016763B">
        <w:rPr>
          <w:rFonts w:ascii="Times New Roman" w:hAnsi="Times New Roman" w:cs="Times New Roman"/>
        </w:rPr>
        <w:t>Bonnyman</w:t>
      </w:r>
      <w:proofErr w:type="spellEnd"/>
      <w:r w:rsidRPr="0016763B">
        <w:rPr>
          <w:rFonts w:ascii="Times New Roman" w:hAnsi="Times New Roman" w:cs="Times New Roman"/>
        </w:rPr>
        <w:t xml:space="preserve">, H. (2024, September 12). Mandatory home buyouts in Houston, Texas: Program overview and lessons learned. New America. </w:t>
      </w:r>
      <w:hyperlink r:id="rId6" w:tgtFrame="_new" w:history="1">
        <w:r w:rsidRPr="0016763B">
          <w:rPr>
            <w:rStyle w:val="Hyperlink"/>
            <w:rFonts w:ascii="Times New Roman" w:hAnsi="Times New Roman" w:cs="Times New Roman"/>
          </w:rPr>
          <w:t>https://www.newamerica.org/future-land-housing/briefs/mandatory-home-buyouts-in-houston/</w:t>
        </w:r>
      </w:hyperlink>
    </w:p>
    <w:p w14:paraId="33ECEF93" w14:textId="77777777" w:rsidR="00E3393F" w:rsidRDefault="00E3393F" w:rsidP="00E3393F">
      <w:pPr>
        <w:pStyle w:val="ListParagraph"/>
        <w:numPr>
          <w:ilvl w:val="0"/>
          <w:numId w:val="1"/>
        </w:numPr>
        <w:spacing w:line="240" w:lineRule="auto"/>
        <w:rPr>
          <w:rFonts w:ascii="Times New Roman" w:hAnsi="Times New Roman" w:cs="Times New Roman"/>
        </w:rPr>
      </w:pPr>
      <w:r w:rsidRPr="00F71DCA">
        <w:rPr>
          <w:rFonts w:ascii="Times New Roman" w:hAnsi="Times New Roman" w:cs="Times New Roman"/>
        </w:rPr>
        <w:t>Cain, L., Hernandez-Cortes, D., Timmins, C., &amp; Weber, P. (2024). Recent findings and methodologies in economics research in environmental justice. Review of Environmental Economics and Policy, 18(1), 116–142. The University of Chicago Press.</w:t>
      </w:r>
    </w:p>
    <w:p w14:paraId="39CCE8E4" w14:textId="73C50934" w:rsidR="00FF2D0F" w:rsidRDefault="00FF2D0F" w:rsidP="00E3393F">
      <w:pPr>
        <w:pStyle w:val="ListParagraph"/>
        <w:numPr>
          <w:ilvl w:val="0"/>
          <w:numId w:val="1"/>
        </w:numPr>
        <w:spacing w:line="240" w:lineRule="auto"/>
        <w:rPr>
          <w:rFonts w:ascii="Times New Roman" w:hAnsi="Times New Roman" w:cs="Times New Roman"/>
        </w:rPr>
      </w:pPr>
      <w:r w:rsidRPr="00FF2D0F">
        <w:rPr>
          <w:rFonts w:ascii="Times New Roman" w:hAnsi="Times New Roman" w:cs="Times New Roman"/>
        </w:rPr>
        <w:t xml:space="preserve">Congressional Research Service. (2024, May 28). </w:t>
      </w:r>
      <w:r w:rsidRPr="00FF2D0F">
        <w:rPr>
          <w:rFonts w:ascii="Times New Roman" w:hAnsi="Times New Roman" w:cs="Times New Roman"/>
          <w:i/>
          <w:iCs/>
        </w:rPr>
        <w:t>Floodplain buyouts: Federal funding for property acquisition</w:t>
      </w:r>
      <w:r w:rsidRPr="00FF2D0F">
        <w:rPr>
          <w:rFonts w:ascii="Times New Roman" w:hAnsi="Times New Roman" w:cs="Times New Roman"/>
        </w:rPr>
        <w:t>. CRS Reports. https://crsreports.congress.gov/product/pdf</w:t>
      </w:r>
    </w:p>
    <w:p w14:paraId="16322DFF" w14:textId="3BC6197F" w:rsidR="00E3393F" w:rsidRDefault="00E3393F" w:rsidP="00E3393F">
      <w:pPr>
        <w:pStyle w:val="ListParagraph"/>
        <w:numPr>
          <w:ilvl w:val="0"/>
          <w:numId w:val="1"/>
        </w:numPr>
        <w:spacing w:line="240" w:lineRule="auto"/>
        <w:rPr>
          <w:rFonts w:ascii="Times New Roman" w:hAnsi="Times New Roman" w:cs="Times New Roman"/>
        </w:rPr>
      </w:pPr>
      <w:r w:rsidRPr="00F86228">
        <w:rPr>
          <w:rFonts w:ascii="Times New Roman" w:hAnsi="Times New Roman" w:cs="Times New Roman"/>
        </w:rPr>
        <w:t xml:space="preserve">Elliott, J. R., &amp; Wang, Z. (2023). Managed retreat: A nationwide study of the local, racially segmented resettlement of homeowners from rising flood risks. </w:t>
      </w:r>
      <w:r w:rsidRPr="00F86228">
        <w:rPr>
          <w:rFonts w:ascii="Times New Roman" w:hAnsi="Times New Roman" w:cs="Times New Roman"/>
          <w:i/>
          <w:iCs/>
        </w:rPr>
        <w:t>Environmental Research Letters, 18</w:t>
      </w:r>
      <w:r w:rsidRPr="00F86228">
        <w:rPr>
          <w:rFonts w:ascii="Times New Roman" w:hAnsi="Times New Roman" w:cs="Times New Roman"/>
        </w:rPr>
        <w:t xml:space="preserve">(6), 06405. </w:t>
      </w:r>
      <w:hyperlink r:id="rId7" w:history="1">
        <w:r w:rsidRPr="007D3F9F">
          <w:rPr>
            <w:rStyle w:val="Hyperlink"/>
            <w:rFonts w:ascii="Times New Roman" w:hAnsi="Times New Roman" w:cs="Times New Roman"/>
          </w:rPr>
          <w:t>https://doi.org/10.1088/1748-9326/accfd6</w:t>
        </w:r>
      </w:hyperlink>
    </w:p>
    <w:p w14:paraId="1B7FEC0B" w14:textId="7B3373B5" w:rsidR="00625111" w:rsidRDefault="00E3393F" w:rsidP="005738D4">
      <w:pPr>
        <w:pStyle w:val="ListParagraph"/>
        <w:numPr>
          <w:ilvl w:val="0"/>
          <w:numId w:val="1"/>
        </w:numPr>
        <w:spacing w:line="240" w:lineRule="auto"/>
        <w:rPr>
          <w:rFonts w:ascii="Times New Roman" w:hAnsi="Times New Roman" w:cs="Times New Roman"/>
        </w:rPr>
      </w:pPr>
      <w:r w:rsidRPr="00E3393F">
        <w:rPr>
          <w:rFonts w:ascii="Times New Roman" w:hAnsi="Times New Roman" w:cs="Times New Roman"/>
        </w:rPr>
        <w:t xml:space="preserve">Guo, W., Liao, Y. (P.), &amp; Miao, Q. (2023). </w:t>
      </w:r>
      <w:r w:rsidRPr="00E3393F">
        <w:rPr>
          <w:rFonts w:ascii="Times New Roman" w:hAnsi="Times New Roman" w:cs="Times New Roman"/>
          <w:i/>
          <w:iCs/>
        </w:rPr>
        <w:t>Managed retreat and flood recovery: The local economic impacts of a buyout and acquisition program</w:t>
      </w:r>
      <w:r w:rsidRPr="00E3393F">
        <w:rPr>
          <w:rFonts w:ascii="Times New Roman" w:hAnsi="Times New Roman" w:cs="Times New Roman"/>
        </w:rPr>
        <w:t xml:space="preserve"> (Working Paper 23-44). Resources for the Future.</w:t>
      </w:r>
    </w:p>
    <w:p w14:paraId="41316487" w14:textId="72A56A77" w:rsidR="003B23EA" w:rsidRDefault="003B23EA" w:rsidP="005738D4">
      <w:pPr>
        <w:pStyle w:val="ListParagraph"/>
        <w:numPr>
          <w:ilvl w:val="0"/>
          <w:numId w:val="1"/>
        </w:numPr>
        <w:spacing w:line="240" w:lineRule="auto"/>
        <w:rPr>
          <w:rFonts w:ascii="Times New Roman" w:hAnsi="Times New Roman" w:cs="Times New Roman"/>
        </w:rPr>
      </w:pPr>
      <w:r w:rsidRPr="003B23EA">
        <w:rPr>
          <w:rFonts w:ascii="Times New Roman" w:hAnsi="Times New Roman" w:cs="Times New Roman"/>
        </w:rPr>
        <w:t xml:space="preserve">Holloway, W. P., &amp; </w:t>
      </w:r>
      <w:proofErr w:type="spellStart"/>
      <w:r w:rsidRPr="003B23EA">
        <w:rPr>
          <w:rFonts w:ascii="Times New Roman" w:hAnsi="Times New Roman" w:cs="Times New Roman"/>
        </w:rPr>
        <w:t>BenDor</w:t>
      </w:r>
      <w:proofErr w:type="spellEnd"/>
      <w:r w:rsidRPr="003B23EA">
        <w:rPr>
          <w:rFonts w:ascii="Times New Roman" w:hAnsi="Times New Roman" w:cs="Times New Roman"/>
        </w:rPr>
        <w:t xml:space="preserve">, T. K. (2023). Residential property value impacts of floodplain buyouts in Charlotte, North Carolina. </w:t>
      </w:r>
      <w:r w:rsidRPr="003B23EA">
        <w:rPr>
          <w:rFonts w:ascii="Times New Roman" w:hAnsi="Times New Roman" w:cs="Times New Roman"/>
          <w:i/>
          <w:iCs/>
        </w:rPr>
        <w:t>Journal of Environmental Management, 347</w:t>
      </w:r>
      <w:r w:rsidRPr="003B23EA">
        <w:rPr>
          <w:rFonts w:ascii="Times New Roman" w:hAnsi="Times New Roman" w:cs="Times New Roman"/>
        </w:rPr>
        <w:t xml:space="preserve">, 119165. </w:t>
      </w:r>
      <w:hyperlink r:id="rId8" w:history="1">
        <w:r w:rsidRPr="00EE4BA6">
          <w:rPr>
            <w:rStyle w:val="Hyperlink"/>
            <w:rFonts w:ascii="Times New Roman" w:hAnsi="Times New Roman" w:cs="Times New Roman"/>
          </w:rPr>
          <w:t>https://doi.org/10.1016/j.jenvman.2023.119165</w:t>
        </w:r>
      </w:hyperlink>
    </w:p>
    <w:p w14:paraId="66F974AF" w14:textId="09C39B0B" w:rsidR="003B23EA" w:rsidRDefault="003B23EA" w:rsidP="005738D4">
      <w:pPr>
        <w:pStyle w:val="ListParagraph"/>
        <w:numPr>
          <w:ilvl w:val="0"/>
          <w:numId w:val="1"/>
        </w:numPr>
        <w:spacing w:line="240" w:lineRule="auto"/>
        <w:rPr>
          <w:rFonts w:ascii="Times New Roman" w:hAnsi="Times New Roman" w:cs="Times New Roman"/>
        </w:rPr>
      </w:pPr>
      <w:proofErr w:type="spellStart"/>
      <w:r w:rsidRPr="003B23EA">
        <w:rPr>
          <w:rFonts w:ascii="Times New Roman" w:hAnsi="Times New Roman" w:cs="Times New Roman"/>
        </w:rPr>
        <w:t>Hashida</w:t>
      </w:r>
      <w:proofErr w:type="spellEnd"/>
      <w:r w:rsidRPr="003B23EA">
        <w:rPr>
          <w:rFonts w:ascii="Times New Roman" w:hAnsi="Times New Roman" w:cs="Times New Roman"/>
        </w:rPr>
        <w:t xml:space="preserve">, Y., &amp; Dundas, S. (2023). The effects of a voluntary property buyout and acquisition program on coastal housing markets: Evidence from New York. </w:t>
      </w:r>
      <w:r w:rsidRPr="003B23EA">
        <w:rPr>
          <w:rFonts w:ascii="Times New Roman" w:hAnsi="Times New Roman" w:cs="Times New Roman"/>
          <w:i/>
          <w:iCs/>
        </w:rPr>
        <w:t>Journal of Environmental Economics and Management, 121</w:t>
      </w:r>
      <w:r w:rsidRPr="003B23EA">
        <w:rPr>
          <w:rFonts w:ascii="Times New Roman" w:hAnsi="Times New Roman" w:cs="Times New Roman"/>
        </w:rPr>
        <w:t xml:space="preserve">, 102376. </w:t>
      </w:r>
      <w:hyperlink r:id="rId9" w:history="1">
        <w:r w:rsidR="0019517E" w:rsidRPr="00EE4BA6">
          <w:rPr>
            <w:rStyle w:val="Hyperlink"/>
            <w:rFonts w:ascii="Times New Roman" w:hAnsi="Times New Roman" w:cs="Times New Roman"/>
          </w:rPr>
          <w:t>https://doi.org/10.1016/j.jeem.2023.102376</w:t>
        </w:r>
      </w:hyperlink>
    </w:p>
    <w:p w14:paraId="061D7235" w14:textId="1F970FF2" w:rsidR="008502CD" w:rsidRPr="008D70DA" w:rsidRDefault="008502CD" w:rsidP="008502CD">
      <w:pPr>
        <w:pStyle w:val="ListParagraph"/>
        <w:numPr>
          <w:ilvl w:val="0"/>
          <w:numId w:val="1"/>
        </w:numPr>
        <w:spacing w:line="240" w:lineRule="auto"/>
        <w:rPr>
          <w:rFonts w:ascii="Times New Roman" w:hAnsi="Times New Roman" w:cs="Times New Roman"/>
        </w:rPr>
      </w:pPr>
      <w:r w:rsidRPr="00E3393F">
        <w:rPr>
          <w:rFonts w:ascii="Times New Roman" w:hAnsi="Times New Roman" w:cs="Times New Roman"/>
        </w:rPr>
        <w:t>Jowers, K., Ma, L., &amp; Timmins, C. D. (</w:t>
      </w:r>
      <w:r>
        <w:rPr>
          <w:rFonts w:ascii="Times New Roman" w:hAnsi="Times New Roman" w:cs="Times New Roman"/>
        </w:rPr>
        <w:t>2023</w:t>
      </w:r>
      <w:r w:rsidRPr="00E3393F">
        <w:rPr>
          <w:rFonts w:ascii="Times New Roman" w:hAnsi="Times New Roman" w:cs="Times New Roman"/>
        </w:rPr>
        <w:t xml:space="preserve">). Racial gaps in federal flood buyout compensations. </w:t>
      </w:r>
      <w:r w:rsidRPr="00E3393F">
        <w:rPr>
          <w:rFonts w:ascii="Times New Roman" w:hAnsi="Times New Roman" w:cs="Times New Roman"/>
          <w:i/>
          <w:iCs/>
        </w:rPr>
        <w:t>A</w:t>
      </w:r>
      <w:r>
        <w:rPr>
          <w:rFonts w:ascii="Times New Roman" w:hAnsi="Times New Roman" w:cs="Times New Roman"/>
          <w:i/>
          <w:iCs/>
        </w:rPr>
        <w:t>merican Economic Association</w:t>
      </w:r>
      <w:r w:rsidRPr="00E3393F">
        <w:rPr>
          <w:rFonts w:ascii="Times New Roman" w:hAnsi="Times New Roman" w:cs="Times New Roman"/>
        </w:rPr>
        <w:t>.</w:t>
      </w:r>
    </w:p>
    <w:p w14:paraId="03EEB6B9" w14:textId="0D745200" w:rsidR="0019517E" w:rsidRDefault="0019517E" w:rsidP="0019517E">
      <w:pPr>
        <w:pStyle w:val="ListParagraph"/>
        <w:numPr>
          <w:ilvl w:val="0"/>
          <w:numId w:val="1"/>
        </w:numPr>
        <w:spacing w:line="240" w:lineRule="auto"/>
        <w:rPr>
          <w:rFonts w:ascii="Times New Roman" w:hAnsi="Times New Roman" w:cs="Times New Roman"/>
        </w:rPr>
      </w:pPr>
      <w:r w:rsidRPr="00E3393F">
        <w:rPr>
          <w:rFonts w:ascii="Times New Roman" w:hAnsi="Times New Roman" w:cs="Times New Roman"/>
        </w:rPr>
        <w:t xml:space="preserve">Nelson, K. S., &amp; Camp, J. (2020). Quantifying the benefits of home buyouts for mitigating flood </w:t>
      </w:r>
      <w:proofErr w:type="gramStart"/>
      <w:r w:rsidRPr="00E3393F">
        <w:rPr>
          <w:rFonts w:ascii="Times New Roman" w:hAnsi="Times New Roman" w:cs="Times New Roman"/>
        </w:rPr>
        <w:t>damages</w:t>
      </w:r>
      <w:proofErr w:type="gramEnd"/>
      <w:r w:rsidRPr="00E3393F">
        <w:rPr>
          <w:rFonts w:ascii="Times New Roman" w:hAnsi="Times New Roman" w:cs="Times New Roman"/>
        </w:rPr>
        <w:t xml:space="preserve">. </w:t>
      </w:r>
      <w:r w:rsidRPr="00E3393F">
        <w:rPr>
          <w:rFonts w:ascii="Times New Roman" w:hAnsi="Times New Roman" w:cs="Times New Roman"/>
          <w:i/>
          <w:iCs/>
        </w:rPr>
        <w:t>Anthropocene, 31</w:t>
      </w:r>
      <w:r w:rsidRPr="00E3393F">
        <w:rPr>
          <w:rFonts w:ascii="Times New Roman" w:hAnsi="Times New Roman" w:cs="Times New Roman"/>
        </w:rPr>
        <w:t>, 100246.</w:t>
      </w:r>
    </w:p>
    <w:p w14:paraId="3260E768" w14:textId="6FE2CA7B" w:rsidR="004A2546" w:rsidRPr="008D70DA" w:rsidRDefault="004A2546" w:rsidP="0019517E">
      <w:pPr>
        <w:pStyle w:val="ListParagraph"/>
        <w:numPr>
          <w:ilvl w:val="0"/>
          <w:numId w:val="1"/>
        </w:numPr>
        <w:spacing w:line="240" w:lineRule="auto"/>
        <w:rPr>
          <w:rFonts w:ascii="Times New Roman" w:hAnsi="Times New Roman" w:cs="Times New Roman"/>
        </w:rPr>
      </w:pPr>
      <w:r w:rsidRPr="004A2546">
        <w:rPr>
          <w:rFonts w:ascii="Times New Roman" w:hAnsi="Times New Roman" w:cs="Times New Roman"/>
        </w:rPr>
        <w:t xml:space="preserve">Raikes, J., </w:t>
      </w:r>
      <w:proofErr w:type="spellStart"/>
      <w:r w:rsidRPr="004A2546">
        <w:rPr>
          <w:rFonts w:ascii="Times New Roman" w:hAnsi="Times New Roman" w:cs="Times New Roman"/>
        </w:rPr>
        <w:t>Henstra</w:t>
      </w:r>
      <w:proofErr w:type="spellEnd"/>
      <w:r w:rsidRPr="004A2546">
        <w:rPr>
          <w:rFonts w:ascii="Times New Roman" w:hAnsi="Times New Roman" w:cs="Times New Roman"/>
        </w:rPr>
        <w:t xml:space="preserve">, D., &amp; Thistlethwaite, J. (2020). Managed retreat from high-risk flood areas: Exploring public attitudes and expectations about property buyouts. </w:t>
      </w:r>
      <w:r w:rsidRPr="004A2546">
        <w:rPr>
          <w:rFonts w:ascii="Times New Roman" w:hAnsi="Times New Roman" w:cs="Times New Roman"/>
          <w:i/>
          <w:iCs/>
        </w:rPr>
        <w:t>Environmental Hazards</w:t>
      </w:r>
      <w:r w:rsidRPr="004A2546">
        <w:rPr>
          <w:rFonts w:ascii="Times New Roman" w:hAnsi="Times New Roman" w:cs="Times New Roman"/>
        </w:rPr>
        <w:t xml:space="preserve">, </w:t>
      </w:r>
      <w:r w:rsidRPr="004A2546">
        <w:rPr>
          <w:rFonts w:ascii="Times New Roman" w:hAnsi="Times New Roman" w:cs="Times New Roman"/>
          <w:i/>
          <w:iCs/>
        </w:rPr>
        <w:t>19</w:t>
      </w:r>
      <w:r w:rsidRPr="004A2546">
        <w:rPr>
          <w:rFonts w:ascii="Times New Roman" w:hAnsi="Times New Roman" w:cs="Times New Roman"/>
        </w:rPr>
        <w:t>(1), 45-68. https://doi.org/10.1080/17477891.2019.1680406</w:t>
      </w:r>
    </w:p>
    <w:p w14:paraId="09DE6162" w14:textId="53460F94" w:rsidR="0019517E" w:rsidRPr="00647AD9" w:rsidRDefault="0019517E" w:rsidP="008D70DA">
      <w:pPr>
        <w:pStyle w:val="ListParagraph"/>
        <w:numPr>
          <w:ilvl w:val="0"/>
          <w:numId w:val="1"/>
        </w:numPr>
        <w:spacing w:line="240" w:lineRule="auto"/>
        <w:rPr>
          <w:rFonts w:ascii="Times New Roman" w:hAnsi="Times New Roman" w:cs="Times New Roman"/>
        </w:rPr>
      </w:pPr>
      <w:r w:rsidRPr="00823F1A">
        <w:rPr>
          <w:rFonts w:ascii="Times New Roman" w:hAnsi="Times New Roman" w:cs="Times New Roman"/>
        </w:rPr>
        <w:t xml:space="preserve">Siders, A. R., &amp; Gerber-Chavez, L. (2021). </w:t>
      </w:r>
      <w:r w:rsidRPr="00823F1A">
        <w:rPr>
          <w:rFonts w:ascii="Times New Roman" w:hAnsi="Times New Roman" w:cs="Times New Roman"/>
          <w:i/>
          <w:iCs/>
        </w:rPr>
        <w:t>Floodplain buyouts: Challenges, practices, and lessons learned</w:t>
      </w:r>
      <w:r w:rsidRPr="00823F1A">
        <w:rPr>
          <w:rFonts w:ascii="Times New Roman" w:hAnsi="Times New Roman" w:cs="Times New Roman"/>
        </w:rPr>
        <w:t xml:space="preserve"> [PDF]. University of Delaware. </w:t>
      </w:r>
      <w:hyperlink r:id="rId10" w:tgtFrame="_new" w:history="1">
        <w:r w:rsidRPr="00823F1A">
          <w:rPr>
            <w:rStyle w:val="Hyperlink"/>
            <w:rFonts w:ascii="Times New Roman" w:hAnsi="Times New Roman" w:cs="Times New Roman"/>
          </w:rPr>
          <w:t>https://udspace.udel.edu/handle/19716/30164</w:t>
        </w:r>
      </w:hyperlink>
    </w:p>
    <w:sectPr w:rsidR="0019517E" w:rsidRPr="0064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04D10"/>
    <w:multiLevelType w:val="hybridMultilevel"/>
    <w:tmpl w:val="8A72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D74F2"/>
    <w:multiLevelType w:val="hybridMultilevel"/>
    <w:tmpl w:val="0E8C6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42622"/>
    <w:multiLevelType w:val="hybridMultilevel"/>
    <w:tmpl w:val="62386736"/>
    <w:lvl w:ilvl="0" w:tplc="20D4A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293366">
    <w:abstractNumId w:val="1"/>
  </w:num>
  <w:num w:numId="2" w16cid:durableId="1530410944">
    <w:abstractNumId w:val="2"/>
  </w:num>
  <w:num w:numId="3" w16cid:durableId="19788038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Sophia Donnelly">
    <w15:presenceInfo w15:providerId="AD" w15:userId="S::donnel26@purdue.edu::f25d1d3f-f93b-45af-87ea-3bd1a81d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11"/>
    <w:rsid w:val="00017DDA"/>
    <w:rsid w:val="00031846"/>
    <w:rsid w:val="00041696"/>
    <w:rsid w:val="00047546"/>
    <w:rsid w:val="0005040E"/>
    <w:rsid w:val="000803D7"/>
    <w:rsid w:val="000E2B4D"/>
    <w:rsid w:val="00102893"/>
    <w:rsid w:val="00116A09"/>
    <w:rsid w:val="00136274"/>
    <w:rsid w:val="00145B9B"/>
    <w:rsid w:val="001852A2"/>
    <w:rsid w:val="0019517E"/>
    <w:rsid w:val="001A4673"/>
    <w:rsid w:val="001B45B7"/>
    <w:rsid w:val="001C27AA"/>
    <w:rsid w:val="001D2CBA"/>
    <w:rsid w:val="001D3ADC"/>
    <w:rsid w:val="001F5A6A"/>
    <w:rsid w:val="002013D6"/>
    <w:rsid w:val="00242A07"/>
    <w:rsid w:val="002B69A4"/>
    <w:rsid w:val="002E18C2"/>
    <w:rsid w:val="002E7526"/>
    <w:rsid w:val="002F481F"/>
    <w:rsid w:val="00325474"/>
    <w:rsid w:val="003544A8"/>
    <w:rsid w:val="00366D05"/>
    <w:rsid w:val="00383E50"/>
    <w:rsid w:val="003B23EA"/>
    <w:rsid w:val="003C04AF"/>
    <w:rsid w:val="003D740B"/>
    <w:rsid w:val="004017D4"/>
    <w:rsid w:val="00425136"/>
    <w:rsid w:val="00437595"/>
    <w:rsid w:val="0044771B"/>
    <w:rsid w:val="0047587D"/>
    <w:rsid w:val="004A2546"/>
    <w:rsid w:val="004A6037"/>
    <w:rsid w:val="004C20F9"/>
    <w:rsid w:val="004C4B46"/>
    <w:rsid w:val="004D704A"/>
    <w:rsid w:val="004E5539"/>
    <w:rsid w:val="005101C8"/>
    <w:rsid w:val="005229F7"/>
    <w:rsid w:val="00525596"/>
    <w:rsid w:val="00527C07"/>
    <w:rsid w:val="00552F48"/>
    <w:rsid w:val="00555D4D"/>
    <w:rsid w:val="005738D4"/>
    <w:rsid w:val="005E51A5"/>
    <w:rsid w:val="00617D89"/>
    <w:rsid w:val="00625111"/>
    <w:rsid w:val="00647AD9"/>
    <w:rsid w:val="006511D2"/>
    <w:rsid w:val="006570B7"/>
    <w:rsid w:val="00691412"/>
    <w:rsid w:val="006A40C1"/>
    <w:rsid w:val="006C539F"/>
    <w:rsid w:val="006E0DE9"/>
    <w:rsid w:val="00700F85"/>
    <w:rsid w:val="00723060"/>
    <w:rsid w:val="00766543"/>
    <w:rsid w:val="00786D89"/>
    <w:rsid w:val="00790656"/>
    <w:rsid w:val="007A54B1"/>
    <w:rsid w:val="007A7489"/>
    <w:rsid w:val="007B1E6F"/>
    <w:rsid w:val="007C2470"/>
    <w:rsid w:val="007D354C"/>
    <w:rsid w:val="008031C8"/>
    <w:rsid w:val="00806149"/>
    <w:rsid w:val="00823F1A"/>
    <w:rsid w:val="008317EE"/>
    <w:rsid w:val="008502CD"/>
    <w:rsid w:val="0086603F"/>
    <w:rsid w:val="008A00A6"/>
    <w:rsid w:val="008A6340"/>
    <w:rsid w:val="008D70DA"/>
    <w:rsid w:val="008E3D65"/>
    <w:rsid w:val="00904257"/>
    <w:rsid w:val="00904CB7"/>
    <w:rsid w:val="00915AAC"/>
    <w:rsid w:val="0093253E"/>
    <w:rsid w:val="00952CF6"/>
    <w:rsid w:val="00970DCE"/>
    <w:rsid w:val="00981138"/>
    <w:rsid w:val="009D7B6C"/>
    <w:rsid w:val="009D7EC0"/>
    <w:rsid w:val="009E29F0"/>
    <w:rsid w:val="00A04E72"/>
    <w:rsid w:val="00A309B4"/>
    <w:rsid w:val="00A8005B"/>
    <w:rsid w:val="00AB5CCC"/>
    <w:rsid w:val="00AB76AF"/>
    <w:rsid w:val="00AD1D6C"/>
    <w:rsid w:val="00AD6E62"/>
    <w:rsid w:val="00AE58C6"/>
    <w:rsid w:val="00AE61BD"/>
    <w:rsid w:val="00B10E2E"/>
    <w:rsid w:val="00B12988"/>
    <w:rsid w:val="00B31006"/>
    <w:rsid w:val="00B51431"/>
    <w:rsid w:val="00B6369E"/>
    <w:rsid w:val="00BA4BE2"/>
    <w:rsid w:val="00BB2535"/>
    <w:rsid w:val="00BC6184"/>
    <w:rsid w:val="00C13515"/>
    <w:rsid w:val="00C17A1B"/>
    <w:rsid w:val="00C301AD"/>
    <w:rsid w:val="00C349B3"/>
    <w:rsid w:val="00C411EA"/>
    <w:rsid w:val="00C73401"/>
    <w:rsid w:val="00CB0475"/>
    <w:rsid w:val="00CE4B93"/>
    <w:rsid w:val="00D15494"/>
    <w:rsid w:val="00D41C63"/>
    <w:rsid w:val="00D50338"/>
    <w:rsid w:val="00D60566"/>
    <w:rsid w:val="00D62D57"/>
    <w:rsid w:val="00D65D82"/>
    <w:rsid w:val="00DA7F5E"/>
    <w:rsid w:val="00DB19F6"/>
    <w:rsid w:val="00DC57AF"/>
    <w:rsid w:val="00DC7138"/>
    <w:rsid w:val="00E00D59"/>
    <w:rsid w:val="00E02A02"/>
    <w:rsid w:val="00E3393F"/>
    <w:rsid w:val="00E3625D"/>
    <w:rsid w:val="00E94261"/>
    <w:rsid w:val="00E95846"/>
    <w:rsid w:val="00EE0599"/>
    <w:rsid w:val="00EE16A3"/>
    <w:rsid w:val="00F20473"/>
    <w:rsid w:val="00F247FF"/>
    <w:rsid w:val="00F578E5"/>
    <w:rsid w:val="00F83793"/>
    <w:rsid w:val="00F87C2E"/>
    <w:rsid w:val="00FB02D7"/>
    <w:rsid w:val="00FB3B31"/>
    <w:rsid w:val="00FC47F9"/>
    <w:rsid w:val="00FD4D9B"/>
    <w:rsid w:val="00FE4A58"/>
    <w:rsid w:val="00FF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F02B"/>
  <w15:chartTrackingRefBased/>
  <w15:docId w15:val="{6B8D409E-8271-412F-9179-90AF23DD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1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1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1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1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1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1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1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111"/>
    <w:rPr>
      <w:rFonts w:eastAsiaTheme="majorEastAsia" w:cstheme="majorBidi"/>
      <w:color w:val="272727" w:themeColor="text1" w:themeTint="D8"/>
    </w:rPr>
  </w:style>
  <w:style w:type="paragraph" w:styleId="Title">
    <w:name w:val="Title"/>
    <w:basedOn w:val="Normal"/>
    <w:next w:val="Normal"/>
    <w:link w:val="TitleChar"/>
    <w:uiPriority w:val="10"/>
    <w:qFormat/>
    <w:rsid w:val="00625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111"/>
    <w:pPr>
      <w:spacing w:before="160"/>
      <w:jc w:val="center"/>
    </w:pPr>
    <w:rPr>
      <w:i/>
      <w:iCs/>
      <w:color w:val="404040" w:themeColor="text1" w:themeTint="BF"/>
    </w:rPr>
  </w:style>
  <w:style w:type="character" w:customStyle="1" w:styleId="QuoteChar">
    <w:name w:val="Quote Char"/>
    <w:basedOn w:val="DefaultParagraphFont"/>
    <w:link w:val="Quote"/>
    <w:uiPriority w:val="29"/>
    <w:rsid w:val="00625111"/>
    <w:rPr>
      <w:i/>
      <w:iCs/>
      <w:color w:val="404040" w:themeColor="text1" w:themeTint="BF"/>
    </w:rPr>
  </w:style>
  <w:style w:type="paragraph" w:styleId="ListParagraph">
    <w:name w:val="List Paragraph"/>
    <w:basedOn w:val="Normal"/>
    <w:uiPriority w:val="34"/>
    <w:qFormat/>
    <w:rsid w:val="00625111"/>
    <w:pPr>
      <w:ind w:left="720"/>
      <w:contextualSpacing/>
    </w:pPr>
  </w:style>
  <w:style w:type="character" w:styleId="IntenseEmphasis">
    <w:name w:val="Intense Emphasis"/>
    <w:basedOn w:val="DefaultParagraphFont"/>
    <w:uiPriority w:val="21"/>
    <w:qFormat/>
    <w:rsid w:val="00625111"/>
    <w:rPr>
      <w:i/>
      <w:iCs/>
      <w:color w:val="0F4761" w:themeColor="accent1" w:themeShade="BF"/>
    </w:rPr>
  </w:style>
  <w:style w:type="paragraph" w:styleId="IntenseQuote">
    <w:name w:val="Intense Quote"/>
    <w:basedOn w:val="Normal"/>
    <w:next w:val="Normal"/>
    <w:link w:val="IntenseQuoteChar"/>
    <w:uiPriority w:val="30"/>
    <w:qFormat/>
    <w:rsid w:val="00625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111"/>
    <w:rPr>
      <w:i/>
      <w:iCs/>
      <w:color w:val="0F4761" w:themeColor="accent1" w:themeShade="BF"/>
    </w:rPr>
  </w:style>
  <w:style w:type="character" w:styleId="IntenseReference">
    <w:name w:val="Intense Reference"/>
    <w:basedOn w:val="DefaultParagraphFont"/>
    <w:uiPriority w:val="32"/>
    <w:qFormat/>
    <w:rsid w:val="00625111"/>
    <w:rPr>
      <w:b/>
      <w:bCs/>
      <w:smallCaps/>
      <w:color w:val="0F4761" w:themeColor="accent1" w:themeShade="BF"/>
      <w:spacing w:val="5"/>
    </w:rPr>
  </w:style>
  <w:style w:type="character" w:styleId="Hyperlink">
    <w:name w:val="Hyperlink"/>
    <w:basedOn w:val="DefaultParagraphFont"/>
    <w:uiPriority w:val="99"/>
    <w:unhideWhenUsed/>
    <w:rsid w:val="00823F1A"/>
    <w:rPr>
      <w:color w:val="467886" w:themeColor="hyperlink"/>
      <w:u w:val="single"/>
    </w:rPr>
  </w:style>
  <w:style w:type="character" w:styleId="UnresolvedMention">
    <w:name w:val="Unresolved Mention"/>
    <w:basedOn w:val="DefaultParagraphFont"/>
    <w:uiPriority w:val="99"/>
    <w:semiHidden/>
    <w:unhideWhenUsed/>
    <w:rsid w:val="00823F1A"/>
    <w:rPr>
      <w:color w:val="605E5C"/>
      <w:shd w:val="clear" w:color="auto" w:fill="E1DFDD"/>
    </w:rPr>
  </w:style>
  <w:style w:type="paragraph" w:styleId="Revision">
    <w:name w:val="Revision"/>
    <w:hidden/>
    <w:uiPriority w:val="99"/>
    <w:semiHidden/>
    <w:rsid w:val="00366D05"/>
    <w:pPr>
      <w:spacing w:after="0" w:line="240" w:lineRule="auto"/>
    </w:pPr>
  </w:style>
  <w:style w:type="character" w:styleId="PlaceholderText">
    <w:name w:val="Placeholder Text"/>
    <w:basedOn w:val="DefaultParagraphFont"/>
    <w:uiPriority w:val="99"/>
    <w:semiHidden/>
    <w:rsid w:val="00981138"/>
    <w:rPr>
      <w:color w:val="666666"/>
    </w:rPr>
  </w:style>
  <w:style w:type="character" w:styleId="CommentReference">
    <w:name w:val="annotation reference"/>
    <w:basedOn w:val="DefaultParagraphFont"/>
    <w:uiPriority w:val="99"/>
    <w:semiHidden/>
    <w:unhideWhenUsed/>
    <w:rsid w:val="00AD1D6C"/>
    <w:rPr>
      <w:sz w:val="16"/>
      <w:szCs w:val="16"/>
    </w:rPr>
  </w:style>
  <w:style w:type="paragraph" w:styleId="CommentText">
    <w:name w:val="annotation text"/>
    <w:basedOn w:val="Normal"/>
    <w:link w:val="CommentTextChar"/>
    <w:uiPriority w:val="99"/>
    <w:unhideWhenUsed/>
    <w:rsid w:val="00AD1D6C"/>
    <w:pPr>
      <w:spacing w:line="240" w:lineRule="auto"/>
    </w:pPr>
    <w:rPr>
      <w:sz w:val="20"/>
      <w:szCs w:val="20"/>
    </w:rPr>
  </w:style>
  <w:style w:type="character" w:customStyle="1" w:styleId="CommentTextChar">
    <w:name w:val="Comment Text Char"/>
    <w:basedOn w:val="DefaultParagraphFont"/>
    <w:link w:val="CommentText"/>
    <w:uiPriority w:val="99"/>
    <w:rsid w:val="00AD1D6C"/>
    <w:rPr>
      <w:sz w:val="20"/>
      <w:szCs w:val="20"/>
    </w:rPr>
  </w:style>
  <w:style w:type="paragraph" w:styleId="CommentSubject">
    <w:name w:val="annotation subject"/>
    <w:basedOn w:val="CommentText"/>
    <w:next w:val="CommentText"/>
    <w:link w:val="CommentSubjectChar"/>
    <w:uiPriority w:val="99"/>
    <w:semiHidden/>
    <w:unhideWhenUsed/>
    <w:rsid w:val="00AD1D6C"/>
    <w:rPr>
      <w:b/>
      <w:bCs/>
    </w:rPr>
  </w:style>
  <w:style w:type="character" w:customStyle="1" w:styleId="CommentSubjectChar">
    <w:name w:val="Comment Subject Char"/>
    <w:basedOn w:val="CommentTextChar"/>
    <w:link w:val="CommentSubject"/>
    <w:uiPriority w:val="99"/>
    <w:semiHidden/>
    <w:rsid w:val="00AD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nvman.2023.11916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88/1748-9326/accfd6"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america.org/future-land-housing/briefs/mandatory-home-buyouts-in-houston/" TargetMode="External"/><Relationship Id="rId11" Type="http://schemas.openxmlformats.org/officeDocument/2006/relationships/fontTable" Target="fontTable.xml"/><Relationship Id="rId5" Type="http://schemas.openxmlformats.org/officeDocument/2006/relationships/hyperlink" Target="https://doi.org/10.3368/le.98.4.052721-0056" TargetMode="External"/><Relationship Id="rId10" Type="http://schemas.openxmlformats.org/officeDocument/2006/relationships/hyperlink" Target="https://udspace.udel.edu/handle/19716/30164" TargetMode="External"/><Relationship Id="rId4" Type="http://schemas.openxmlformats.org/officeDocument/2006/relationships/webSettings" Target="webSettings.xml"/><Relationship Id="rId9" Type="http://schemas.openxmlformats.org/officeDocument/2006/relationships/hyperlink" Target="https://doi.org/10.1016/j.jeem.2023.102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1416</TotalTime>
  <Pages>4</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136</cp:revision>
  <dcterms:created xsi:type="dcterms:W3CDTF">2024-11-13T00:40:00Z</dcterms:created>
  <dcterms:modified xsi:type="dcterms:W3CDTF">2024-11-14T16:34:00Z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2024-11-13T00:47:26Z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7845edba-a465-42cd-99fe-6d803328f362</vt:lpwstr>
  </property>
  <property fmtid="{D5CDD505-2E9C-101B-9397-08002B2CF9AE}" pid="8" name="MSIP_Label_4044bd30-2ed7-4c9d-9d12-46200872a97b_ContentBits">
    <vt:lpwstr>0</vt:lpwstr>
  </property>
</Properties>
</file>