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DB03A" w14:textId="45BE15AB" w:rsidR="00F35344" w:rsidRPr="00F35344" w:rsidRDefault="00F35344" w:rsidP="00655ABC">
      <w:pPr>
        <w:spacing w:line="276" w:lineRule="auto"/>
        <w:jc w:val="center"/>
        <w:rPr>
          <w:sz w:val="32"/>
          <w:szCs w:val="32"/>
        </w:rPr>
      </w:pPr>
      <w:r w:rsidRPr="00F35344">
        <w:rPr>
          <w:sz w:val="32"/>
          <w:szCs w:val="32"/>
        </w:rPr>
        <w:t>Three Essays on Residential Sorting and Flood Buyout Programs</w:t>
      </w:r>
    </w:p>
    <w:p w14:paraId="2852175E" w14:textId="4E609D7C" w:rsidR="00F35344" w:rsidRPr="00F35344" w:rsidRDefault="00F35344" w:rsidP="00655ABC">
      <w:pPr>
        <w:spacing w:line="276" w:lineRule="auto"/>
        <w:jc w:val="center"/>
        <w:rPr>
          <w:sz w:val="32"/>
          <w:szCs w:val="32"/>
        </w:rPr>
      </w:pPr>
      <w:r w:rsidRPr="00F35344">
        <w:rPr>
          <w:sz w:val="32"/>
          <w:szCs w:val="32"/>
        </w:rPr>
        <w:t>By Emma Donnelly</w:t>
      </w:r>
    </w:p>
    <w:p w14:paraId="6B867B7B" w14:textId="105AC7CA" w:rsidR="00F35344" w:rsidRPr="00F35344" w:rsidRDefault="00F35344" w:rsidP="00655ABC">
      <w:pPr>
        <w:spacing w:line="480" w:lineRule="auto"/>
        <w:jc w:val="center"/>
        <w:rPr>
          <w:sz w:val="28"/>
          <w:szCs w:val="28"/>
        </w:rPr>
      </w:pPr>
      <w:r w:rsidRPr="00F35344">
        <w:rPr>
          <w:sz w:val="28"/>
          <w:szCs w:val="28"/>
        </w:rPr>
        <w:t>August 2025</w:t>
      </w:r>
    </w:p>
    <w:p w14:paraId="2A3EC0F4" w14:textId="310ED2E3" w:rsidR="00F35344" w:rsidRPr="00F35344" w:rsidRDefault="00F35344" w:rsidP="00655ABC">
      <w:pPr>
        <w:spacing w:line="480" w:lineRule="auto"/>
        <w:jc w:val="center"/>
        <w:rPr>
          <w:sz w:val="26"/>
          <w:szCs w:val="26"/>
        </w:rPr>
      </w:pPr>
      <w:r w:rsidRPr="00F35344">
        <w:rPr>
          <w:sz w:val="26"/>
          <w:szCs w:val="26"/>
        </w:rPr>
        <w:t>Prospectus Examination</w:t>
      </w:r>
    </w:p>
    <w:p w14:paraId="20BD28AE" w14:textId="284D3D2F" w:rsidR="00F35344" w:rsidRPr="00F35344" w:rsidRDefault="00F35344" w:rsidP="00F35344">
      <w:pPr>
        <w:jc w:val="center"/>
        <w:rPr>
          <w:sz w:val="25"/>
          <w:szCs w:val="25"/>
        </w:rPr>
      </w:pPr>
      <w:r w:rsidRPr="00F35344">
        <w:rPr>
          <w:sz w:val="25"/>
          <w:szCs w:val="25"/>
        </w:rPr>
        <w:t>Advisory Committee:</w:t>
      </w:r>
    </w:p>
    <w:p w14:paraId="121AD2FE" w14:textId="5B595127" w:rsidR="00F35344" w:rsidRDefault="00F35344" w:rsidP="00F35344">
      <w:pPr>
        <w:jc w:val="center"/>
      </w:pPr>
      <w:r>
        <w:t>Dr. Michael Delgado (co-chair)</w:t>
      </w:r>
    </w:p>
    <w:p w14:paraId="7294C9B1" w14:textId="36FF6365" w:rsidR="00F35344" w:rsidRDefault="00F35344" w:rsidP="00F35344">
      <w:pPr>
        <w:jc w:val="center"/>
      </w:pPr>
      <w:r>
        <w:t>Dr. Carson Reeling (co-chair)</w:t>
      </w:r>
    </w:p>
    <w:p w14:paraId="22B7618D" w14:textId="758879F2" w:rsidR="00F35344" w:rsidRDefault="00F35344" w:rsidP="00F35344">
      <w:pPr>
        <w:jc w:val="center"/>
      </w:pPr>
      <w:r>
        <w:t>Dr. Maria Marshall</w:t>
      </w:r>
    </w:p>
    <w:p w14:paraId="0FBB233E" w14:textId="615CE8BF" w:rsidR="00F35344" w:rsidRDefault="00F35344" w:rsidP="00F35344">
      <w:pPr>
        <w:jc w:val="center"/>
      </w:pPr>
      <w:r>
        <w:t>Dr. Lala Ma (external)</w:t>
      </w:r>
    </w:p>
    <w:p w14:paraId="278B6795" w14:textId="38DADEFC" w:rsidR="00F35344" w:rsidRDefault="00F35344" w:rsidP="00F35344">
      <w:pPr>
        <w:jc w:val="center"/>
      </w:pPr>
      <w:r>
        <w:t xml:space="preserve">Dr. Max </w:t>
      </w:r>
      <w:proofErr w:type="spellStart"/>
      <w:r>
        <w:t>Mel</w:t>
      </w:r>
      <w:r w:rsidR="00655ABC">
        <w:t>st</w:t>
      </w:r>
      <w:r>
        <w:t>rom</w:t>
      </w:r>
      <w:proofErr w:type="spellEnd"/>
      <w:r>
        <w:t xml:space="preserve"> (co-chair)</w:t>
      </w:r>
    </w:p>
    <w:p w14:paraId="49C0696A" w14:textId="77777777" w:rsidR="00655ABC" w:rsidRDefault="00655ABC" w:rsidP="00655ABC">
      <w:pPr>
        <w:spacing w:line="480" w:lineRule="auto"/>
        <w:jc w:val="center"/>
      </w:pPr>
    </w:p>
    <w:p w14:paraId="700E5824" w14:textId="1A5F0145" w:rsidR="00F35344" w:rsidRPr="00655ABC" w:rsidRDefault="00F35344" w:rsidP="00655ABC">
      <w:pPr>
        <w:spacing w:line="480" w:lineRule="auto"/>
        <w:rPr>
          <w:u w:val="single"/>
        </w:rPr>
      </w:pPr>
      <w:r w:rsidRPr="00655ABC">
        <w:rPr>
          <w:u w:val="single"/>
        </w:rPr>
        <w:t>Abstract</w:t>
      </w:r>
    </w:p>
    <w:p w14:paraId="79068926" w14:textId="77777777" w:rsidR="00655ABC" w:rsidRPr="00655ABC" w:rsidRDefault="00655ABC" w:rsidP="00AA792F">
      <w:pPr>
        <w:spacing w:line="480" w:lineRule="auto"/>
      </w:pPr>
      <w:r w:rsidRPr="00655ABC">
        <w:t>This prospectus outlines three essays that analyze the factors influencing residential sorting in the context of a flood buyout program. Chapter 1 examines the effect of participating in a voluntary buyout program and the consequences of rejecting a buyout offer, using a two-stage residential sorting model. Chapter 2 explores the willingness to pay for flood risk avoidance through a voluntary buyout program and evaluates the welfare effects of accepting a buyout offer. It also compares these effects across different racial and income groups, using a two-stage sorting model alongside a general equilibrium counterfactual analysis. Chapter 3 extends this analysis to a mandatory buyout program, using the same two-stage sorting model and general equilibrium counterfactual framework to assess its economic effects and distributional consequences across racial and income groups.</w:t>
      </w:r>
    </w:p>
    <w:p w14:paraId="1C26ED97" w14:textId="11D0224B" w:rsidR="00F35344" w:rsidRDefault="00F35344" w:rsidP="00797712">
      <w:pPr>
        <w:spacing w:line="480" w:lineRule="auto"/>
      </w:pPr>
    </w:p>
    <w:p w14:paraId="78C055A9" w14:textId="2CC41A6A" w:rsidR="00655ABC" w:rsidRDefault="00655ABC" w:rsidP="00AA792F">
      <w:pPr>
        <w:spacing w:line="480" w:lineRule="auto"/>
      </w:pPr>
    </w:p>
    <w:p w14:paraId="7A36322A" w14:textId="0C2F7769" w:rsidR="00D40B89" w:rsidRDefault="00D40B89" w:rsidP="00AA792F">
      <w:pPr>
        <w:spacing w:line="480" w:lineRule="auto"/>
      </w:pPr>
    </w:p>
    <w:p w14:paraId="1404BE41" w14:textId="1503858E" w:rsidR="00D40B89" w:rsidRDefault="00D40B89" w:rsidP="00AA792F">
      <w:pPr>
        <w:spacing w:line="480" w:lineRule="auto"/>
      </w:pPr>
    </w:p>
    <w:p w14:paraId="43274611" w14:textId="77777777" w:rsidR="00D40B89" w:rsidRPr="00072DF8" w:rsidRDefault="00D40B89" w:rsidP="00797712">
      <w:pPr>
        <w:spacing w:line="480" w:lineRule="auto"/>
      </w:pPr>
    </w:p>
    <w:p w14:paraId="1C757341" w14:textId="77777777" w:rsidR="00F35344" w:rsidRDefault="00F35344" w:rsidP="00797712">
      <w:pPr>
        <w:pStyle w:val="ListParagraph"/>
        <w:numPr>
          <w:ilvl w:val="0"/>
          <w:numId w:val="1"/>
        </w:numPr>
        <w:spacing w:line="480" w:lineRule="auto"/>
        <w:rPr>
          <w:b/>
          <w:bCs/>
        </w:rPr>
      </w:pPr>
      <w:r>
        <w:rPr>
          <w:b/>
          <w:bCs/>
        </w:rPr>
        <w:lastRenderedPageBreak/>
        <w:t>Introduction</w:t>
      </w:r>
    </w:p>
    <w:p w14:paraId="7FD11C71" w14:textId="5750656A" w:rsidR="00732F1E" w:rsidRPr="00CE260A" w:rsidRDefault="00732F1E" w:rsidP="00797712">
      <w:pPr>
        <w:spacing w:line="480" w:lineRule="auto"/>
        <w:rPr>
          <w:noProof/>
        </w:rPr>
      </w:pPr>
      <w:r w:rsidRPr="00D85172">
        <w:t xml:space="preserve">Flooding is one of the most damaging and costly consequences of climate change, </w:t>
      </w:r>
      <w:r w:rsidR="00DD3BF4" w:rsidRPr="00D85172">
        <w:t xml:space="preserve">increasingly </w:t>
      </w:r>
      <w:r w:rsidR="00DD3BF4">
        <w:t>threatening</w:t>
      </w:r>
      <w:r w:rsidRPr="00797712">
        <w:t xml:space="preserve"> infrastructure, homes, and entire communities. As flood events grow in intensity and frequency, governments have adopted flood buyout programs as a strategy to reduce long-term risk. These programs involve agencies purchasing homes in flood-prone areas from voluntary participants and converting them into open or green spaces to prevent future damage. Over 229,000 U.S. homes have sustained repeated flood damage in the past two decades, and more than 1,100 local governments across 49 states have implemented such programs (Siders, 2021).</w:t>
      </w:r>
      <w:r w:rsidRPr="005D52FF">
        <w:rPr>
          <w:noProof/>
        </w:rPr>
        <w:t xml:space="preserve"> </w:t>
      </w:r>
    </w:p>
    <w:p w14:paraId="143D1C74" w14:textId="77777777" w:rsidR="00732F1E" w:rsidRPr="00797712" w:rsidRDefault="00732F1E" w:rsidP="00797712">
      <w:pPr>
        <w:spacing w:line="480" w:lineRule="auto"/>
        <w:ind w:firstLine="360"/>
      </w:pPr>
      <w:r w:rsidRPr="00797712">
        <w:t xml:space="preserve">Despite their intent to reduce flood risk, federal buyout programs often reinforce existing social and racial inequities. Evidence is mixed regarding environmental justice concerns with who is offered buyouts. Some studies find that buyouts are more likely to be implemented in whiter (Elliott et al., 2020; </w:t>
      </w:r>
      <w:proofErr w:type="spellStart"/>
      <w:r w:rsidRPr="00797712">
        <w:t>Hashida</w:t>
      </w:r>
      <w:proofErr w:type="spellEnd"/>
      <w:r w:rsidRPr="00797712">
        <w:t xml:space="preserve"> &amp; Dundas, 2023) and higher-income counties with larger populations (Mach et al., 2019). Others show that neighborhoods historically shaped by housing discrimination are disproportionately targeted for buyouts (</w:t>
      </w:r>
      <w:proofErr w:type="spellStart"/>
      <w:r w:rsidRPr="00797712">
        <w:t>Zavar</w:t>
      </w:r>
      <w:proofErr w:type="spellEnd"/>
      <w:r w:rsidRPr="00797712">
        <w:t xml:space="preserve"> &amp; Fischer, 2021), and that targeted properties tend to be concentrated in areas with lower social privilege (Mach et al., 2019). Concerns have been raised about inadequate relocation support for low-income and minority communities (Siders, 2019; Shi et al., 2022; Marino, 2021). There is evidence that financial buyout offers are disproportionately lower for Black and Hispanic residents compared to White residents (</w:t>
      </w:r>
      <w:proofErr w:type="spellStart"/>
      <w:r w:rsidRPr="00797712">
        <w:t>Jowers</w:t>
      </w:r>
      <w:proofErr w:type="spellEnd"/>
      <w:r w:rsidRPr="00797712">
        <w:t xml:space="preserve"> et al., 2023). In Harris County, Texas, the buyout program has faced criticism for disproportionately affecting low- and moderate-income Latino residents, many with mixed or undocumented status (</w:t>
      </w:r>
      <w:proofErr w:type="spellStart"/>
      <w:r w:rsidRPr="00797712">
        <w:t>Bonnyman</w:t>
      </w:r>
      <w:proofErr w:type="spellEnd"/>
      <w:r w:rsidRPr="00797712">
        <w:t>, 2024). Understanding the distributional impacts of buyouts is thus critical for both climate adaptation and social justice.</w:t>
      </w:r>
    </w:p>
    <w:p w14:paraId="07795C4B" w14:textId="77777777" w:rsidR="00732F1E" w:rsidRDefault="00732F1E" w:rsidP="00797712">
      <w:pPr>
        <w:spacing w:line="480" w:lineRule="auto"/>
        <w:ind w:firstLine="360"/>
      </w:pPr>
      <w:r w:rsidRPr="00797712">
        <w:lastRenderedPageBreak/>
        <w:t xml:space="preserve">Prior research has evaluated flood buyouts using hedonic pricing and contingent valuation methods (CVM) (Guo, 2023; Nelson, 2020; Ando, 2022; </w:t>
      </w:r>
      <w:proofErr w:type="spellStart"/>
      <w:r w:rsidRPr="00797712">
        <w:t>Jowers</w:t>
      </w:r>
      <w:proofErr w:type="spellEnd"/>
      <w:r w:rsidRPr="00797712">
        <w:t xml:space="preserve">, 2023; </w:t>
      </w:r>
      <w:proofErr w:type="spellStart"/>
      <w:r w:rsidRPr="00797712">
        <w:t>Bonnyman</w:t>
      </w:r>
      <w:proofErr w:type="spellEnd"/>
      <w:r w:rsidRPr="00797712">
        <w:t xml:space="preserve">, 2024; Holloway, 2023; </w:t>
      </w:r>
      <w:proofErr w:type="spellStart"/>
      <w:r w:rsidRPr="00797712">
        <w:t>Hashida</w:t>
      </w:r>
      <w:proofErr w:type="spellEnd"/>
      <w:r w:rsidRPr="00797712">
        <w:t>, 2023). However, estimating willingness to pay (WTP) for flood risk is complicated by its correlation with desirable amenities like coastal access (</w:t>
      </w:r>
      <w:proofErr w:type="spellStart"/>
      <w:r w:rsidRPr="00797712">
        <w:t>Bakkensen</w:t>
      </w:r>
      <w:proofErr w:type="spellEnd"/>
      <w:r w:rsidRPr="00797712">
        <w:t xml:space="preserve"> &amp; Ma, 2020), and these existing methods face important limitations in disentangling these effects.</w:t>
      </w:r>
    </w:p>
    <w:p w14:paraId="55D66E07" w14:textId="77777777" w:rsidR="00732F1E" w:rsidRPr="00797712" w:rsidRDefault="00732F1E" w:rsidP="00797712">
      <w:pPr>
        <w:spacing w:line="480" w:lineRule="auto"/>
        <w:ind w:firstLine="360"/>
      </w:pPr>
      <w:bookmarkStart w:id="0" w:name="_Hlk197244545"/>
      <w:r w:rsidRPr="00797712">
        <w:t>Compared to CVM, which relies on hypothetical scenarios, residential sorting models are grounded in actual behavior, avoiding biases like hypothetical, strategic, and anchoring effects (Murphy &amp; Stevens, 2016). They more credibly estimate how households trade off housing costs and environmental risks.</w:t>
      </w:r>
    </w:p>
    <w:bookmarkEnd w:id="0"/>
    <w:p w14:paraId="54093207" w14:textId="6F4F4DDC" w:rsidR="00732F1E" w:rsidRDefault="00732F1E" w:rsidP="00797712">
      <w:pPr>
        <w:spacing w:line="480" w:lineRule="auto"/>
        <w:ind w:firstLine="360"/>
      </w:pPr>
      <w:r w:rsidRPr="00797712">
        <w:t>Compared to hedonic models, which regress home prices on observed characteristics, sorting models address omitted variable bias and price endogeneity. Hedonic methods are better for marginal changes, whereas sorting models can evaluate large-scale policy impacts, such as buyouts that reshape residential patterns. They also account for endogenous amenities and sorting dynamics that can bias hedonic estimates. Sorting models allow for disaggregated welfare analysis by household characteristics, offering clearer insights into distributional and equity impacts than CVM or hedonic approaches (</w:t>
      </w:r>
      <w:proofErr w:type="spellStart"/>
      <w:r w:rsidRPr="00797712">
        <w:t>Klaiber</w:t>
      </w:r>
      <w:proofErr w:type="spellEnd"/>
      <w:r w:rsidRPr="00797712">
        <w:t xml:space="preserve"> &amp; </w:t>
      </w:r>
      <w:proofErr w:type="spellStart"/>
      <w:r w:rsidRPr="00797712">
        <w:t>Kuminoff</w:t>
      </w:r>
      <w:proofErr w:type="spellEnd"/>
      <w:r w:rsidRPr="00797712">
        <w:t>, 2014).</w:t>
      </w:r>
    </w:p>
    <w:p w14:paraId="18BBABD8" w14:textId="49E2DC9C" w:rsidR="00613EB8" w:rsidRDefault="00F35344" w:rsidP="00797712">
      <w:pPr>
        <w:spacing w:line="480" w:lineRule="auto"/>
        <w:ind w:firstLine="720"/>
      </w:pPr>
      <w:r w:rsidRPr="000018C9">
        <w:t>While relocating people from their homes and communities is controversial</w:t>
      </w:r>
      <w:r>
        <w:t xml:space="preserve"> </w:t>
      </w:r>
      <w:r w:rsidRPr="000018C9">
        <w:t>such programs represent a potentially effective way to protect homeowners from escalating flood risks. Given projections of sea level rise and the increasing use of buyouts across the U.S., it is crucial to examine their welfare impacts.</w:t>
      </w:r>
      <w:r>
        <w:t xml:space="preserve"> </w:t>
      </w:r>
      <w:r w:rsidR="00732F1E">
        <w:t xml:space="preserve">In my prospectus, I </w:t>
      </w:r>
      <w:r w:rsidRPr="00EE2300">
        <w:t xml:space="preserve">propose a residential sorting model to </w:t>
      </w:r>
      <w:r w:rsidR="0043475C">
        <w:t xml:space="preserve">examine the economic effects of voluntary and mandatory flood buyout programs on people living in or near buyouts. I will use a sorting model to </w:t>
      </w:r>
      <w:r w:rsidRPr="00EE2300">
        <w:t>estimate households’ willingness</w:t>
      </w:r>
      <w:r w:rsidR="0043475C">
        <w:t xml:space="preserve"> </w:t>
      </w:r>
      <w:r w:rsidR="0043475C">
        <w:t xml:space="preserve">to </w:t>
      </w:r>
      <w:r w:rsidR="0043475C" w:rsidRPr="00EE2300">
        <w:t>estimate households’ willingness</w:t>
      </w:r>
      <w:r w:rsidR="0043475C">
        <w:t xml:space="preserve"> to accept </w:t>
      </w:r>
      <w:r w:rsidR="0043475C" w:rsidRPr="005D52FF">
        <w:t>flood risk by rejecting a buyout</w:t>
      </w:r>
      <w:r w:rsidR="0043475C">
        <w:t xml:space="preserve"> offer and remaining </w:t>
      </w:r>
      <w:r w:rsidR="0043475C">
        <w:lastRenderedPageBreak/>
        <w:t>in a flood-zone</w:t>
      </w:r>
      <w:r w:rsidR="0043475C" w:rsidRPr="005D52FF">
        <w:t>.</w:t>
      </w:r>
      <w:r w:rsidR="0043475C">
        <w:t xml:space="preserve"> I will also use the sorting model to estimate households’ willingness</w:t>
      </w:r>
      <w:r w:rsidRPr="00EE2300">
        <w:t xml:space="preserve"> to pay (WTP) to avoid flood risk through participation in voluntary</w:t>
      </w:r>
      <w:r w:rsidR="00A052DF">
        <w:t xml:space="preserve"> and mandatory</w:t>
      </w:r>
      <w:r w:rsidRPr="00EE2300">
        <w:t xml:space="preserve"> flood buyout programs. </w:t>
      </w:r>
      <w:r w:rsidR="00A052DF">
        <w:t xml:space="preserve">I will also examine the distributional consequences of buyout programs by including heterogeneous preferences by race and income group in order to get estimates of utility of different race and income groups. </w:t>
      </w:r>
    </w:p>
    <w:p w14:paraId="7C6A07D2" w14:textId="77777777" w:rsidR="00613EB8" w:rsidRDefault="00613EB8" w:rsidP="00797712">
      <w:pPr>
        <w:spacing w:line="480" w:lineRule="auto"/>
        <w:ind w:firstLine="720"/>
      </w:pPr>
      <w:r w:rsidRPr="00613EB8">
        <w:t xml:space="preserve">This research investigates three central questions related to household preferences and decision-making in the context of flood risk and buyout programs. First, </w:t>
      </w:r>
      <w:r w:rsidRPr="00797712">
        <w:rPr>
          <w:i/>
          <w:iCs/>
        </w:rPr>
        <w:t>what are households willing to accept (WTA) to remain in flood-prone areas and reject a flood buyout offer? How do these valuations vary by race and income?</w:t>
      </w:r>
      <w:r w:rsidRPr="00613EB8">
        <w:t xml:space="preserve"> I hypothesize that WTA to remain in flood-prone areas is negative, especially where buyouts have been implemented nearby. Second, </w:t>
      </w:r>
      <w:r w:rsidRPr="00797712">
        <w:rPr>
          <w:i/>
          <w:iCs/>
        </w:rPr>
        <w:t xml:space="preserve">what are people willing to pay (WTP) to avoid flood risk through voluntary participation in flood buyout programs, and how do these valuations differ across racial and income groups? </w:t>
      </w:r>
      <w:r w:rsidRPr="00613EB8">
        <w:t xml:space="preserve">I hypothesize that WTP to avoid flood risk through voluntary buyouts is positive. Third, </w:t>
      </w:r>
      <w:r w:rsidRPr="00797712">
        <w:rPr>
          <w:i/>
          <w:iCs/>
        </w:rPr>
        <w:t xml:space="preserve">what are people willing to pay to avoid flood risk through mandatory flood buyout programs, and how do these valuations vary by race and income? </w:t>
      </w:r>
      <w:r w:rsidRPr="00613EB8">
        <w:t>I hypothesize that WTP for participation in mandatory programs may differ from voluntary programs.</w:t>
      </w:r>
      <w:r w:rsidRPr="00613EB8">
        <w:t xml:space="preserve"> </w:t>
      </w:r>
    </w:p>
    <w:p w14:paraId="529C4EFD" w14:textId="295353F6" w:rsidR="00613EB8" w:rsidRDefault="00613EB8" w:rsidP="00797712">
      <w:pPr>
        <w:spacing w:line="480" w:lineRule="auto"/>
        <w:ind w:firstLine="720"/>
      </w:pPr>
      <w:r w:rsidRPr="00B93F25">
        <w:t xml:space="preserve">These questions are grounded in a utility-based framework of residential choice, where individuals evaluate whether to or accept a buyout based on the costs and benefits associated with each option. The mechanisms </w:t>
      </w:r>
      <w:r>
        <w:t xml:space="preserve">that may influence a decision are </w:t>
      </w:r>
      <w:r w:rsidRPr="00B93F25">
        <w:t>discussed</w:t>
      </w:r>
      <w:r>
        <w:t xml:space="preserve"> in section 3, and </w:t>
      </w:r>
      <w:r w:rsidRPr="00B93F25">
        <w:t>rang</w:t>
      </w:r>
      <w:r>
        <w:t>e</w:t>
      </w:r>
      <w:r w:rsidRPr="00B93F25">
        <w:t xml:space="preserve"> from structural housing attributes and neighborhood amenities to program trust, social networks, and psychological relocation costs</w:t>
      </w:r>
      <w:r>
        <w:t xml:space="preserve">. These mechanisms </w:t>
      </w:r>
      <w:r w:rsidRPr="00B93F25">
        <w:t xml:space="preserve">enter </w:t>
      </w:r>
      <w:r>
        <w:t>i</w:t>
      </w:r>
      <w:r w:rsidRPr="00B93F25">
        <w:t>nto this decision-making process. They shape the utility people derive from living in their current location versus relocating through a buyout.</w:t>
      </w:r>
    </w:p>
    <w:p w14:paraId="7F788540" w14:textId="36476FE2" w:rsidR="00AB0C6D" w:rsidRDefault="003F2330" w:rsidP="00797712">
      <w:pPr>
        <w:spacing w:line="480" w:lineRule="auto"/>
        <w:ind w:firstLine="360"/>
      </w:pPr>
      <w:r>
        <w:lastRenderedPageBreak/>
        <w:t xml:space="preserve">For the first research question, </w:t>
      </w:r>
      <w:r w:rsidRPr="005D52FF">
        <w:t>I hypothesize WTA will be negative, as rejecting a buyout likely reduces home values due to ongoing</w:t>
      </w:r>
      <w:r>
        <w:t xml:space="preserve"> flood</w:t>
      </w:r>
      <w:r w:rsidRPr="005D52FF">
        <w:t xml:space="preserve"> exposure and the</w:t>
      </w:r>
      <w:r w:rsidRPr="00834B6E">
        <w:t xml:space="preserve"> “checkerboard effect.” </w:t>
      </w:r>
      <w:bookmarkStart w:id="1" w:name="_Hlk197359282"/>
      <w:r w:rsidRPr="00834B6E">
        <w:t>This term refers to the patchy pattern that emerges when only some households accept buyouts while others remain, leading to neighborhoods with interspersed vacant lots. The resulting fragmentation can contribute to property value decline, reduce municipal service efficiency, and undermine community cohesion</w:t>
      </w:r>
      <w:r>
        <w:t xml:space="preserve"> </w:t>
      </w:r>
      <w:r w:rsidRPr="00834B6E">
        <w:t>(Horn, 2024)</w:t>
      </w:r>
      <w:r w:rsidR="008573AC" w:rsidRPr="00E32D91">
        <w:t>.</w:t>
      </w:r>
      <w:r w:rsidR="00AB0C6D">
        <w:t xml:space="preserve"> I</w:t>
      </w:r>
      <w:r w:rsidR="008573AC" w:rsidRPr="00E32D91">
        <w:t xml:space="preserve"> </w:t>
      </w:r>
      <w:bookmarkEnd w:id="1"/>
      <w:r w:rsidR="00AB0C6D" w:rsidRPr="00AB0C6D">
        <w:t>hypothesize that remaining in such areas lowers household utility, such that compensation would be required to justify staying. However, I expect this WTA to vary by race and income. Minority and lower-income households may experience greater barriers to relocation, including higher moving costs, stricter credit constraints, or limited familiarity with bureaucratic processes. Stronger social ties, cultural familiarity, and language communities may also anchor them in place. These factors may reduce the disutility of remaining, resulting in a less negative WTA. This should not be interpreted as a preference for flood risk, but rather as an outcome of constrained housing markets and structural inequalities.</w:t>
      </w:r>
    </w:p>
    <w:p w14:paraId="53466EA3" w14:textId="7D210ECA" w:rsidR="009F4D2A" w:rsidRDefault="008573AC" w:rsidP="00797712">
      <w:pPr>
        <w:spacing w:line="480" w:lineRule="auto"/>
        <w:ind w:firstLine="360"/>
      </w:pPr>
      <w:r>
        <w:t xml:space="preserve">For the second research question, I hypothesize that </w:t>
      </w:r>
      <w:r w:rsidR="00F35344" w:rsidRPr="00797712">
        <w:t xml:space="preserve">WTP </w:t>
      </w:r>
      <w:r>
        <w:t xml:space="preserve">to participate in a voluntary buyout program </w:t>
      </w:r>
      <w:r w:rsidR="00F35344" w:rsidRPr="00797712">
        <w:t>is positive</w:t>
      </w:r>
      <w:r w:rsidR="009F4D2A">
        <w:t>.</w:t>
      </w:r>
      <w:r w:rsidR="00F35344" w:rsidRPr="00797712">
        <w:t xml:space="preserve"> </w:t>
      </w:r>
      <w:r w:rsidR="009F4D2A" w:rsidRPr="009F4D2A">
        <w:t>Households benefit from exiting high-risk areas and gaining financial, physical, and psychological security, and these benefits are likely capitalized into home values. Risk aversion, expectations about future flood events, and trust in public institutions also contribute to utility gains from participation. However, I anticipate heterogeneity in observed WTP. While higher-income households may be more likely to act on flood risk perceptions due to fewer constraints, lower-income and minority households may struggle to convert risk aversion into action because of barriers to buyout participation. As a result, their observed WTP may appear lower, even if their underlying preference for risk reduction is similar.</w:t>
      </w:r>
    </w:p>
    <w:p w14:paraId="1A5FED24" w14:textId="03FADBC7" w:rsidR="00DE7D68" w:rsidRDefault="00DE7D68" w:rsidP="00797712">
      <w:pPr>
        <w:spacing w:line="480" w:lineRule="auto"/>
        <w:ind w:firstLine="720"/>
      </w:pPr>
      <w:r w:rsidRPr="00DE7D68">
        <w:lastRenderedPageBreak/>
        <w:t xml:space="preserve">For the third research question, I hypothesize that WTP to participate in a mandatory buyout program remains positive, but is lower on average compared to voluntary programs. Although mandatory programs offer safety and housing quality improvements, the absence of choice and potential perceptions of coercion may reduce overall utility. In these settings, perceived fairness, procedural transparency, and institutional trust become even more critical. As with the voluntary context, I expect significant variation in WTP by race and income. Lower-income and minority households may have lower observed WTP due to structural housing disadvantages, relocation challenges, or heightened vulnerability to displacement harms. These households may also experience institutional mistrust, language or cultural barriers, or fears related to immigration status. However, in jurisdictions where programs provide culturally competent outreach, inclusive eligibility criteria, and relocation support, these </w:t>
      </w:r>
      <w:proofErr w:type="spellStart"/>
      <w:r w:rsidRPr="00DE7D68">
        <w:t>disutilities</w:t>
      </w:r>
      <w:proofErr w:type="spellEnd"/>
      <w:r w:rsidRPr="00DE7D68">
        <w:t xml:space="preserve"> may be mitigated. In such cases, some households may view mandatory buyouts as opportunities for improved housing access or upward mobility, leading to higher WTP relative to less supportive program environments.</w:t>
      </w:r>
    </w:p>
    <w:p w14:paraId="2BF36DAF" w14:textId="7C0C448C" w:rsidR="00DE7D68" w:rsidRDefault="00DE7D68" w:rsidP="00B27767">
      <w:pPr>
        <w:spacing w:line="480" w:lineRule="auto"/>
        <w:ind w:firstLine="720"/>
      </w:pPr>
      <w:r w:rsidRPr="00DE7D68">
        <w:t>Overall, I expect WTP in mandatory programs to reflect both the tangible benefits of reduced flood exposure and the intangible costs of forced relocation. For historically marginalized groups, WTP may be shaped more by the perceived fairness and accessibility of the program than by flood risk itself. Thus, WTP should not be interpreted narrowly as a measure of risk aversion but more broadly as a reflection of preferences, constraints, and the quality of policy design. In summary, heterogeneity in WTP and WTA across racial and income lines underscores the importance of interpreting these valuations in context, considering both structural barriers and enabling conditions.</w:t>
      </w:r>
    </w:p>
    <w:p w14:paraId="7DAEB92C" w14:textId="7AE55FCB" w:rsidR="004E5014" w:rsidRDefault="004E5014" w:rsidP="00B27767">
      <w:pPr>
        <w:spacing w:line="480" w:lineRule="auto"/>
        <w:ind w:firstLine="720"/>
      </w:pPr>
      <w:r w:rsidRPr="004E5014">
        <w:lastRenderedPageBreak/>
        <w:t xml:space="preserve">Harris County, Texas, is a critical case. It has implemented the most buyouts of any </w:t>
      </w:r>
      <w:proofErr w:type="gramStart"/>
      <w:r w:rsidRPr="004E5014">
        <w:t>U.S. county</w:t>
      </w:r>
      <w:proofErr w:type="gramEnd"/>
      <w:r w:rsidRPr="004E5014">
        <w:t xml:space="preserve"> and has operated one of the nation’s longest-standing voluntary programs. This study uses detailed records on over 3,800 buyouts across 19 watersheds from the Harris County Flood Control District, combined with housing transactions, floodplain maps, and neighborhood data. A supplemental dataset on relocation addresses supports robustness checks. Quantifying the economic effects of buyouts is essential, especially given their cost. According to the National Institute of Building Sciences, every $1 spent on buyouts generates $5 to $9 in benefits (Siders, 2021).</w:t>
      </w:r>
    </w:p>
    <w:p w14:paraId="28D194C6" w14:textId="269C193C" w:rsidR="00C51E4C" w:rsidRPr="00797712" w:rsidRDefault="00C51E4C" w:rsidP="00C51E4C">
      <w:pPr>
        <w:spacing w:line="480" w:lineRule="auto"/>
        <w:rPr>
          <w:b/>
          <w:bCs/>
        </w:rPr>
      </w:pPr>
      <w:r w:rsidRPr="00797712">
        <w:rPr>
          <w:b/>
          <w:bCs/>
        </w:rPr>
        <w:t>2.</w:t>
      </w:r>
      <w:r w:rsidR="00600AE4">
        <w:rPr>
          <w:b/>
          <w:bCs/>
        </w:rPr>
        <w:t xml:space="preserve"> </w:t>
      </w:r>
      <w:r w:rsidRPr="00797712">
        <w:rPr>
          <w:b/>
          <w:bCs/>
        </w:rPr>
        <w:t>Background</w:t>
      </w:r>
    </w:p>
    <w:p w14:paraId="0B4531A5" w14:textId="77777777" w:rsidR="00C51E4C" w:rsidRPr="00797712" w:rsidRDefault="00C51E4C" w:rsidP="00C51E4C">
      <w:pPr>
        <w:spacing w:line="480" w:lineRule="auto"/>
        <w:rPr>
          <w:b/>
          <w:bCs/>
        </w:rPr>
      </w:pPr>
      <w:r w:rsidRPr="00797712">
        <w:rPr>
          <w:b/>
          <w:bCs/>
        </w:rPr>
        <w:t>2.1 Policy Context</w:t>
      </w:r>
    </w:p>
    <w:p w14:paraId="788E45E1" w14:textId="77777777" w:rsidR="00C51E4C" w:rsidRDefault="00C51E4C" w:rsidP="00C51E4C">
      <w:pPr>
        <w:spacing w:line="480" w:lineRule="auto"/>
      </w:pPr>
      <w:r>
        <w:t>Climate-related disasters in the United States, particularly flooding, are becoming increasingly frequent and costly. In response, policymakers have turned their attention to flood buyouts, which are the purchase of flood-prone properties to relocate residents and prevent future damage. These properties are then left as open greenspace, halting future damage costs at the point of purchase while providing ecosystem services. While buyouts offer long-term cost savings and resilience benefits, they also raise critical questions about equity, implementation, and the lived experiences of those affected.</w:t>
      </w:r>
    </w:p>
    <w:p w14:paraId="051BB8C3" w14:textId="77777777" w:rsidR="00C51E4C" w:rsidRDefault="00C51E4C" w:rsidP="00C51E4C">
      <w:pPr>
        <w:spacing w:line="480" w:lineRule="auto"/>
      </w:pPr>
      <w:r>
        <w:tab/>
        <w:t xml:space="preserve">Flooding is a significant concern to the 4.7 million residents of Harris County, Texas. As a fast-growing, flood-prone urban area with deep socioeconomic and racial divides, it has become a national focal point for flood buyout programs. The county’s geography and development patterns, characterized by vast impervious surfaces and an extensive bayou system, make it particularly vulnerable to heavy rainfall and storm surges. These problems are exacerbated by poor urban planning and consistent population growth. Despite the frequency and </w:t>
      </w:r>
      <w:r>
        <w:lastRenderedPageBreak/>
        <w:t>severity of flooding events, development is still permitted in the one percent floodplain. Hurricane Harvey in 2017 was a turning point, causing catastrophic flooding and prompting a surge in federal disaster funds. In the aftermath, Harris County voters approved a $2.5 billion bond for flood mitigation, with a portion allocated to property buyouts.</w:t>
      </w:r>
    </w:p>
    <w:p w14:paraId="138BB33C" w14:textId="77777777" w:rsidR="00C51E4C" w:rsidRDefault="00C51E4C" w:rsidP="00797712">
      <w:pPr>
        <w:spacing w:line="480" w:lineRule="auto"/>
        <w:ind w:firstLine="720"/>
      </w:pPr>
      <w:r>
        <w:t>The Harris County Flood Control District (HCFCD), created in 1937, oversees local buyout efforts. The district uses both Federal Emergency Management Agency (FEMA) and Housing and Urban Development (HUD) funding, along with additional local contributions. HCFCD’s buyout program is voluntary and prioritizes properties with repetitive loss claims or homes in deep floodplains. It also considers social vulnerability factors such as income, age, and language when selecting neighborhoods. The buyout process typically begins with outreach to high-risk areas, followed by appraisals, negotiations, and relocation support. Once properties are purchased, homes are demolished, and the land is converted into permanent greenspace (</w:t>
      </w:r>
      <w:proofErr w:type="spellStart"/>
      <w:r>
        <w:t>Bonnyman</w:t>
      </w:r>
      <w:proofErr w:type="spellEnd"/>
      <w:r>
        <w:t xml:space="preserve">, 2024). The voluntary buyout program has been in place since 1985, with buyouts significantly increasing since Hurricane Harvey in 2017. As of 2023, over 3,500 properties have been purchased, making this the program with the highest number of buyouts in the United States (Binder, Greer, &amp; </w:t>
      </w:r>
      <w:proofErr w:type="spellStart"/>
      <w:r>
        <w:t>Zavar</w:t>
      </w:r>
      <w:proofErr w:type="spellEnd"/>
      <w:r>
        <w:t>, 2023). In addition to the voluntary program, a mandatory buyout program known as Project Recovery was initiated in 2020, with buyouts beginning in 2021 (</w:t>
      </w:r>
      <w:proofErr w:type="spellStart"/>
      <w:r>
        <w:t>Bonnyman</w:t>
      </w:r>
      <w:proofErr w:type="spellEnd"/>
      <w:r>
        <w:t>, 2024). Figures 1 and 2 map the geographic boundaries of the flood buyout program and the demographic distribution of the county, respectively.</w:t>
      </w:r>
    </w:p>
    <w:p w14:paraId="7167C695" w14:textId="77777777" w:rsidR="00C51E4C" w:rsidRPr="00797712" w:rsidRDefault="00C51E4C" w:rsidP="00C51E4C">
      <w:pPr>
        <w:spacing w:line="480" w:lineRule="auto"/>
        <w:rPr>
          <w:b/>
          <w:bCs/>
        </w:rPr>
      </w:pPr>
      <w:r w:rsidRPr="00797712">
        <w:rPr>
          <w:b/>
          <w:bCs/>
        </w:rPr>
        <w:t>2.2</w:t>
      </w:r>
      <w:r w:rsidRPr="00797712">
        <w:rPr>
          <w:b/>
          <w:bCs/>
        </w:rPr>
        <w:tab/>
        <w:t>Economic research on flood buyout programs</w:t>
      </w:r>
    </w:p>
    <w:p w14:paraId="353A2E67" w14:textId="77777777" w:rsidR="00C51E4C" w:rsidRDefault="00C51E4C" w:rsidP="00C51E4C">
      <w:pPr>
        <w:spacing w:line="480" w:lineRule="auto"/>
      </w:pPr>
      <w:r>
        <w:t xml:space="preserve">Prior research suggests that flood buyout programs generate economic benefits. One potential channel is through reducing exposure to flood risk. When residents relocate to safer areas that remain near their original communities, they can continue contributing to local economies while </w:t>
      </w:r>
      <w:r>
        <w:lastRenderedPageBreak/>
        <w:t>avoiding future damage (Elliott et al., 2023). Buyouts may also steer future development away from high-risk zones, helping to contain long-term public costs (</w:t>
      </w:r>
      <w:proofErr w:type="spellStart"/>
      <w:r>
        <w:t>Hashida</w:t>
      </w:r>
      <w:proofErr w:type="spellEnd"/>
      <w:r>
        <w:t xml:space="preserve"> &amp; Dundas, 2023). These outcomes are particularly relevant given that, since 1998, only about 4.5% of FEMA’s disaster funding has gone toward buyouts, and participation remains limited due to residents’ concerns over fair compensation, displacement, and attachment to place. Local governments may also be hesitant to promote buyouts, fearing they signal long-term risk and depressed property values (</w:t>
      </w:r>
      <w:proofErr w:type="spellStart"/>
      <w:r>
        <w:t>Hashida</w:t>
      </w:r>
      <w:proofErr w:type="spellEnd"/>
      <w:r>
        <w:t xml:space="preserve"> &amp; Dundas, 2023). The voluntary nature of most buyout programs plays a key role in shaping their spatial and economic effects. </w:t>
      </w:r>
      <w:proofErr w:type="spellStart"/>
      <w:r>
        <w:t>BenDor</w:t>
      </w:r>
      <w:proofErr w:type="spellEnd"/>
      <w:r>
        <w:t xml:space="preserve"> et al. (2020) emphasize that these effects are often driven by spatial fragmentation, especially a pattern known as "checkerboarding," in which scattered buyouts leave pockets of remaining homes, complicating neighborhood recovery and land reuse.</w:t>
      </w:r>
    </w:p>
    <w:p w14:paraId="1412EB08" w14:textId="77777777" w:rsidR="00C51E4C" w:rsidRDefault="00C51E4C" w:rsidP="00797712">
      <w:pPr>
        <w:spacing w:line="480" w:lineRule="auto"/>
        <w:ind w:firstLine="720"/>
      </w:pPr>
      <w:r>
        <w:t xml:space="preserve">There have been both stated preference (SP) and revealed preference (RP) studies examining the valuation of floodplain buyouts. Table 1 summarizes key contributions in this literature, organized by author, buyout program, methodology, and findings related to valuation or participation behavior. It also includes indicators of whether each study examined variation in effects by space, time, race, or income. I further elaborate on the studies that explore racial or income heterogeneity in Table 1.1, which is cross-referenced by author and program to align with Table 1. This table provides brief descriptions of how each study addressed race or income. </w:t>
      </w:r>
    </w:p>
    <w:p w14:paraId="34CF3B91" w14:textId="77777777" w:rsidR="00C51E4C" w:rsidRDefault="00C51E4C" w:rsidP="00797712">
      <w:pPr>
        <w:spacing w:line="480" w:lineRule="auto"/>
        <w:ind w:firstLine="720"/>
      </w:pPr>
      <w:r>
        <w:t xml:space="preserve">Two SP studies estimate homeowners’ willingness to pay (WTP) for hypothetical buyout scenarios. Landry et al. (2020) find WTP of $22 per household per year for a North Carolina program, while Ando &amp; Reeser (2022) report WTP of approximately $600 for a pre-flood contract guaranteeing a future buyout. Notably, Ando &amp; Reeser also find that Black residents and </w:t>
      </w:r>
      <w:r>
        <w:lastRenderedPageBreak/>
        <w:t>higher-income households express stronger preferences for such contracts, raising questions about racial and income disparities in perceived program benefits.</w:t>
      </w:r>
    </w:p>
    <w:p w14:paraId="0D2D0338" w14:textId="77777777" w:rsidR="00C51E4C" w:rsidRDefault="00C51E4C" w:rsidP="00797712">
      <w:pPr>
        <w:spacing w:line="480" w:lineRule="auto"/>
        <w:ind w:firstLine="720"/>
      </w:pPr>
      <w:r>
        <w:t xml:space="preserve">RP studies generally focus on property market impacts. </w:t>
      </w:r>
      <w:proofErr w:type="spellStart"/>
      <w:r>
        <w:t>Schoder</w:t>
      </w:r>
      <w:proofErr w:type="spellEnd"/>
      <w:r>
        <w:t xml:space="preserve"> (2024) estimates that home values increase by about 10% near completed buyouts in a national analysis, with larger effects in lower-income and less-White zip codes. Holloway &amp; </w:t>
      </w:r>
      <w:proofErr w:type="spellStart"/>
      <w:r>
        <w:t>BenDor</w:t>
      </w:r>
      <w:proofErr w:type="spellEnd"/>
      <w:r>
        <w:t xml:space="preserve"> (2023) find average home value gains of $33,407 near buyouts in Mecklenburg County, NC, although benefits decline with distance. Guo et al. (2023) report a 3.7–9% increase in property values near buyouts under New York’s post-Hurricane Sandy program, as well as improved job creation and neighborhood resilience. </w:t>
      </w:r>
      <w:proofErr w:type="spellStart"/>
      <w:r>
        <w:t>Hashida</w:t>
      </w:r>
      <w:proofErr w:type="spellEnd"/>
      <w:r>
        <w:t xml:space="preserve"> &amp; Dundas (2023), using event study and DID methods, also find value gains following acquisitions, though they note these areas tend to be whiter and wealthier.</w:t>
      </w:r>
    </w:p>
    <w:p w14:paraId="12E13125" w14:textId="77777777" w:rsidR="00C51E4C" w:rsidRDefault="00C51E4C" w:rsidP="00797712">
      <w:pPr>
        <w:spacing w:line="480" w:lineRule="auto"/>
        <w:ind w:firstLine="720"/>
      </w:pPr>
      <w:r>
        <w:t>Other RP work emphasizes cost savings. Nelson &amp; Camp (2020) estimate that buyouts in Tennessee generated $2 billion in avoided structural damages, plus nearly $1 billion in avoided relocation and volunteer labor costs. They also estimate $670,000 in avoided stormwater infrastructure costs. These figures are consistent with FEMA’s required cost-benefit analyses (CBAs), which often show average benefit-cost ratios of 5:1 for buyout programs (</w:t>
      </w:r>
      <w:proofErr w:type="spellStart"/>
      <w:r>
        <w:t>BenDor</w:t>
      </w:r>
      <w:proofErr w:type="spellEnd"/>
      <w:r>
        <w:t xml:space="preserve"> et al., 2020). However, </w:t>
      </w:r>
      <w:proofErr w:type="spellStart"/>
      <w:r>
        <w:t>Carran-Groome</w:t>
      </w:r>
      <w:proofErr w:type="spellEnd"/>
      <w:r>
        <w:t xml:space="preserve"> et al. (2021) note that many CBAs underreport administrative and implementation costs, leading to an incomplete picture of total program expenditures.</w:t>
      </w:r>
    </w:p>
    <w:p w14:paraId="64271BF3" w14:textId="77777777" w:rsidR="00C51E4C" w:rsidRDefault="00C51E4C" w:rsidP="00C51E4C">
      <w:pPr>
        <w:spacing w:line="480" w:lineRule="auto"/>
      </w:pPr>
      <w:r>
        <w:t xml:space="preserve">Despite these benefits, concerns remain that other flood mitigation policies may unintentionally encourage development in flood-prone areas. Miao &amp; </w:t>
      </w:r>
      <w:proofErr w:type="spellStart"/>
      <w:r>
        <w:t>Davlasheridze</w:t>
      </w:r>
      <w:proofErr w:type="spellEnd"/>
      <w:r>
        <w:t xml:space="preserve"> (2021) argue that subsidized flood insurance under the National Flood Insurance Program (NFIP) reduces incentives to relocate, particularly when payouts are used to rebuild rather than retreat. They also </w:t>
      </w:r>
      <w:r>
        <w:lastRenderedPageBreak/>
        <w:t xml:space="preserve">find that counties with higher NFIP enrollment are less likely to participate in buyouts, consistent with underpriced risk dampening demand for relocation. </w:t>
      </w:r>
    </w:p>
    <w:p w14:paraId="4C98FA0A" w14:textId="4B682C5E" w:rsidR="00C51E4C" w:rsidRPr="000018C9" w:rsidRDefault="00C51E4C" w:rsidP="00797712">
      <w:pPr>
        <w:spacing w:line="480" w:lineRule="auto"/>
        <w:ind w:firstLine="720"/>
      </w:pPr>
      <w:r>
        <w:t xml:space="preserve">In addition, there is growing recognition of the distributional and environmental justice dimensions of buyout programs. As summarized in Table 1.1, </w:t>
      </w:r>
      <w:proofErr w:type="spellStart"/>
      <w:r>
        <w:t>Jowers</w:t>
      </w:r>
      <w:proofErr w:type="spellEnd"/>
      <w:r>
        <w:t xml:space="preserve"> et al. (2023) find that Black and Hispanic homeowners receive significantly lower buyout offers relative to their homes’ fair market value compared to White owners. </w:t>
      </w:r>
      <w:proofErr w:type="spellStart"/>
      <w:r>
        <w:t>Schoder</w:t>
      </w:r>
      <w:proofErr w:type="spellEnd"/>
      <w:r>
        <w:t xml:space="preserve"> (2024) shows that while buyout effects on home prices are generally positive, they are weaker in whiter and wealthier areas. Guo et al. (2023) find that mortgage applicants in areas near acquisitions tend to have higher incomes and a greater share of racial minorities after buyouts occur, suggesting demographic shifts that may reflect gentrification. These findings indicate that even when buyouts are economically beneficial on average, their distributional consequences may reinforce existing inequalities.</w:t>
      </w:r>
    </w:p>
    <w:p w14:paraId="28A292CD" w14:textId="3F0F5AE3" w:rsidR="00F35344" w:rsidRDefault="00A04506" w:rsidP="00A04506">
      <w:pPr>
        <w:rPr>
          <w:b/>
          <w:bCs/>
        </w:rPr>
      </w:pPr>
      <w:r>
        <w:t xml:space="preserve">3. </w:t>
      </w:r>
      <w:r w:rsidR="00F35344" w:rsidRPr="0086461B">
        <w:rPr>
          <w:b/>
          <w:bCs/>
        </w:rPr>
        <w:t>Data and descriptive statistics</w:t>
      </w:r>
    </w:p>
    <w:p w14:paraId="75C641B9" w14:textId="77777777" w:rsidR="00A04506" w:rsidRDefault="00A04506" w:rsidP="00797712">
      <w:pPr>
        <w:rPr>
          <w:b/>
          <w:bCs/>
        </w:rPr>
      </w:pPr>
    </w:p>
    <w:p w14:paraId="7FE698F0" w14:textId="77777777" w:rsidR="00F35344" w:rsidRDefault="00F35344" w:rsidP="00F35344">
      <w:pPr>
        <w:tabs>
          <w:tab w:val="left" w:pos="4770"/>
        </w:tabs>
        <w:spacing w:line="480" w:lineRule="auto"/>
      </w:pPr>
      <w:r>
        <w:rPr>
          <w:rFonts w:eastAsiaTheme="minorEastAsia"/>
        </w:rPr>
        <w:t xml:space="preserve">The first component of my data is the household data. </w:t>
      </w:r>
      <w:r w:rsidRPr="00E535CE">
        <w:t xml:space="preserve">I </w:t>
      </w:r>
      <w:r>
        <w:t>include</w:t>
      </w:r>
      <w:r w:rsidRPr="00E535CE">
        <w:t xml:space="preserve"> housing transactions for all sales in Harris County between [Year 1] and [Year 2], obtained from [source].</w:t>
      </w:r>
      <w:r>
        <w:t xml:space="preserve"> The transaction data includes household structural attributes like age and square footage of the household. </w:t>
      </w:r>
      <w:r w:rsidRPr="000B31E7">
        <w:t>I merge these data with administrative records from the Harris County Flood Control District</w:t>
      </w:r>
      <w:r w:rsidRPr="00E535CE">
        <w:t xml:space="preserve"> (HCFCD) and includes all recorded buyouts under the program</w:t>
      </w:r>
      <w:r>
        <w:t xml:space="preserve"> from </w:t>
      </w:r>
      <w:r w:rsidRPr="00E535CE">
        <w:t xml:space="preserve">[Year 1] </w:t>
      </w:r>
      <w:r>
        <w:t>to</w:t>
      </w:r>
      <w:r w:rsidRPr="00E535CE">
        <w:t xml:space="preserve"> [Year 2].</w:t>
      </w:r>
      <w:r>
        <w:t xml:space="preserve"> </w:t>
      </w:r>
      <w:r w:rsidRPr="000B31E7">
        <w:t>This merge produces a dataset of all home sales in Harris County during the study period, with a binary indicator for whether the property was part of a flood buyout.</w:t>
      </w:r>
    </w:p>
    <w:p w14:paraId="4C86208E" w14:textId="77777777" w:rsidR="00F35344" w:rsidRDefault="00F35344" w:rsidP="00F35344">
      <w:pPr>
        <w:tabs>
          <w:tab w:val="left" w:pos="0"/>
        </w:tabs>
        <w:spacing w:line="480" w:lineRule="auto"/>
      </w:pPr>
      <w:r>
        <w:tab/>
      </w:r>
      <w:r w:rsidRPr="00D51289">
        <w:t xml:space="preserve">To incorporate household demographic attributes, I use the Home Mortgage Disclosure Act (HMDA) database, which contains loan-level records including the mortgage applicant’s race, ethnicity, and income. Following the methodology of Lang and </w:t>
      </w:r>
      <w:proofErr w:type="spellStart"/>
      <w:r w:rsidRPr="00D51289">
        <w:t>VanCeylon</w:t>
      </w:r>
      <w:proofErr w:type="spellEnd"/>
      <w:r w:rsidRPr="00D51289">
        <w:t xml:space="preserve"> (2025), I match HMDA records to property transactions using a combination of sale year, loan amount, and </w:t>
      </w:r>
      <w:r w:rsidRPr="00D51289">
        <w:lastRenderedPageBreak/>
        <w:t>Census tract. This matching process enables me to assign demographic characteristics to a subset of households in the sales dataset.</w:t>
      </w:r>
    </w:p>
    <w:p w14:paraId="509BBAAE" w14:textId="6876354D" w:rsidR="00F35344" w:rsidRDefault="00F35344" w:rsidP="00797712">
      <w:pPr>
        <w:spacing w:line="480" w:lineRule="auto"/>
        <w:ind w:firstLine="360"/>
      </w:pPr>
      <w:r>
        <w:tab/>
      </w:r>
      <w:r w:rsidR="00600AE4" w:rsidRPr="00CE260A">
        <w:t>Neighborhood characteristics are compiled at the Census block level. Using HCFCD GIS shapefiles, I spatially link properties to localized flood risk indicators: base flood elevation, location within the 100- or 500-year floodplain, and distance to bayous and reservoirs.</w:t>
      </w:r>
      <w:r w:rsidR="00600AE4">
        <w:t xml:space="preserve"> </w:t>
      </w:r>
      <w:r w:rsidR="00600AE4" w:rsidRPr="00CE260A">
        <w:t>Additional controls include block-level Census demographics, local crime rates, proximity to amenities (e.g., parks, libraries), and school quality. To address potential confounding between flood risk and coastal amenities, I also control for distance to the coastline.</w:t>
      </w:r>
    </w:p>
    <w:p w14:paraId="01558FEA" w14:textId="19E7BAC5" w:rsidR="00F35344" w:rsidRDefault="00F35344" w:rsidP="00F35344">
      <w:pPr>
        <w:tabs>
          <w:tab w:val="left" w:pos="0"/>
        </w:tabs>
        <w:spacing w:line="480" w:lineRule="auto"/>
      </w:pPr>
      <w:r>
        <w:tab/>
      </w:r>
      <w:r w:rsidRPr="00E535CE">
        <w:t xml:space="preserve">Table </w:t>
      </w:r>
      <w:r w:rsidR="00600AE4">
        <w:t>2</w:t>
      </w:r>
      <w:r w:rsidRPr="00E535CE">
        <w:t xml:space="preserve"> presents summary statistics for 3,842 properties included in the HCFCD buyout dataset. Properties span 19 different watersheds and a variety of land use classifications according to the Harris County Appraisal District (HCAD). On average, buyout properties are 0.53 acres in size and cover 33,577.46 square feet. The average year a buyout was initiated is 2007.64, with the process typically concluding in the same year (2007.59 on average). The average appraised land value is $68,564.50, while the average estimated market value is slightly higher at $72,586.57.</w:t>
      </w:r>
      <w:r>
        <w:t xml:space="preserve"> </w:t>
      </w:r>
    </w:p>
    <w:p w14:paraId="4A7EAA4C" w14:textId="77777777" w:rsidR="00F35344" w:rsidRDefault="00F35344" w:rsidP="00F35344">
      <w:pPr>
        <w:spacing w:line="480" w:lineRule="auto"/>
        <w:ind w:firstLine="360"/>
      </w:pPr>
      <w:r w:rsidRPr="00E535CE">
        <w:t>To supplement my analysis, I use the Floodplain Property Acquisition (FPA) database developed by Breaux (2022), which compiles information from sources including the Harris County Clerk Real Property Document Search Portal, local government data request portals, and publicly available GIS repositories. This database contains a subsample of 515 observations with verified addresses of where buyout participants relocated. I use this subsample in a robustness check, presented in the appendix. The mean buyout award in this subsample is $254,308.55.</w:t>
      </w:r>
    </w:p>
    <w:p w14:paraId="1DEF8B94" w14:textId="7C309A4C" w:rsidR="003D4E1E" w:rsidRPr="00797712" w:rsidRDefault="003D4E1E" w:rsidP="00797712">
      <w:pPr>
        <w:pStyle w:val="ListParagraph"/>
        <w:numPr>
          <w:ilvl w:val="0"/>
          <w:numId w:val="12"/>
        </w:numPr>
        <w:spacing w:line="480" w:lineRule="auto"/>
        <w:rPr>
          <w:b/>
          <w:bCs/>
        </w:rPr>
      </w:pPr>
      <w:r w:rsidRPr="00797712">
        <w:rPr>
          <w:b/>
          <w:bCs/>
        </w:rPr>
        <w:t>Mechanisms</w:t>
      </w:r>
    </w:p>
    <w:p w14:paraId="1370DBA0" w14:textId="75F276E7" w:rsidR="00E12158" w:rsidRDefault="00E12158" w:rsidP="003D4E1E">
      <w:pPr>
        <w:spacing w:line="480" w:lineRule="auto"/>
      </w:pPr>
      <w:r w:rsidRPr="00E12158">
        <w:lastRenderedPageBreak/>
        <w:t>When deciding whether to participate in a voluntary buyout program, individuals weigh a complex set of tradeoffs between their current residence and alternative housing options. These considerations are assumed to enter the utility function that describes the benefits a household derives from living in a particular location at a given time. By modeling this utility function, we can estimate preferences and better understand the underlying economic and social factors that drive relocation decisions.</w:t>
      </w:r>
      <w:r>
        <w:t xml:space="preserve"> </w:t>
      </w:r>
    </w:p>
    <w:p w14:paraId="247414FA" w14:textId="5243FD2D" w:rsidR="00E12158" w:rsidRDefault="00E12158" w:rsidP="00797712">
      <w:pPr>
        <w:spacing w:line="480" w:lineRule="auto"/>
        <w:ind w:firstLine="720"/>
      </w:pPr>
      <w:r w:rsidRPr="00797712">
        <w:t>A household’s utility from a residence is influenced by both individual characteristics and external attributes. Personal attributes include income, wealth, age, household size, presence of children, race, education, tenure, risk preferences, life experience, culture, and political affiliation. These factors interact with the characteristics of the buyout program and the new residence.</w:t>
      </w:r>
      <w:r w:rsidR="00B27767">
        <w:t xml:space="preserve"> </w:t>
      </w:r>
      <w:r w:rsidRPr="00797712">
        <w:t>Households consider financial tradeoffs, including the cost of a new home, the broader cost of living in a new location, and the potential opportunity cost of rejecting a buyout—such as future flood damages. Program</w:t>
      </w:r>
      <w:r w:rsidR="00000F35">
        <w:t xml:space="preserve"> </w:t>
      </w:r>
      <w:r w:rsidRPr="00797712">
        <w:t>features like financial assistance, legal support, translation services, and the level of trust in government agencies also affect utility. Trust may depend on the clarity of program outreach, perceived fairness, and the complexity of the application process.</w:t>
      </w:r>
    </w:p>
    <w:p w14:paraId="116BE15F" w14:textId="67D33CAC" w:rsidR="00E12158" w:rsidRPr="00797712" w:rsidRDefault="00E12158" w:rsidP="00797712">
      <w:pPr>
        <w:spacing w:line="480" w:lineRule="auto"/>
        <w:ind w:firstLine="720"/>
      </w:pPr>
      <w:r w:rsidRPr="00797712">
        <w:t>Structural features of the current and prospective homes</w:t>
      </w:r>
      <w:r w:rsidR="00000F35">
        <w:t xml:space="preserve">, </w:t>
      </w:r>
      <w:r w:rsidRPr="00797712">
        <w:t>such as age, size, and condition</w:t>
      </w:r>
      <w:r w:rsidR="00000F35">
        <w:t xml:space="preserve">, </w:t>
      </w:r>
      <w:r w:rsidRPr="00797712">
        <w:t>enter into the decision, as do neighborhood characteristics. These include crime rates, school quality, proximity to parks, noise levels, walkability, access to transit, and distance to work or frequently visited places. Flood risk, including both perceived and actual risk, plays a major role. Prior flood experience and access to flood insurance can shape these perceptions, even when buyouts aim to reduce future exposure.</w:t>
      </w:r>
    </w:p>
    <w:p w14:paraId="239CCAB9" w14:textId="77777777" w:rsidR="00E12158" w:rsidRPr="00797712" w:rsidRDefault="00E12158" w:rsidP="00797712">
      <w:pPr>
        <w:spacing w:line="480" w:lineRule="auto"/>
        <w:ind w:firstLine="720"/>
      </w:pPr>
      <w:r w:rsidRPr="00797712">
        <w:lastRenderedPageBreak/>
        <w:t>Social and community factors are also important. Proximity to family, friends, and established social networks contributes to the utility of remaining in place. Duration of residence can deepen ties to the local area, enhancing the value of familiarity with local amenities such as stores, parks, or cultural communities. Shared language or cultural background may further increase attachment to the neighborhood.</w:t>
      </w:r>
    </w:p>
    <w:p w14:paraId="0C1A0A90" w14:textId="77777777" w:rsidR="00B27767" w:rsidRDefault="00B27767" w:rsidP="00E12158">
      <w:pPr>
        <w:spacing w:line="480" w:lineRule="auto"/>
        <w:ind w:firstLine="720"/>
      </w:pPr>
      <w:r w:rsidRPr="00B27767">
        <w:t>Relocation imposes frictions, including financial costs such as moving expenses and down payments, time costs associated with paperwork and administrative hurdles, and psychological costs stemming from uncertainty, disruption, and loss of familiarity. The process of adjusting to a new environment can be burdensome, particularly for those with fewer resources or less flexibility. Additionally, peer effects and social influence can shape household behavior. Households may look to the choices and satisfaction of neighbors who have participated in buyouts, and social pressure may play a role in influencing their own decision to accept or reject a buyout.</w:t>
      </w:r>
    </w:p>
    <w:p w14:paraId="0B59ABDA" w14:textId="77777777" w:rsidR="00490E35" w:rsidRDefault="00490E35" w:rsidP="00490E35">
      <w:pPr>
        <w:spacing w:line="480" w:lineRule="auto"/>
        <w:ind w:firstLine="720"/>
      </w:pPr>
      <w:r w:rsidRPr="00490E35">
        <w:t>In contrast to voluntary buyout programs, mandatory buyout programs create fundamentally different decision-making contexts. Rather than opting in, households are informed that their property will be acquired and they must relocate. While they can reject an initial offer, a second rejection triggers acquisition through eminent domain. As such, the utility calculus shifts from whether to participate in a buyout to how households respond to a forced move. In this context, factors such as perceived fairness, available support, and resettlement options become central to shaping utility.</w:t>
      </w:r>
    </w:p>
    <w:p w14:paraId="4E85AD24" w14:textId="6C60180C" w:rsidR="00490E35" w:rsidRPr="00490E35" w:rsidRDefault="00490E35" w:rsidP="00797712">
      <w:pPr>
        <w:spacing w:line="480" w:lineRule="auto"/>
        <w:ind w:firstLine="720"/>
      </w:pPr>
      <w:r w:rsidRPr="00490E35">
        <w:t xml:space="preserve">Mandatory buyouts often target low-income, minority, and non-English-speaking communities, raising important environmental justice concerns. Households in these communities may feel disproportionately burdened by relocation, especially if the process is </w:t>
      </w:r>
      <w:r w:rsidRPr="00490E35">
        <w:lastRenderedPageBreak/>
        <w:t>perceived as coercive, rushed, or discriminatory. These perceptions can reduce the utility associated with relocation</w:t>
      </w:r>
      <w:r w:rsidR="00620011">
        <w:t xml:space="preserve">, </w:t>
      </w:r>
      <w:r w:rsidRPr="00490E35">
        <w:t>even if the move improves housing quality or physical safety. Unlike voluntary programs that rely heavily on federal FEMA funding (which restricts participation by undocumented immigrants), mandatory programs often use local or state funding sources, such as Community Development Block Grants (CDBG). This flexibility allows local governments to offer assistance to undocumented residents, broadening eligibility and potentially increasing the program’s reach and equity.</w:t>
      </w:r>
    </w:p>
    <w:p w14:paraId="50F41F54" w14:textId="4062C291" w:rsidR="00620011" w:rsidRDefault="00620011" w:rsidP="00BB5CBF">
      <w:pPr>
        <w:spacing w:line="480" w:lineRule="auto"/>
        <w:ind w:firstLine="720"/>
      </w:pPr>
      <w:r w:rsidRPr="00620011">
        <w:t>Mandatory programs also tend to offer more generous relocation assistance and incentives. These often include full coverage of moving and closing costs, housing or rental supplements that exceed federal caps, bonuses for relocating within the county, and the flexibility to transition from mobile homes to more stable single-family housing. The Uniform Relocation Assistance and Real Property Acquisition Policies Act (URA) further ensures that displaced households receive comparable housing with similar amenities, such as the same number of bedrooms. These benefits may increase willingness to participate in a mandatory buyout, particularly among households that face barriers to accessing safer housing options on their own.</w:t>
      </w:r>
    </w:p>
    <w:p w14:paraId="27CF017B" w14:textId="4CC10ECF" w:rsidR="00620011" w:rsidRDefault="00620011" w:rsidP="00BB5CBF">
      <w:pPr>
        <w:spacing w:line="480" w:lineRule="auto"/>
        <w:ind w:firstLine="720"/>
      </w:pPr>
      <w:r w:rsidRPr="00620011">
        <w:t xml:space="preserve">To build trust and reduce informational frictions, </w:t>
      </w:r>
      <w:r>
        <w:t>the Harris County</w:t>
      </w:r>
      <w:r w:rsidRPr="00620011">
        <w:t xml:space="preserve"> mandatory buyout programs emphasize public communication and resident engagement. Outreach may include town halls, virtual meetings (especially during the COVID-19 pandemic), neighborhood field offices, and dedicated relocation teams, including Spanish-speaking staff. One-on-one meetings with program staff help residents better understand their options and reduce uncertainty. These efforts are particularly important for historically underserved communities that may harbor deep mistrust of government initiatives due to past experiences of neglect or exploitation.</w:t>
      </w:r>
    </w:p>
    <w:p w14:paraId="3D87A252" w14:textId="086F0AB1" w:rsidR="00BB5CBF" w:rsidRDefault="00620011" w:rsidP="00E12158">
      <w:pPr>
        <w:spacing w:line="480" w:lineRule="auto"/>
        <w:ind w:firstLine="720"/>
      </w:pPr>
      <w:r w:rsidRPr="00620011">
        <w:lastRenderedPageBreak/>
        <w:t>Nonetheless, even with such support, mandatory buyouts still impose costs that shape willingness to participate. Households may suffer the loss of community ties, particularly in tightly knit or culturally homogenous neighborhoods. They may face the psychological cost of leaving a familiar environment or perceive the process as coercive</w:t>
      </w:r>
      <w:r w:rsidR="00613EB8">
        <w:t xml:space="preserve">, </w:t>
      </w:r>
      <w:r w:rsidRPr="00620011">
        <w:t>especially if it disproportionately affects non-English-speaking or minority households. These costs may vary across demographic groups and influence willingness to participate in complex, sometimes conflicting ways. For example, lower-income households may be more likely to participate because of generous financial assistance, yet they may also be more resistant due to fears of displacement or skepticism toward institutional actors.</w:t>
      </w:r>
    </w:p>
    <w:p w14:paraId="034895C6" w14:textId="18A466F1" w:rsidR="00613EB8" w:rsidRDefault="00613EB8" w:rsidP="00797712">
      <w:pPr>
        <w:spacing w:line="480" w:lineRule="auto"/>
        <w:ind w:firstLine="720"/>
      </w:pPr>
      <w:r>
        <w:t>Even when flood risk is objectively reduced by relocation, the lack of agency inherent in mandatory programs can diminish perceived autonomy. Households that do not understand or trust the policy rationale may feel powerless, decreasing their perceived utility and complicating their response to the buyout offer—even if the program is well-intentioned and designed to promote equity or protect vulnerable populations.</w:t>
      </w:r>
    </w:p>
    <w:p w14:paraId="12A680B5" w14:textId="77777777" w:rsidR="00613EB8" w:rsidRDefault="00613EB8" w:rsidP="00613EB8">
      <w:pPr>
        <w:spacing w:line="480" w:lineRule="auto"/>
        <w:ind w:firstLine="720"/>
      </w:pPr>
      <w:r>
        <w:t>Ultimately, mandatory buyout programs differ significantly from voluntary ones in terms of administration, funding mechanisms, target populations, and implementation practices. These differences affect how households experience the relocation process, how they form preferences over staying versus moving, and how they assess their willingness to pay (WTP) to reduce flood risk through participation in such programs.</w:t>
      </w:r>
    </w:p>
    <w:p w14:paraId="74298CF4" w14:textId="77777777" w:rsidR="00620011" w:rsidRPr="00797712" w:rsidRDefault="00620011" w:rsidP="00797712">
      <w:pPr>
        <w:spacing w:line="480" w:lineRule="auto"/>
        <w:ind w:firstLine="720"/>
      </w:pPr>
    </w:p>
    <w:p w14:paraId="7857F87A" w14:textId="69F4CB57" w:rsidR="00F35344" w:rsidRPr="00797712" w:rsidRDefault="00D57EEF" w:rsidP="00797712">
      <w:pPr>
        <w:spacing w:line="480" w:lineRule="auto"/>
        <w:rPr>
          <w:b/>
          <w:bCs/>
        </w:rPr>
      </w:pPr>
      <w:r>
        <w:rPr>
          <w:b/>
          <w:bCs/>
        </w:rPr>
        <w:t xml:space="preserve">5. </w:t>
      </w:r>
      <w:r w:rsidR="004C0457">
        <w:rPr>
          <w:b/>
          <w:bCs/>
        </w:rPr>
        <w:t>Conceptual</w:t>
      </w:r>
      <w:r w:rsidR="00F35344" w:rsidRPr="00797712">
        <w:rPr>
          <w:b/>
          <w:bCs/>
        </w:rPr>
        <w:t xml:space="preserve"> framework</w:t>
      </w:r>
      <w:bookmarkStart w:id="2" w:name="_Hlk196048186"/>
    </w:p>
    <w:p w14:paraId="3F4F533D" w14:textId="77777777" w:rsidR="00D57EEF" w:rsidRDefault="00D57EEF" w:rsidP="00D57EEF">
      <w:pPr>
        <w:tabs>
          <w:tab w:val="left" w:pos="4770"/>
        </w:tabs>
        <w:spacing w:line="480" w:lineRule="auto"/>
        <w:rPr>
          <w:rFonts w:ascii="Cambria Math" w:eastAsiaTheme="minorEastAsia" w:hAnsi="Cambria Math" w:cs="Cambria Math"/>
        </w:rPr>
      </w:pPr>
      <w:bookmarkStart w:id="3" w:name="_Hlk196150779"/>
      <w:r w:rsidRPr="00CE260A">
        <w:rPr>
          <w:rFonts w:eastAsiaTheme="minorEastAsia"/>
        </w:rPr>
        <w:t xml:space="preserve">I estimate household willingness to </w:t>
      </w:r>
      <w:r>
        <w:rPr>
          <w:rFonts w:eastAsiaTheme="minorEastAsia"/>
        </w:rPr>
        <w:t>accept</w:t>
      </w:r>
      <w:r w:rsidRPr="00CE260A">
        <w:rPr>
          <w:rFonts w:eastAsiaTheme="minorEastAsia"/>
        </w:rPr>
        <w:t xml:space="preserve"> (WT</w:t>
      </w:r>
      <w:r>
        <w:rPr>
          <w:rFonts w:eastAsiaTheme="minorEastAsia"/>
        </w:rPr>
        <w:t>A</w:t>
      </w:r>
      <w:r w:rsidRPr="00CE260A">
        <w:rPr>
          <w:rFonts w:eastAsiaTheme="minorEastAsia"/>
        </w:rPr>
        <w:t xml:space="preserve">) </w:t>
      </w:r>
      <w:r>
        <w:rPr>
          <w:rFonts w:eastAsiaTheme="minorEastAsia"/>
        </w:rPr>
        <w:t>flood</w:t>
      </w:r>
      <w:r w:rsidRPr="00CE260A">
        <w:rPr>
          <w:rFonts w:eastAsiaTheme="minorEastAsia"/>
        </w:rPr>
        <w:t xml:space="preserve"> risk associated with the voluntary buyout program in Harris County, Texas, using a residential sorting model.</w:t>
      </w:r>
      <w:r>
        <w:rPr>
          <w:rFonts w:eastAsiaTheme="minorEastAsia"/>
        </w:rPr>
        <w:t xml:space="preserve"> Appendix A presents </w:t>
      </w:r>
      <w:r>
        <w:rPr>
          <w:rFonts w:eastAsiaTheme="minorEastAsia"/>
        </w:rPr>
        <w:lastRenderedPageBreak/>
        <w:t>a glossary that defines variables and parameters I present in my conceptual framework and estimation strategy.</w:t>
      </w:r>
      <w:r w:rsidRPr="00CE260A">
        <w:rPr>
          <w:rFonts w:eastAsiaTheme="minorEastAsia"/>
        </w:rPr>
        <w:t xml:space="preserve"> At each time period </w:t>
      </w:r>
      <w:r w:rsidRPr="00CE260A">
        <w:rPr>
          <w:rFonts w:eastAsiaTheme="minorEastAsia"/>
          <w:i/>
          <w:iCs/>
        </w:rPr>
        <w:t>t</w:t>
      </w:r>
      <w:r w:rsidRPr="00CE260A">
        <w:rPr>
          <w:rFonts w:eastAsiaTheme="minorEastAsia"/>
        </w:rPr>
        <w:t xml:space="preserve">, a household </w:t>
      </w:r>
      <w:r w:rsidRPr="00CE260A">
        <w:rPr>
          <w:rFonts w:ascii="Cambria Math" w:eastAsiaTheme="minorEastAsia" w:hAnsi="Cambria Math" w:cs="Cambria Math"/>
        </w:rPr>
        <w:t>𝑖</w:t>
      </w:r>
      <w:r>
        <w:rPr>
          <w:rFonts w:ascii="Cambria Math" w:eastAsiaTheme="minorEastAsia" w:hAnsi="Cambria Math" w:cs="Cambria Math"/>
        </w:rPr>
        <w:t xml:space="preserve"> </w:t>
      </w:r>
      <w:r>
        <w:rPr>
          <w:rFonts w:eastAsiaTheme="minorEastAsia"/>
        </w:rPr>
        <w:t xml:space="preserve">chooses a census block </w:t>
      </w:r>
      <w:r w:rsidRPr="00CE260A">
        <w:rPr>
          <w:rFonts w:ascii="Cambria Math" w:eastAsiaTheme="minorEastAsia" w:hAnsi="Cambria Math" w:cs="Cambria Math"/>
        </w:rPr>
        <w:t>𝑗</w:t>
      </w:r>
      <w:r>
        <w:rPr>
          <w:rFonts w:eastAsiaTheme="minorEastAsia"/>
        </w:rPr>
        <w:t xml:space="preserve"> from the available set</w:t>
      </w:r>
      <w:bookmarkStart w:id="4" w:name="_Hlk197367436"/>
      <m:oMath>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t</m:t>
            </m:r>
          </m:sub>
        </m:sSub>
      </m:oMath>
      <w:bookmarkEnd w:id="4"/>
      <w:r w:rsidRPr="00CE260A">
        <w:rPr>
          <w:rFonts w:ascii="Cambria Math" w:eastAsiaTheme="minorEastAsia" w:hAnsi="Cambria Math" w:cs="Cambria Math"/>
        </w:rPr>
        <w:t>,</w:t>
      </w:r>
      <w:r>
        <w:rPr>
          <w:rFonts w:ascii="Cambria Math" w:eastAsiaTheme="minorEastAsia" w:hAnsi="Cambria Math" w:cs="Cambria Math"/>
        </w:rPr>
        <w:t xml:space="preserve"> </w:t>
      </w:r>
      <w:r>
        <w:rPr>
          <w:rFonts w:eastAsiaTheme="minorEastAsia"/>
        </w:rPr>
        <w:t>trading off housing prices and local amenities.</w:t>
      </w:r>
    </w:p>
    <w:p w14:paraId="61392945" w14:textId="77777777" w:rsidR="00D57EEF" w:rsidRPr="00CE260A" w:rsidRDefault="00D57EEF" w:rsidP="00D57EEF">
      <w:pPr>
        <w:tabs>
          <w:tab w:val="left" w:pos="270"/>
          <w:tab w:val="left" w:pos="4770"/>
        </w:tabs>
        <w:spacing w:line="480" w:lineRule="auto"/>
        <w:rPr>
          <w:rFonts w:ascii="Cambria Math" w:eastAsiaTheme="minorEastAsia" w:hAnsi="Cambria Math" w:cs="Cambria Math"/>
        </w:rPr>
      </w:pPr>
      <w:r>
        <w:rPr>
          <w:rFonts w:ascii="Cambria Math" w:eastAsiaTheme="minorEastAsia" w:hAnsi="Cambria Math" w:cs="Cambria Math"/>
        </w:rPr>
        <w:tab/>
      </w:r>
      <w:r w:rsidRPr="00CE260A">
        <w:t xml:space="preserve">Each block </w:t>
      </w:r>
      <w:r w:rsidRPr="00D60F67">
        <w:rPr>
          <w:rStyle w:val="mord"/>
          <w:i/>
          <w:iCs/>
        </w:rPr>
        <w:t>j</w:t>
      </w:r>
      <w:r w:rsidRPr="00CE260A">
        <w:t xml:space="preserve"> at time</w:t>
      </w:r>
      <w:r w:rsidRPr="00D60F67">
        <w:rPr>
          <w:i/>
          <w:iCs/>
        </w:rPr>
        <w:t xml:space="preserve"> </w:t>
      </w:r>
      <w:r w:rsidRPr="00D60F67">
        <w:rPr>
          <w:rStyle w:val="mord"/>
          <w:i/>
          <w:iCs/>
        </w:rPr>
        <w:t>t</w:t>
      </w:r>
      <w:r w:rsidRPr="00CE260A">
        <w:t xml:space="preserve"> has observable characteristics</w:t>
      </w:r>
      <w:r w:rsidRPr="00CE260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jt</m:t>
            </m:r>
          </m:sub>
        </m:sSub>
      </m:oMath>
      <w:r w:rsidRPr="00CE260A">
        <w:rPr>
          <w:rFonts w:eastAsiaTheme="minorEastAsia"/>
        </w:rPr>
        <w:t xml:space="preserve">​, which include housing structure attributes, spatial amenities, flood risk, and sociodemographic variables. These are divided into two groups: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1jt</m:t>
            </m:r>
          </m:sub>
        </m:sSub>
        <m:r>
          <w:rPr>
            <w:rFonts w:ascii="Cambria Math" w:eastAsiaTheme="minorEastAsia" w:hAnsi="Cambria Math"/>
          </w:rPr>
          <m:t>,</m:t>
        </m:r>
      </m:oMath>
      <w:r>
        <w:t xml:space="preserve"> w</w:t>
      </w:r>
      <w:proofErr w:type="spellStart"/>
      <w:r w:rsidRPr="00CE260A">
        <w:rPr>
          <w:rFonts w:eastAsiaTheme="minorEastAsia"/>
        </w:rPr>
        <w:t>hich</w:t>
      </w:r>
      <w:proofErr w:type="spellEnd"/>
      <w:r w:rsidRPr="00CE260A">
        <w:rPr>
          <w:rFonts w:eastAsiaTheme="minorEastAsia"/>
        </w:rPr>
        <w:t xml:space="preserve"> enter utility with homogenous coefficients,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2jt</m:t>
            </m:r>
          </m:sub>
        </m:sSub>
      </m:oMath>
      <w:r>
        <w:rPr>
          <w:rFonts w:eastAsiaTheme="minorEastAsia"/>
        </w:rPr>
        <w:t xml:space="preserve">, for </w:t>
      </w:r>
      <w:r w:rsidRPr="00CE260A">
        <w:rPr>
          <w:rFonts w:eastAsiaTheme="minorEastAsia"/>
        </w:rPr>
        <w:t xml:space="preserve">which preferences vary across households. Additionally,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jt</m:t>
            </m:r>
          </m:sub>
        </m:sSub>
      </m:oMath>
      <w:r w:rsidRPr="00CE260A">
        <w:rPr>
          <w:rFonts w:eastAsiaTheme="minorEastAsia"/>
          <w:iCs/>
        </w:rPr>
        <w:t xml:space="preserve"> denotes the housing </w:t>
      </w:r>
      <w:r w:rsidRPr="00CE260A">
        <w:t>price index</w:t>
      </w:r>
      <w:r>
        <w:rPr>
          <w:rStyle w:val="FootnoteReference"/>
        </w:rPr>
        <w:footnoteReference w:id="1"/>
      </w:r>
      <w:r w:rsidRPr="00CE260A">
        <w:t xml:space="preserve"> </w:t>
      </w:r>
      <w:r w:rsidRPr="00CE260A">
        <w:rPr>
          <w:rFonts w:eastAsiaTheme="minorEastAsia"/>
          <w:iCs/>
        </w:rPr>
        <w:t xml:space="preserve">in block </w:t>
      </w:r>
      <w:r w:rsidRPr="00CE260A">
        <w:rPr>
          <w:rFonts w:ascii="Cambria Math" w:eastAsiaTheme="minorEastAsia" w:hAnsi="Cambria Math" w:cs="Cambria Math"/>
          <w:iCs/>
        </w:rPr>
        <w:t>𝑗,</w:t>
      </w:r>
      <w:r w:rsidRPr="00541B4E">
        <w:rPr>
          <w:rStyle w:val="katex-mathml"/>
          <w:i/>
          <w:iCs/>
        </w:rPr>
        <w:t xml:space="preserve"> </w:t>
      </w:r>
      <w:r w:rsidRPr="00541B4E">
        <w:rPr>
          <w:rStyle w:val="katex-mathml"/>
        </w:rPr>
        <w:t>and</w:t>
      </w:r>
      <m:oMath>
        <m:r>
          <w:rPr>
            <w:rStyle w:val="katex-mathml"/>
            <w:rFonts w:ascii="Cambria Math" w:hAnsi="Cambria Math"/>
          </w:rPr>
          <m:t xml:space="preserve"> </m:t>
        </m:r>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jt</m:t>
            </m:r>
          </m:sub>
        </m:sSub>
      </m:oMath>
      <w:r w:rsidRPr="00CE260A">
        <w:rPr>
          <w:rFonts w:eastAsiaTheme="minorEastAsia"/>
          <w:iCs/>
        </w:rPr>
        <w:t xml:space="preserve"> is an indicator</w:t>
      </w:r>
      <w:r>
        <w:rPr>
          <w:rFonts w:eastAsiaTheme="minorEastAsia"/>
          <w:iCs/>
        </w:rPr>
        <w:t xml:space="preserve"> variable </w:t>
      </w:r>
      <w:r w:rsidRPr="00CE260A">
        <w:rPr>
          <w:rFonts w:eastAsiaTheme="minorEastAsia"/>
          <w:iCs/>
        </w:rPr>
        <w:t>for proximity to a buyout property</w:t>
      </w:r>
      <w:r>
        <w:rPr>
          <w:rFonts w:eastAsiaTheme="minorEastAsia"/>
          <w:iCs/>
        </w:rPr>
        <w:t>.</w:t>
      </w:r>
      <w:r w:rsidRPr="006601A5">
        <w:t xml:space="preserve"> </w:t>
      </w:r>
      <w:r w:rsidRPr="00CE260A">
        <w:rPr>
          <w:rFonts w:eastAsiaTheme="minorEastAsia"/>
          <w:iCs/>
        </w:rPr>
        <w:t xml:space="preserve">An unobserved block-level component </w:t>
      </w:r>
      <m:oMath>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jt</m:t>
            </m:r>
          </m:sub>
        </m:sSub>
      </m:oMath>
      <w:r w:rsidRPr="00CE260A">
        <w:rPr>
          <w:rFonts w:eastAsiaTheme="minorEastAsia"/>
        </w:rPr>
        <w:t xml:space="preserve">, captures omitted variables. A household’s indirect utility from choosing block </w:t>
      </w:r>
      <w:r w:rsidRPr="00CE260A">
        <w:rPr>
          <w:rFonts w:eastAsiaTheme="minorEastAsia"/>
          <w:i/>
          <w:iCs/>
        </w:rPr>
        <w:t xml:space="preserve">j </w:t>
      </w:r>
      <w:r w:rsidRPr="00CE260A">
        <w:rPr>
          <w:rFonts w:eastAsiaTheme="minorEastAsia"/>
        </w:rPr>
        <w:t xml:space="preserve">is, </w:t>
      </w:r>
    </w:p>
    <w:p w14:paraId="68F11B4C" w14:textId="77777777" w:rsidR="00D57EEF" w:rsidRPr="00CE260A" w:rsidRDefault="00D57EEF" w:rsidP="00D57EEF">
      <w:pPr>
        <w:spacing w:line="480" w:lineRule="auto"/>
        <w:rPr>
          <w:rFonts w:eastAsiaTheme="minorEastAsia"/>
        </w:rPr>
      </w:pPr>
      <w:r w:rsidRPr="00CE260A">
        <w:rPr>
          <w:rFonts w:eastAsiaTheme="minorEastAsia"/>
        </w:rPr>
        <w:t>(1)</w:t>
      </w:r>
      <m:oMath>
        <m:sSub>
          <m:sSubPr>
            <m:ctrlPr>
              <w:rPr>
                <w:rFonts w:ascii="Cambria Math" w:eastAsiaTheme="minorEastAsia" w:hAnsi="Cambria Math"/>
                <w:i/>
                <w:iCs/>
              </w:rPr>
            </m:ctrlPr>
          </m:sSubPr>
          <m:e>
            <m:r>
              <w:rPr>
                <w:rFonts w:ascii="Cambria Math" w:eastAsiaTheme="minorEastAsia" w:hAnsi="Cambria Math"/>
              </w:rPr>
              <m:t> V</m:t>
            </m:r>
          </m:e>
          <m:sub>
            <m:r>
              <w:rPr>
                <w:rFonts w:ascii="Cambria Math" w:eastAsiaTheme="minorEastAsia" w:hAnsi="Cambria Math"/>
              </w:rPr>
              <m:t>ijt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x1</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ix2</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2jt</m:t>
            </m:r>
          </m:sub>
        </m:sSub>
        <m:r>
          <w:rPr>
            <w:rFonts w:ascii="Cambria Math" w:eastAsiaTheme="minorEastAsia" w:hAnsi="Cambria Math"/>
          </w:rPr>
          <m:t>-</m:t>
        </m:r>
      </m:oMath>
      <w:r w:rsidRPr="00CE260A">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P</m:t>
            </m:r>
          </m:sub>
        </m:sSub>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iB</m:t>
            </m:r>
          </m:sub>
        </m:sSub>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jt</m:t>
            </m:r>
          </m:sub>
        </m:sSub>
        <m:r>
          <w:rPr>
            <w:rFonts w:ascii="Cambria Math" w:eastAsiaTheme="minorEastAsia" w:hAnsi="Cambria Math"/>
          </w:rPr>
          <m:t>+</m:t>
        </m:r>
      </m:oMath>
      <w:r w:rsidRPr="00CE260A">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ϵ</m:t>
            </m:r>
          </m:e>
          <m:sub>
            <m:r>
              <w:rPr>
                <w:rFonts w:ascii="Cambria Math" w:eastAsiaTheme="minorEastAsia" w:hAnsi="Cambria Math"/>
              </w:rPr>
              <m:t>ijt</m:t>
            </m:r>
          </m:sub>
        </m:sSub>
      </m:oMath>
    </w:p>
    <w:p w14:paraId="04B12DA5" w14:textId="77777777" w:rsidR="00D57EEF" w:rsidRPr="00CE260A" w:rsidRDefault="00D57EEF" w:rsidP="00D57EEF">
      <w:pPr>
        <w:tabs>
          <w:tab w:val="left" w:pos="4770"/>
        </w:tabs>
        <w:spacing w:line="480" w:lineRule="auto"/>
        <w:rPr>
          <w:rFonts w:eastAsiaTheme="minorEastAsia"/>
          <w:iCs/>
        </w:rPr>
      </w:pPr>
      <w:r w:rsidRPr="00CE260A">
        <w:rPr>
          <w:rFonts w:eastAsiaTheme="minorEastAsia"/>
        </w:rPr>
        <w:t>where</w:t>
      </w:r>
      <w:r>
        <w:t xml:space="preserve"> </w:t>
      </w:r>
      <m:oMath>
        <m:sSub>
          <m:sSubPr>
            <m:ctrlPr>
              <w:rPr>
                <w:rFonts w:ascii="Cambria Math" w:eastAsiaTheme="minorEastAsia" w:hAnsi="Cambria Math"/>
                <w:i/>
                <w:iCs/>
              </w:rPr>
            </m:ctrlPr>
          </m:sSubPr>
          <m:e>
            <m:r>
              <w:rPr>
                <w:rFonts w:ascii="Cambria Math" w:eastAsiaTheme="minorEastAsia" w:hAnsi="Cambria Math"/>
              </w:rPr>
              <m:t>ϵ</m:t>
            </m:r>
          </m:e>
          <m:sub>
            <m:r>
              <w:rPr>
                <w:rFonts w:ascii="Cambria Math" w:eastAsiaTheme="minorEastAsia" w:hAnsi="Cambria Math"/>
              </w:rPr>
              <m:t>ijt</m:t>
            </m:r>
          </m:sub>
        </m:sSub>
      </m:oMath>
      <w:r w:rsidRPr="00CE260A">
        <w:rPr>
          <w:rFonts w:eastAsiaTheme="minorEastAsia"/>
          <w:iCs/>
        </w:rPr>
        <w:t xml:space="preserve"> </w:t>
      </w:r>
      <w:r w:rsidRPr="00CE260A">
        <w:t xml:space="preserve">is an idiosyncratic taste </w:t>
      </w:r>
      <w:proofErr w:type="gramStart"/>
      <w:r w:rsidRPr="00CE260A">
        <w:t>shock.</w:t>
      </w:r>
      <w:proofErr w:type="gramEnd"/>
    </w:p>
    <w:p w14:paraId="1C30D029" w14:textId="77777777" w:rsidR="00D57EEF" w:rsidRPr="00CE260A" w:rsidRDefault="00D57EEF" w:rsidP="00D57EEF">
      <w:pPr>
        <w:tabs>
          <w:tab w:val="left" w:pos="0"/>
        </w:tabs>
        <w:spacing w:line="480" w:lineRule="auto"/>
      </w:pPr>
      <w:r>
        <w:tab/>
      </w:r>
      <w:r w:rsidRPr="00CE260A">
        <w:t xml:space="preserve">To allow for preference heterogeneity, the coefficients on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2jt</m:t>
            </m:r>
          </m:sub>
        </m:sSub>
      </m:oMath>
      <w:r w:rsidRPr="00CE260A">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jt</m:t>
            </m:r>
          </m:sub>
        </m:sSub>
      </m:oMath>
      <w:r w:rsidRPr="00CE260A">
        <w:rPr>
          <w:rFonts w:eastAsiaTheme="minorEastAsia"/>
          <w:iCs/>
        </w:rPr>
        <w:t xml:space="preserve"> </w:t>
      </w:r>
      <w:r w:rsidRPr="00CE260A">
        <w:t xml:space="preserve">to vary with household characteristics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oMath>
      <w:r w:rsidRPr="00CE260A">
        <w:t xml:space="preserve">. Preferences for the attribute </w:t>
      </w:r>
      <m:oMath>
        <m:r>
          <w:rPr>
            <w:rFonts w:ascii="Cambria Math" w:hAnsi="Cambria Math"/>
          </w:rPr>
          <m:t>l∈</m:t>
        </m:r>
        <m:d>
          <m:dPr>
            <m:begChr m:val="{"/>
            <m:endChr m:val="}"/>
            <m:ctrlPr>
              <w:rPr>
                <w:rFonts w:ascii="Cambria Math" w:hAnsi="Cambria Math"/>
                <w:i/>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hAnsi="Cambria Math"/>
              </w:rPr>
              <m:t>, B</m:t>
            </m:r>
          </m:e>
        </m:d>
      </m:oMath>
      <w:r w:rsidRPr="00CE260A">
        <w:rPr>
          <w:rFonts w:eastAsiaTheme="minorEastAsia"/>
        </w:rPr>
        <w:t xml:space="preserve"> are represented </w:t>
      </w:r>
      <w:r w:rsidRPr="00CE260A">
        <w:t xml:space="preserve">by </w:t>
      </w:r>
      <m:oMath>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0,l</m:t>
            </m:r>
          </m:sub>
        </m:sSub>
        <m:r>
          <w:rPr>
            <w:rFonts w:ascii="Cambria Math" w:eastAsiaTheme="minorEastAsia" w:hAnsi="Cambria Math"/>
          </w:rPr>
          <m:t>+</m:t>
        </m:r>
        <m:nary>
          <m:naryPr>
            <m:chr m:val="∑"/>
            <m:limLoc m:val="undOvr"/>
            <m:supHide m:val="1"/>
            <m:ctrlPr>
              <w:rPr>
                <w:rFonts w:ascii="Cambria Math" w:eastAsiaTheme="minorEastAsia" w:hAnsi="Cambria Math"/>
                <w:i/>
                <w:iCs/>
              </w:rPr>
            </m:ctrlPr>
          </m:naryPr>
          <m:sub>
            <m:r>
              <w:rPr>
                <w:rFonts w:ascii="Cambria Math" w:eastAsiaTheme="minorEastAsia" w:hAnsi="Cambria Math"/>
              </w:rPr>
              <m:t>k</m:t>
            </m:r>
          </m:sub>
          <m:sup/>
          <m:e>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ik</m:t>
                    </m:r>
                  </m:sub>
                </m:sSub>
                <m:r>
                  <w:rPr>
                    <w:rFonts w:ascii="Cambria Math" w:eastAsiaTheme="minorEastAsia" w:hAnsi="Cambria Math"/>
                  </w:rPr>
                  <m:t>α</m:t>
                </m:r>
              </m:e>
              <m:sub>
                <m:r>
                  <w:rPr>
                    <w:rFonts w:ascii="Cambria Math" w:eastAsiaTheme="minorEastAsia" w:hAnsi="Cambria Math"/>
                  </w:rPr>
                  <m:t>kl</m:t>
                </m:r>
              </m:sub>
            </m:sSub>
          </m:e>
        </m:nary>
      </m:oMath>
      <w:r>
        <w:rPr>
          <w:rFonts w:eastAsiaTheme="minorEastAsia"/>
          <w:iCs/>
        </w:rPr>
        <w:t xml:space="preserve">, where </w:t>
      </w:r>
      <w:r w:rsidRPr="00CE684E">
        <w:rPr>
          <w:rFonts w:eastAsiaTheme="minorEastAsia"/>
          <w:i/>
        </w:rPr>
        <w:t>k</w:t>
      </w:r>
      <w:r>
        <w:rPr>
          <w:rFonts w:eastAsiaTheme="minorEastAsia"/>
          <w:iCs/>
        </w:rPr>
        <w:t xml:space="preserve"> indexes the race or income group.</w:t>
      </w:r>
    </w:p>
    <w:p w14:paraId="17AE77BC" w14:textId="77777777" w:rsidR="00D57EEF" w:rsidRPr="00CE260A" w:rsidRDefault="00D57EEF" w:rsidP="00D57EEF">
      <w:pPr>
        <w:tabs>
          <w:tab w:val="left" w:pos="0"/>
        </w:tabs>
        <w:spacing w:line="480" w:lineRule="auto"/>
        <w:rPr>
          <w:rFonts w:eastAsiaTheme="minorEastAsia"/>
        </w:rPr>
      </w:pPr>
      <w:r>
        <w:tab/>
      </w:r>
      <w:r w:rsidRPr="00CE260A">
        <w:t xml:space="preserve">Letting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jt</m:t>
            </m:r>
          </m:sub>
        </m:sSub>
      </m:oMath>
      <w:r w:rsidRPr="00CE260A">
        <w:rPr>
          <w:rFonts w:eastAsiaTheme="minorEastAsia"/>
        </w:rPr>
        <w:t xml:space="preserve"> represent the mean utility of block </w:t>
      </w:r>
      <w:r w:rsidRPr="00CE260A">
        <w:rPr>
          <w:rFonts w:ascii="Cambria Math" w:eastAsiaTheme="minorEastAsia" w:hAnsi="Cambria Math" w:cs="Cambria Math"/>
        </w:rPr>
        <w:t>𝑗</w:t>
      </w:r>
      <w:r w:rsidRPr="00CE260A">
        <w:rPr>
          <w:rFonts w:eastAsiaTheme="minorEastAsia"/>
        </w:rPr>
        <w:t>, I define,</w:t>
      </w:r>
    </w:p>
    <w:p w14:paraId="1B341BAD" w14:textId="77777777" w:rsidR="00D57EEF" w:rsidRPr="00CE260A" w:rsidRDefault="00D57EEF" w:rsidP="00D57EEF">
      <w:pPr>
        <w:spacing w:line="480" w:lineRule="auto"/>
      </w:pPr>
      <w:r w:rsidRPr="00CE260A">
        <w:rPr>
          <w:rFonts w:eastAsiaTheme="minorEastAsia"/>
          <w:iCs/>
        </w:rPr>
        <w:t>(2)</w:t>
      </w:r>
      <w:r w:rsidRPr="00CE260A">
        <w:t xml:space="preserve"> </w:t>
      </w:r>
      <m:oMath>
        <m:sSub>
          <m:sSubPr>
            <m:ctrlPr>
              <w:rPr>
                <w:rFonts w:ascii="Cambria Math" w:hAnsi="Cambria Math"/>
                <w:i/>
                <w:iCs/>
              </w:rPr>
            </m:ctrlPr>
          </m:sSubPr>
          <m:e>
            <m:r>
              <w:rPr>
                <w:rFonts w:ascii="Cambria Math" w:hAnsi="Cambria Math"/>
              </w:rPr>
              <m:t>δ</m:t>
            </m:r>
          </m:e>
          <m:sub>
            <m:r>
              <w:rPr>
                <w:rFonts w:ascii="Cambria Math" w:hAnsi="Cambria Math"/>
              </w:rPr>
              <m:t>jt</m:t>
            </m:r>
          </m:sub>
        </m:sSub>
        <m:r>
          <w:rPr>
            <w:rFonts w:ascii="Cambria Math" w:hAnsi="Cambria Math"/>
          </w:rPr>
          <m:t>=</m:t>
        </m:r>
      </m:oMath>
      <w:r w:rsidRPr="00CE260A">
        <w:t xml:space="preserve"> </w:t>
      </w:r>
      <m:oMath>
        <m:sSub>
          <m:sSubPr>
            <m:ctrlPr>
              <w:rPr>
                <w:rFonts w:ascii="Cambria Math" w:hAnsi="Cambria Math"/>
                <w:i/>
                <w:iCs/>
              </w:rPr>
            </m:ctrlPr>
          </m:sSubPr>
          <m:e>
            <m:r>
              <w:rPr>
                <w:rFonts w:ascii="Cambria Math" w:hAnsi="Cambria Math"/>
              </w:rPr>
              <m:t>α</m:t>
            </m:r>
          </m:e>
          <m:sub>
            <m:r>
              <w:rPr>
                <w:rFonts w:ascii="Cambria Math" w:hAnsi="Cambria Math"/>
              </w:rPr>
              <m:t>x1</m:t>
            </m:r>
          </m:sub>
        </m:sSub>
        <m:sSub>
          <m:sSubPr>
            <m:ctrlPr>
              <w:rPr>
                <w:rFonts w:ascii="Cambria Math" w:hAnsi="Cambria Math"/>
                <w:i/>
                <w:iCs/>
              </w:rPr>
            </m:ctrlPr>
          </m:sSubPr>
          <m:e>
            <m:r>
              <w:rPr>
                <w:rFonts w:ascii="Cambria Math" w:hAnsi="Cambria Math"/>
              </w:rPr>
              <m:t>X</m:t>
            </m:r>
          </m:e>
          <m:sub>
            <m:r>
              <w:rPr>
                <w:rFonts w:ascii="Cambria Math" w:hAnsi="Cambria Math"/>
              </w:rPr>
              <m:t>1jt</m:t>
            </m:r>
          </m:sub>
        </m:sSub>
        <m:sSub>
          <m:sSubPr>
            <m:ctrlPr>
              <w:rPr>
                <w:rFonts w:ascii="Cambria Math" w:hAnsi="Cambria Math"/>
                <w:i/>
                <w:iCs/>
              </w:rPr>
            </m:ctrlPr>
          </m:sSubPr>
          <m:e>
            <m:r>
              <w:rPr>
                <w:rFonts w:ascii="Cambria Math" w:hAnsi="Cambria Math"/>
              </w:rPr>
              <m:t>+α</m:t>
            </m:r>
          </m:e>
          <m:sub>
            <m:r>
              <w:rPr>
                <w:rFonts w:ascii="Cambria Math" w:hAnsi="Cambria Math"/>
              </w:rPr>
              <m:t>0,x2</m:t>
            </m:r>
          </m:sub>
        </m:sSub>
        <m:sSub>
          <m:sSubPr>
            <m:ctrlPr>
              <w:rPr>
                <w:rFonts w:ascii="Cambria Math" w:hAnsi="Cambria Math"/>
                <w:i/>
                <w:iCs/>
              </w:rPr>
            </m:ctrlPr>
          </m:sSubPr>
          <m:e>
            <m:r>
              <w:rPr>
                <w:rFonts w:ascii="Cambria Math" w:hAnsi="Cambria Math"/>
              </w:rPr>
              <m:t>X</m:t>
            </m:r>
          </m:e>
          <m:sub>
            <m:r>
              <w:rPr>
                <w:rFonts w:ascii="Cambria Math" w:hAnsi="Cambria Math"/>
              </w:rPr>
              <m:t>2jt</m:t>
            </m:r>
          </m:sub>
        </m:sSub>
        <m:r>
          <w:rPr>
            <w:rFonts w:ascii="Cambria Math" w:hAnsi="Cambria Math"/>
          </w:rPr>
          <m:t>-</m:t>
        </m:r>
      </m:oMath>
      <w:r w:rsidRPr="00CE260A">
        <w:t xml:space="preserve"> </w:t>
      </w:r>
      <m:oMath>
        <m:sSub>
          <m:sSubPr>
            <m:ctrlPr>
              <w:rPr>
                <w:rFonts w:ascii="Cambria Math" w:hAnsi="Cambria Math"/>
                <w:i/>
                <w:iCs/>
              </w:rPr>
            </m:ctrlPr>
          </m:sSubPr>
          <m:e>
            <m:r>
              <w:rPr>
                <w:rFonts w:ascii="Cambria Math" w:hAnsi="Cambria Math"/>
              </w:rPr>
              <m:t>α</m:t>
            </m:r>
          </m:e>
          <m:sub>
            <m:r>
              <w:rPr>
                <w:rFonts w:ascii="Cambria Math" w:hAnsi="Cambria Math"/>
              </w:rPr>
              <m:t>P</m:t>
            </m:r>
          </m:sub>
        </m:sSub>
        <m:sSub>
          <m:sSubPr>
            <m:ctrlPr>
              <w:rPr>
                <w:rFonts w:ascii="Cambria Math" w:hAnsi="Cambria Math"/>
                <w:i/>
                <w:iCs/>
              </w:rPr>
            </m:ctrlPr>
          </m:sSubPr>
          <m:e>
            <m:r>
              <w:rPr>
                <w:rFonts w:ascii="Cambria Math" w:hAnsi="Cambria Math"/>
              </w:rPr>
              <m:t>P</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0,B</m:t>
            </m:r>
          </m:sub>
        </m:sSub>
        <m:sSub>
          <m:sSubPr>
            <m:ctrlPr>
              <w:rPr>
                <w:rFonts w:ascii="Cambria Math" w:hAnsi="Cambria Math"/>
                <w:i/>
                <w:iCs/>
              </w:rPr>
            </m:ctrlPr>
          </m:sSubPr>
          <m:e>
            <m:r>
              <w:rPr>
                <w:rFonts w:ascii="Cambria Math" w:hAnsi="Cambria Math"/>
              </w:rPr>
              <m:t>B</m:t>
            </m:r>
          </m:e>
          <m:sub>
            <m:r>
              <w:rPr>
                <w:rFonts w:ascii="Cambria Math" w:hAnsi="Cambria Math"/>
              </w:rPr>
              <m:t>jt</m:t>
            </m:r>
          </m:sub>
        </m:sSub>
        <m:r>
          <w:rPr>
            <w:rFonts w:ascii="Cambria Math" w:hAnsi="Cambria Math"/>
          </w:rPr>
          <m:t>+</m:t>
        </m:r>
      </m:oMath>
      <w:r w:rsidRPr="00CE260A">
        <w:t xml:space="preserve"> </w:t>
      </w:r>
      <m:oMath>
        <m:sSub>
          <m:sSubPr>
            <m:ctrlPr>
              <w:rPr>
                <w:rFonts w:ascii="Cambria Math" w:hAnsi="Cambria Math"/>
                <w:i/>
                <w:iCs/>
              </w:rPr>
            </m:ctrlPr>
          </m:sSubPr>
          <m:e>
            <m:r>
              <w:rPr>
                <w:rFonts w:ascii="Cambria Math" w:hAnsi="Cambria Math"/>
              </w:rPr>
              <m:t>ε</m:t>
            </m:r>
          </m:e>
          <m:sub>
            <m:r>
              <w:rPr>
                <w:rFonts w:ascii="Cambria Math" w:hAnsi="Cambria Math"/>
              </w:rPr>
              <m:t>jt</m:t>
            </m:r>
          </m:sub>
        </m:sSub>
      </m:oMath>
      <w:r w:rsidRPr="00CE260A">
        <w:rPr>
          <w:rFonts w:eastAsiaTheme="minorEastAsia"/>
          <w:iCs/>
        </w:rPr>
        <w:t>,</w:t>
      </w:r>
      <w:r w:rsidRPr="00CE260A">
        <w:t xml:space="preserve"> </w:t>
      </w:r>
    </w:p>
    <w:p w14:paraId="39166E0D" w14:textId="77777777" w:rsidR="00D57EEF" w:rsidRPr="00CE260A" w:rsidRDefault="00D57EEF" w:rsidP="00D57EEF">
      <w:pPr>
        <w:spacing w:line="480" w:lineRule="auto"/>
      </w:pPr>
      <w:proofErr w:type="gramStart"/>
      <w:r w:rsidRPr="00CE260A">
        <w:t>so</w:t>
      </w:r>
      <w:proofErr w:type="gramEnd"/>
      <w:r w:rsidRPr="00CE260A">
        <w:t xml:space="preserve"> utility becomes,</w:t>
      </w:r>
    </w:p>
    <w:p w14:paraId="2C88B706" w14:textId="77777777" w:rsidR="00D57EEF" w:rsidRPr="00CE260A" w:rsidRDefault="00D57EEF" w:rsidP="00D57EEF">
      <w:pPr>
        <w:spacing w:line="480" w:lineRule="auto"/>
        <w:rPr>
          <w:rFonts w:eastAsiaTheme="minorEastAsia"/>
          <w:iCs/>
        </w:rPr>
      </w:pPr>
      <w:r w:rsidRPr="00CE260A">
        <w:rPr>
          <w:rFonts w:eastAsiaTheme="minorEastAsia"/>
          <w:iCs/>
        </w:rPr>
        <w:t>(3)</w:t>
      </w:r>
      <m:oMath>
        <m:sSub>
          <m:sSubPr>
            <m:ctrlPr>
              <w:rPr>
                <w:rFonts w:ascii="Cambria Math" w:eastAsiaTheme="minorEastAsia" w:hAnsi="Cambria Math"/>
                <w:i/>
                <w:iCs/>
              </w:rPr>
            </m:ctrlPr>
          </m:sSubPr>
          <m:e>
            <m:r>
              <w:rPr>
                <w:rFonts w:ascii="Cambria Math" w:eastAsiaTheme="minorEastAsia" w:hAnsi="Cambria Math"/>
              </w:rPr>
              <m:t> V</m:t>
            </m:r>
          </m:e>
          <m:sub>
            <m:r>
              <w:rPr>
                <w:rFonts w:ascii="Cambria Math" w:eastAsiaTheme="minorEastAsia" w:hAnsi="Cambria Math"/>
              </w:rPr>
              <m:t>ijt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jt</m:t>
            </m:r>
          </m:sub>
        </m:sSub>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iCs/>
                  </w:rPr>
                </m:ctrlPr>
              </m:naryPr>
              <m:sub>
                <m:r>
                  <w:rPr>
                    <w:rFonts w:ascii="Cambria Math" w:eastAsiaTheme="minorEastAsia" w:hAnsi="Cambria Math"/>
                  </w:rPr>
                  <m:t>k</m:t>
                </m:r>
              </m:sub>
              <m:sup/>
              <m:e>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k,x2</m:t>
                    </m:r>
                  </m:sub>
                </m:sSub>
              </m:e>
            </m:nary>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2jt</m:t>
            </m:r>
          </m:sub>
        </m:sSub>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iCs/>
                  </w:rPr>
                </m:ctrlPr>
              </m:naryPr>
              <m:sub>
                <m:r>
                  <w:rPr>
                    <w:rFonts w:ascii="Cambria Math" w:eastAsiaTheme="minorEastAsia" w:hAnsi="Cambria Math"/>
                  </w:rPr>
                  <m:t>k</m:t>
                </m:r>
              </m:sub>
              <m:sup/>
              <m:e>
                <m:sSub>
                  <m:sSubPr>
                    <m:ctrlPr>
                      <w:rPr>
                        <w:rFonts w:ascii="Cambria Math" w:eastAsiaTheme="minorEastAsia" w:hAnsi="Cambria Math"/>
                        <w:i/>
                        <w:iCs/>
                      </w:rPr>
                    </m:ctrlPr>
                  </m:sSubPr>
                  <m:e>
                    <m:r>
                      <w:rPr>
                        <w:rFonts w:ascii="Cambria Math" w:eastAsiaTheme="minorEastAsia" w:hAnsi="Cambria Math"/>
                      </w:rPr>
                      <m:t>α</m:t>
                    </m:r>
                  </m:e>
                  <m:sub>
                    <m:r>
                      <w:rPr>
                        <w:rFonts w:ascii="Cambria Math" w:eastAsiaTheme="minorEastAsia" w:hAnsi="Cambria Math"/>
                      </w:rPr>
                      <m:t>k,B</m:t>
                    </m:r>
                  </m:sub>
                </m:sSub>
              </m:e>
            </m:nary>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ik</m:t>
                </m:r>
              </m:sub>
            </m:sSub>
          </m:e>
        </m: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jt</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ϵ</m:t>
            </m:r>
          </m:e>
          <m:sub>
            <m:r>
              <w:rPr>
                <w:rFonts w:ascii="Cambria Math" w:eastAsiaTheme="minorEastAsia" w:hAnsi="Cambria Math"/>
              </w:rPr>
              <m:t>ijt</m:t>
            </m:r>
          </m:sub>
        </m:sSub>
      </m:oMath>
      <w:r w:rsidRPr="00CE260A">
        <w:rPr>
          <w:rFonts w:eastAsiaTheme="minorEastAsia"/>
          <w:iCs/>
        </w:rPr>
        <w:t>.</w:t>
      </w:r>
    </w:p>
    <w:p w14:paraId="13E233E7" w14:textId="77777777" w:rsidR="00D57EEF" w:rsidRPr="00CE260A" w:rsidRDefault="00D57EEF" w:rsidP="00D57EEF">
      <w:pPr>
        <w:spacing w:line="480" w:lineRule="auto"/>
        <w:rPr>
          <w:rFonts w:eastAsiaTheme="minorEastAsia"/>
          <w:iCs/>
        </w:rPr>
      </w:pPr>
      <w:r>
        <w:lastRenderedPageBreak/>
        <w:t>I assume h</w:t>
      </w:r>
      <w:r w:rsidRPr="00CE260A">
        <w:t xml:space="preserve">ousehold </w:t>
      </w:r>
      <w:r w:rsidRPr="00CE260A">
        <w:rPr>
          <w:rFonts w:ascii="Cambria Math" w:hAnsi="Cambria Math" w:cs="Cambria Math"/>
        </w:rPr>
        <w:t>𝑖</w:t>
      </w:r>
      <w:r w:rsidRPr="00CE260A">
        <w:t xml:space="preserve"> chooses the block </w:t>
      </w:r>
      <w:r w:rsidRPr="00CE260A">
        <w:rPr>
          <w:rFonts w:ascii="Cambria Math" w:hAnsi="Cambria Math" w:cs="Cambria Math"/>
        </w:rPr>
        <w:t>𝑗</w:t>
      </w:r>
      <w:r w:rsidRPr="00CE260A">
        <w:t xml:space="preserve"> that maximizes </w:t>
      </w:r>
      <w:r>
        <w:t xml:space="preserve">their </w:t>
      </w:r>
      <w:r w:rsidRPr="00CE260A">
        <w:t>utility</w:t>
      </w:r>
      <w:r>
        <w:t xml:space="preserve"> from their choice set</w:t>
      </w:r>
      <m:oMath>
        <m:sSub>
          <m:sSubPr>
            <m:ctrlPr>
              <w:rPr>
                <w:rFonts w:ascii="Cambria Math" w:eastAsiaTheme="minorEastAsia" w:hAnsi="Cambria Math"/>
                <w:i/>
              </w:rPr>
            </m:ctrlPr>
          </m:sSubPr>
          <m:e>
            <m:r>
              <w:rPr>
                <w:rFonts w:ascii="Cambria Math" w:eastAsiaTheme="minorEastAsia" w:hAnsi="Cambria Math"/>
              </w:rPr>
              <m:t xml:space="preserve"> A</m:t>
            </m:r>
          </m:e>
          <m:sub>
            <m:r>
              <w:rPr>
                <w:rFonts w:ascii="Cambria Math" w:eastAsiaTheme="minorEastAsia" w:hAnsi="Cambria Math"/>
              </w:rPr>
              <m:t>t</m:t>
            </m:r>
          </m:sub>
        </m:sSub>
      </m:oMath>
      <w:r w:rsidRPr="00CE260A">
        <w:t>. Assuming the idiosyncratic utility</w:t>
      </w:r>
      <w:r>
        <w:t xml:space="preserve"> </w:t>
      </w:r>
      <w:r w:rsidRPr="00CE260A">
        <w:t>shocks</w:t>
      </w:r>
      <w:r>
        <w:t xml:space="preserve"> </w:t>
      </w:r>
      <m:oMath>
        <m:sSub>
          <m:sSubPr>
            <m:ctrlPr>
              <w:rPr>
                <w:rFonts w:ascii="Cambria Math" w:eastAsiaTheme="minorEastAsia" w:hAnsi="Cambria Math"/>
                <w:i/>
                <w:iCs/>
              </w:rPr>
            </m:ctrlPr>
          </m:sSubPr>
          <m:e>
            <m:r>
              <w:rPr>
                <w:rFonts w:ascii="Cambria Math" w:eastAsiaTheme="minorEastAsia" w:hAnsi="Cambria Math"/>
              </w:rPr>
              <m:t>ϵ</m:t>
            </m:r>
          </m:e>
          <m:sub>
            <m:r>
              <w:rPr>
                <w:rFonts w:ascii="Cambria Math" w:eastAsiaTheme="minorEastAsia" w:hAnsi="Cambria Math"/>
              </w:rPr>
              <m:t>ijt</m:t>
            </m:r>
          </m:sub>
        </m:sSub>
      </m:oMath>
      <w:r w:rsidRPr="00CE260A">
        <w:rPr>
          <w:rFonts w:eastAsiaTheme="minorEastAsia"/>
          <w:iCs/>
        </w:rPr>
        <w:t xml:space="preserve"> follows a Type I Extreme Value distribution, the probability that household </w:t>
      </w:r>
      <w:r w:rsidRPr="00CE260A">
        <w:rPr>
          <w:rFonts w:ascii="Cambria Math" w:eastAsiaTheme="minorEastAsia" w:hAnsi="Cambria Math" w:cs="Cambria Math"/>
          <w:iCs/>
        </w:rPr>
        <w:t>𝑖</w:t>
      </w:r>
      <w:r w:rsidRPr="00CE260A">
        <w:rPr>
          <w:rFonts w:eastAsiaTheme="minorEastAsia"/>
          <w:iCs/>
        </w:rPr>
        <w:t xml:space="preserve"> selects block </w:t>
      </w:r>
      <w:r w:rsidRPr="00CE260A">
        <w:rPr>
          <w:rFonts w:ascii="Cambria Math" w:eastAsiaTheme="minorEastAsia" w:hAnsi="Cambria Math" w:cs="Cambria Math"/>
          <w:iCs/>
        </w:rPr>
        <w:t>𝑗</w:t>
      </w:r>
      <w:r w:rsidRPr="00CE260A">
        <w:rPr>
          <w:rFonts w:eastAsiaTheme="minorEastAsia"/>
          <w:iCs/>
        </w:rPr>
        <w:t xml:space="preserve"> is,</w:t>
      </w:r>
    </w:p>
    <w:p w14:paraId="67EDECC6" w14:textId="77777777" w:rsidR="00D57EEF" w:rsidRPr="00CE260A" w:rsidRDefault="00D57EEF" w:rsidP="00D57EEF">
      <w:pPr>
        <w:spacing w:line="480" w:lineRule="auto"/>
        <w:rPr>
          <w:iCs/>
        </w:rPr>
      </w:pPr>
      <w:r w:rsidRPr="00CE260A">
        <w:rPr>
          <w:iCs/>
        </w:rPr>
        <w:t xml:space="preserve">(4) </w:t>
      </w:r>
      <m:oMath>
        <m:sSub>
          <m:sSubPr>
            <m:ctrlPr>
              <w:rPr>
                <w:rFonts w:ascii="Cambria Math" w:eastAsiaTheme="minorEastAsia" w:hAnsi="Cambria Math"/>
                <w:i/>
                <w:iCs/>
              </w:rPr>
            </m:ctrlPr>
          </m:sSubPr>
          <m:e>
            <m:r>
              <w:rPr>
                <w:rFonts w:ascii="Cambria Math" w:eastAsiaTheme="minorEastAsia" w:hAnsi="Cambria Math"/>
              </w:rPr>
              <m:t>Pr</m:t>
            </m:r>
          </m:e>
          <m:sub>
            <m:r>
              <w:rPr>
                <w:rFonts w:ascii="Cambria Math" w:eastAsiaTheme="minorEastAsia" w:hAnsi="Cambria Math"/>
              </w:rPr>
              <m:t>ijt</m:t>
            </m:r>
          </m:sub>
        </m:sSub>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e</m:t>
                </m:r>
              </m:e>
              <m:sup>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ijt</m:t>
                    </m:r>
                  </m:sub>
                </m:sSub>
              </m:sup>
            </m:sSup>
          </m:num>
          <m:den>
            <m:nary>
              <m:naryPr>
                <m:chr m:val="∑"/>
                <m:supHide m:val="1"/>
                <m:ctrlPr>
                  <w:rPr>
                    <w:rFonts w:ascii="Cambria Math" w:eastAsiaTheme="minorEastAsia" w:hAnsi="Cambria Math"/>
                    <w:i/>
                    <w:iCs/>
                  </w:rPr>
                </m:ctrlPr>
              </m:naryPr>
              <m:sub>
                <m:r>
                  <w:rPr>
                    <w:rFonts w:ascii="Cambria Math" w:eastAsiaTheme="minorEastAsia" w:hAnsi="Cambria Math"/>
                  </w:rPr>
                  <m:t>j't</m:t>
                </m:r>
              </m:sub>
              <m:sup/>
              <m:e>
                <m:sSup>
                  <m:sSupPr>
                    <m:ctrlPr>
                      <w:rPr>
                        <w:rFonts w:ascii="Cambria Math" w:eastAsiaTheme="minorEastAsia" w:hAnsi="Cambria Math"/>
                        <w:i/>
                        <w:iCs/>
                      </w:rPr>
                    </m:ctrlPr>
                  </m:sSupPr>
                  <m:e>
                    <m:r>
                      <w:rPr>
                        <w:rFonts w:ascii="Cambria Math" w:eastAsiaTheme="minorEastAsia" w:hAnsi="Cambria Math"/>
                      </w:rPr>
                      <m:t>e</m:t>
                    </m:r>
                  </m:e>
                  <m:sup>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ij't</m:t>
                        </m:r>
                      </m:sub>
                    </m:sSub>
                  </m:sup>
                </m:sSup>
              </m:e>
            </m:nary>
          </m:den>
        </m:f>
      </m:oMath>
      <w:r w:rsidRPr="00CE260A">
        <w:rPr>
          <w:iCs/>
        </w:rPr>
        <w:t>.</w:t>
      </w:r>
    </w:p>
    <w:p w14:paraId="2DA14930" w14:textId="77777777" w:rsidR="00D57EEF" w:rsidRPr="00CE260A" w:rsidRDefault="00D57EEF" w:rsidP="00D57EEF">
      <w:pPr>
        <w:spacing w:line="480" w:lineRule="auto"/>
        <w:rPr>
          <w:rFonts w:eastAsiaTheme="minorEastAsia"/>
        </w:rPr>
      </w:pPr>
      <w:r w:rsidRPr="00CE260A">
        <w:rPr>
          <w:rFonts w:eastAsiaTheme="minorEastAsia"/>
        </w:rPr>
        <w:t xml:space="preserve">Given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CE260A">
        <w:rPr>
          <w:rFonts w:eastAsiaTheme="minorEastAsia"/>
        </w:rPr>
        <w:t xml:space="preserve"> </w:t>
      </w:r>
      <w:r w:rsidRPr="00CE260A">
        <w:t xml:space="preserve">movers in period </w:t>
      </w:r>
      <w:r w:rsidRPr="00541B4E">
        <w:rPr>
          <w:rStyle w:val="mord"/>
          <w:i/>
          <w:iCs/>
        </w:rPr>
        <w:t>t</w:t>
      </w:r>
      <w:r w:rsidRPr="00CE260A">
        <w:t xml:space="preserve">, the predicted market share of block </w:t>
      </w:r>
      <w:r w:rsidRPr="00541B4E">
        <w:rPr>
          <w:rStyle w:val="mord"/>
          <w:i/>
          <w:iCs/>
        </w:rPr>
        <w:t>j</w:t>
      </w:r>
      <w:r w:rsidRPr="00CE260A">
        <w:rPr>
          <w:i/>
          <w:iCs/>
        </w:rPr>
        <w:t xml:space="preserve"> </w:t>
      </w:r>
      <w:r w:rsidRPr="00CE260A">
        <w:t>is,</w:t>
      </w:r>
    </w:p>
    <w:p w14:paraId="1F818770" w14:textId="77777777" w:rsidR="00D57EEF" w:rsidRPr="00CE260A" w:rsidRDefault="00D57EEF" w:rsidP="00D57EEF">
      <w:pPr>
        <w:spacing w:line="480" w:lineRule="auto"/>
        <w:rPr>
          <w:rFonts w:eastAsiaTheme="minorEastAsia"/>
          <w:iCs/>
        </w:rPr>
      </w:pPr>
      <w:r w:rsidRPr="00CE260A">
        <w:rPr>
          <w:rFonts w:eastAsiaTheme="minorEastAsia"/>
          <w:iCs/>
        </w:rPr>
        <w:t xml:space="preserve">(5) </w:t>
      </w: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jt</m:t>
            </m:r>
          </m:sub>
          <m:sup>
            <m:r>
              <w:rPr>
                <w:rFonts w:ascii="Cambria Math" w:eastAsiaTheme="minorEastAsia" w:hAnsi="Cambria Math"/>
              </w:rPr>
              <m:t>predicted</m:t>
            </m:r>
          </m:sup>
        </m:sSubSup>
        <m:r>
          <w:rPr>
            <w:rFonts w:ascii="Cambria Math" w:eastAsiaTheme="minorEastAsia" w:hAnsi="Cambria Math"/>
          </w:rPr>
          <m:t>=</m:t>
        </m:r>
      </m:oMath>
      <w:r w:rsidRPr="00CE260A">
        <w:rPr>
          <w:rFonts w:eastAsiaTheme="minorEastAsia"/>
        </w:rPr>
        <w:t xml:space="preserve"> </w:t>
      </w:r>
      <m:oMath>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iCs/>
                  </w:rPr>
                </m:ctrlPr>
              </m:sSubPr>
              <m:e>
                <m:r>
                  <w:rPr>
                    <w:rFonts w:ascii="Cambria Math" w:eastAsiaTheme="minorEastAsia" w:hAnsi="Cambria Math"/>
                  </w:rPr>
                  <m:t> N</m:t>
                </m:r>
              </m:e>
              <m:sub>
                <m:r>
                  <w:rPr>
                    <w:rFonts w:ascii="Cambria Math" w:eastAsiaTheme="minorEastAsia" w:hAnsi="Cambria Math"/>
                  </w:rPr>
                  <m:t>t</m:t>
                </m:r>
              </m:sub>
            </m:sSub>
          </m:den>
        </m:f>
        <m:nary>
          <m:naryPr>
            <m:chr m:val="∑"/>
            <m:ctrlPr>
              <w:rPr>
                <w:rFonts w:ascii="Cambria Math" w:eastAsiaTheme="minorEastAsia" w:hAnsi="Cambria Math"/>
                <w:i/>
                <w:iCs/>
              </w:rPr>
            </m:ctrlPr>
          </m:naryPr>
          <m:sub>
            <m:r>
              <w:rPr>
                <w:rFonts w:ascii="Cambria Math" w:eastAsiaTheme="minorEastAsia" w:hAnsi="Cambria Math"/>
              </w:rPr>
              <m:t>i=1</m:t>
            </m:r>
          </m:sub>
          <m:sup>
            <m:sSub>
              <m:sSubPr>
                <m:ctrlPr>
                  <w:rPr>
                    <w:rFonts w:ascii="Cambria Math" w:eastAsiaTheme="minorEastAsia" w:hAnsi="Cambria Math"/>
                    <w:i/>
                    <w:iCs/>
                  </w:rPr>
                </m:ctrlPr>
              </m:sSubPr>
              <m:e>
                <m:r>
                  <w:rPr>
                    <w:rFonts w:ascii="Cambria Math" w:eastAsiaTheme="minorEastAsia" w:hAnsi="Cambria Math"/>
                  </w:rPr>
                  <m:t> N</m:t>
                </m:r>
              </m:e>
              <m:sub>
                <m:r>
                  <w:rPr>
                    <w:rFonts w:ascii="Cambria Math" w:eastAsiaTheme="minorEastAsia" w:hAnsi="Cambria Math"/>
                  </w:rPr>
                  <m:t>t</m:t>
                </m:r>
              </m:sub>
            </m:sSub>
          </m:sup>
          <m:e>
            <m:sSub>
              <m:sSubPr>
                <m:ctrlPr>
                  <w:rPr>
                    <w:rFonts w:ascii="Cambria Math" w:eastAsiaTheme="minorEastAsia" w:hAnsi="Cambria Math"/>
                    <w:i/>
                    <w:iCs/>
                  </w:rPr>
                </m:ctrlPr>
              </m:sSubPr>
              <m:e>
                <m:r>
                  <w:rPr>
                    <w:rFonts w:ascii="Cambria Math" w:eastAsiaTheme="minorEastAsia" w:hAnsi="Cambria Math"/>
                  </w:rPr>
                  <m:t>Pr</m:t>
                </m:r>
              </m:e>
              <m:sub>
                <m:r>
                  <w:rPr>
                    <w:rFonts w:ascii="Cambria Math" w:eastAsiaTheme="minorEastAsia" w:hAnsi="Cambria Math"/>
                  </w:rPr>
                  <m:t>ijt</m:t>
                </m:r>
              </m:sub>
            </m:sSub>
          </m:e>
        </m:nary>
      </m:oMath>
      <w:r w:rsidRPr="00CE260A">
        <w:rPr>
          <w:rFonts w:eastAsiaTheme="minorEastAsia"/>
          <w:iCs/>
        </w:rPr>
        <w:t>.</w:t>
      </w:r>
    </w:p>
    <w:p w14:paraId="473594BA" w14:textId="77777777" w:rsidR="00D57EEF" w:rsidRPr="00CE260A" w:rsidRDefault="00D57EEF" w:rsidP="00D57EEF">
      <w:pPr>
        <w:spacing w:line="480" w:lineRule="auto"/>
        <w:ind w:firstLine="360"/>
        <w:rPr>
          <w:rFonts w:eastAsiaTheme="minorEastAsia"/>
        </w:rPr>
      </w:pPr>
      <w:r w:rsidRPr="00CE260A">
        <w:rPr>
          <w:rFonts w:eastAsiaTheme="minorEastAsia"/>
        </w:rPr>
        <w:t xml:space="preserve">Estimation proceeds by setting the predicted shares equal to observed shares in the data and solving for the mean utilities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jt</m:t>
            </m:r>
          </m:sub>
        </m:sSub>
      </m:oMath>
      <w:r w:rsidRPr="00CE260A">
        <w:rPr>
          <w:rFonts w:eastAsiaTheme="minorEastAsia"/>
        </w:rPr>
        <w:t xml:space="preserve"> </w:t>
      </w:r>
      <w:r w:rsidRPr="00CE260A">
        <w:t>that match observed location patterns.</w:t>
      </w:r>
    </w:p>
    <w:p w14:paraId="6D977085" w14:textId="228924A5" w:rsidR="00D57EEF" w:rsidRPr="00797712" w:rsidRDefault="00D57EEF" w:rsidP="00797712">
      <w:pPr>
        <w:pStyle w:val="ListParagraph"/>
        <w:numPr>
          <w:ilvl w:val="0"/>
          <w:numId w:val="14"/>
        </w:numPr>
        <w:spacing w:after="160" w:line="259" w:lineRule="auto"/>
        <w:rPr>
          <w:b/>
          <w:bCs/>
        </w:rPr>
      </w:pPr>
      <w:r w:rsidRPr="00797712">
        <w:rPr>
          <w:b/>
          <w:bCs/>
        </w:rPr>
        <w:t>Estimation</w:t>
      </w:r>
    </w:p>
    <w:p w14:paraId="65C48D0F" w14:textId="77777777" w:rsidR="00D57EEF" w:rsidRPr="00CE260A" w:rsidRDefault="00D57EEF" w:rsidP="00D57EEF">
      <w:pPr>
        <w:spacing w:line="480" w:lineRule="auto"/>
      </w:pPr>
      <w:r w:rsidRPr="00CE260A">
        <w:t xml:space="preserve">I adopt the two-stage estimation procedure introduced by Bayer et al. (2007) and applied by </w:t>
      </w:r>
      <w:proofErr w:type="spellStart"/>
      <w:r w:rsidRPr="00CE260A">
        <w:t>Bakkensen</w:t>
      </w:r>
      <w:proofErr w:type="spellEnd"/>
      <w:r w:rsidRPr="00CE260A">
        <w:t xml:space="preserve"> and Ma (2020). The first stage recovers the mean utility terms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jt</m:t>
            </m:r>
          </m:sub>
        </m:sSub>
        <m:r>
          <w:rPr>
            <w:rFonts w:ascii="Cambria Math" w:eastAsiaTheme="minorEastAsia" w:hAnsi="Cambria Math"/>
          </w:rPr>
          <m:t xml:space="preserve"> </m:t>
        </m:r>
      </m:oMath>
      <w:r w:rsidRPr="00CE260A">
        <w:t>and household-specific preference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 x2</m:t>
            </m:r>
          </m:sub>
        </m:sSub>
      </m:oMath>
      <w:r w:rsidRPr="00CE260A">
        <w:rPr>
          <w:rFonts w:eastAsiaTheme="minorEastAsia"/>
        </w:rPr>
        <w:t>) using Maximum Likelihood Estimation</w:t>
      </w:r>
      <w:r>
        <w:rPr>
          <w:rFonts w:eastAsiaTheme="minorEastAsia"/>
        </w:rPr>
        <w:t>.</w:t>
      </w:r>
      <w:r w:rsidRPr="00CE260A">
        <w:t xml:space="preserve"> In the second stage, I regress the estimated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jt</m:t>
            </m:r>
          </m:sub>
        </m:sSub>
      </m:oMath>
      <w:r w:rsidRPr="00CE260A">
        <w:rPr>
          <w:rFonts w:eastAsiaTheme="minorEastAsia"/>
        </w:rPr>
        <w:t xml:space="preserve"> on location attributes and prices to identify the coefficients of interest.</w:t>
      </w:r>
    </w:p>
    <w:p w14:paraId="40646445" w14:textId="31F1095A" w:rsidR="00D57EEF" w:rsidRPr="00CE260A" w:rsidRDefault="009A1B2A" w:rsidP="00D57EEF">
      <w:pPr>
        <w:spacing w:line="480" w:lineRule="auto"/>
        <w:rPr>
          <w:rFonts w:eastAsiaTheme="minorEastAsia"/>
          <w:b/>
          <w:bCs/>
        </w:rPr>
      </w:pPr>
      <w:r>
        <w:rPr>
          <w:rFonts w:eastAsiaTheme="minorEastAsia"/>
          <w:b/>
          <w:bCs/>
        </w:rPr>
        <w:t>6</w:t>
      </w:r>
      <w:r w:rsidR="00D57EEF" w:rsidRPr="00CE260A">
        <w:rPr>
          <w:rFonts w:eastAsiaTheme="minorEastAsia"/>
          <w:b/>
          <w:bCs/>
        </w:rPr>
        <w:t>.1 Stage 1</w:t>
      </w:r>
    </w:p>
    <w:p w14:paraId="66679384" w14:textId="77777777" w:rsidR="00D57EEF" w:rsidRPr="00093728" w:rsidRDefault="00D57EEF" w:rsidP="00D57EEF">
      <w:pPr>
        <w:spacing w:line="480" w:lineRule="auto"/>
        <w:rPr>
          <w:rFonts w:eastAsiaTheme="minorEastAsia"/>
        </w:rPr>
      </w:pPr>
      <w:r w:rsidRPr="00093728">
        <w:rPr>
          <w:rFonts w:eastAsiaTheme="minorEastAsia"/>
        </w:rPr>
        <w:t xml:space="preserve">In the first stage, I aggregate the individual probabilities defined in equation (4) to compute the predicted demand for location </w:t>
      </w:r>
      <w:r w:rsidRPr="00093728">
        <w:rPr>
          <w:rFonts w:ascii="Cambria Math" w:eastAsiaTheme="minorEastAsia" w:hAnsi="Cambria Math" w:cs="Cambria Math"/>
        </w:rPr>
        <w:t>𝑗</w:t>
      </w:r>
      <w:r>
        <w:rPr>
          <w:rFonts w:eastAsiaTheme="minorEastAsia"/>
        </w:rPr>
        <w:t xml:space="preserve"> </w:t>
      </w:r>
      <w:r w:rsidRPr="00093728">
        <w:rPr>
          <w:rFonts w:eastAsiaTheme="minorEastAsia"/>
        </w:rPr>
        <w:t xml:space="preserve">at time </w:t>
      </w:r>
      <w:r w:rsidRPr="00093728">
        <w:rPr>
          <w:rFonts w:ascii="Cambria Math" w:eastAsiaTheme="minorEastAsia" w:hAnsi="Cambria Math" w:cs="Cambria Math"/>
        </w:rPr>
        <w:t>𝑡</w:t>
      </w:r>
    </w:p>
    <w:p w14:paraId="2E9310BC" w14:textId="77777777" w:rsidR="00D57EEF" w:rsidRDefault="00D57EEF" w:rsidP="00D57EEF">
      <w:pPr>
        <w:spacing w:line="480" w:lineRule="auto"/>
        <w:ind w:firstLine="360"/>
        <w:rPr>
          <w:rFonts w:eastAsiaTheme="minorEastAsia"/>
        </w:rPr>
      </w:pPr>
      <w:r>
        <w:rPr>
          <w:rFonts w:eastAsiaTheme="minorEastAsia"/>
        </w:rPr>
        <w:t xml:space="preserve">(6)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jt</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Pr</m:t>
                </m:r>
              </m:e>
              <m:sub>
                <m:r>
                  <w:rPr>
                    <w:rFonts w:ascii="Cambria Math" w:eastAsiaTheme="minorEastAsia" w:hAnsi="Cambria Math"/>
                  </w:rPr>
                  <m:t>ijt</m:t>
                </m:r>
              </m:sub>
            </m:sSub>
          </m:e>
        </m:nary>
      </m:oMath>
      <w:r>
        <w:rPr>
          <w:rFonts w:eastAsiaTheme="minorEastAsia"/>
        </w:rPr>
        <w:t>.</w:t>
      </w:r>
    </w:p>
    <w:p w14:paraId="5AF5D7B5" w14:textId="77777777" w:rsidR="00D57EEF" w:rsidRDefault="00D57EEF" w:rsidP="00D57EEF">
      <w:pPr>
        <w:spacing w:line="480" w:lineRule="auto"/>
        <w:rPr>
          <w:rFonts w:eastAsiaTheme="minorEastAsia"/>
        </w:rPr>
      </w:pPr>
      <w:r w:rsidRPr="001F3759">
        <w:rPr>
          <w:rFonts w:eastAsiaTheme="minorEastAsia"/>
        </w:rPr>
        <w:t>Assuming market clearing, predicted demand must equal the observed supply of housing units</w:t>
      </w:r>
      <w:r>
        <w:rPr>
          <w:rFonts w:eastAsiaTheme="minorEastAsia"/>
        </w:rPr>
        <w:t>,</w:t>
      </w:r>
      <w:r w:rsidRPr="001F3759" w:rsidDel="001F3759">
        <w:rPr>
          <w:rFonts w:eastAsiaTheme="minorEastAsia"/>
        </w:rPr>
        <w:t xml:space="preserve"> </w:t>
      </w:r>
    </w:p>
    <w:p w14:paraId="24612BAC" w14:textId="77777777" w:rsidR="00D57EEF" w:rsidRDefault="00D57EEF" w:rsidP="00D57EEF">
      <w:pPr>
        <w:spacing w:line="480" w:lineRule="auto"/>
        <w:ind w:firstLine="360"/>
        <w:rPr>
          <w:rFonts w:eastAsiaTheme="minorEastAsia"/>
        </w:rPr>
      </w:pPr>
      <w:r>
        <w:rPr>
          <w:rFonts w:eastAsiaTheme="minorEastAsia"/>
        </w:rPr>
        <w:t xml:space="preserve">(7)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jt</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Pr</m:t>
                </m:r>
              </m:e>
              <m:sub>
                <m:r>
                  <w:rPr>
                    <w:rFonts w:ascii="Cambria Math" w:eastAsiaTheme="minorEastAsia" w:hAnsi="Cambria Math"/>
                  </w:rPr>
                  <m:t>ijt</m:t>
                </m:r>
              </m:sub>
            </m:sSub>
            <m:r>
              <w:rPr>
                <w:rFonts w:ascii="Cambria Math" w:eastAsiaTheme="minorEastAsia" w:hAnsi="Cambria Math"/>
              </w:rPr>
              <m:t xml:space="preserve"> ∀jt.</m:t>
            </m:r>
          </m:e>
        </m:nary>
      </m:oMath>
    </w:p>
    <w:p w14:paraId="3ED5350F" w14:textId="77777777" w:rsidR="00D57EEF" w:rsidRDefault="00D57EEF" w:rsidP="00D57EEF">
      <w:pPr>
        <w:spacing w:line="480" w:lineRule="auto"/>
        <w:rPr>
          <w:rFonts w:eastAsiaTheme="minorEastAsia"/>
        </w:rPr>
      </w:pPr>
      <w:r w:rsidRPr="00161657">
        <w:rPr>
          <w:rFonts w:eastAsiaTheme="minorEastAsia"/>
        </w:rPr>
        <w:t>The parameters are estimated by maximizing the log-likelihood of observed location choices</w:t>
      </w:r>
      <w:r>
        <w:rPr>
          <w:rFonts w:eastAsiaTheme="minorEastAsia"/>
        </w:rPr>
        <w:t>,</w:t>
      </w:r>
      <w:r w:rsidRPr="00161657" w:rsidDel="00161657">
        <w:rPr>
          <w:rFonts w:eastAsiaTheme="minorEastAsia"/>
        </w:rPr>
        <w:t xml:space="preserve"> </w:t>
      </w:r>
    </w:p>
    <w:p w14:paraId="1461568B" w14:textId="77777777" w:rsidR="00D57EEF" w:rsidRPr="00D642D2" w:rsidRDefault="00D57EEF" w:rsidP="00D57EEF">
      <w:pPr>
        <w:spacing w:line="480" w:lineRule="auto"/>
      </w:pPr>
      <w:r>
        <w:t xml:space="preserve">(8) </w:t>
      </w:r>
      <m:oMath>
        <m:r>
          <w:rPr>
            <w:rFonts w:ascii="Cambria Math" w:eastAsiaTheme="minorEastAsia" w:hAnsi="Cambria Math"/>
          </w:rPr>
          <m:t xml:space="preserve">LL(d, X, P, B)= </m:t>
        </m:r>
        <m:nary>
          <m:naryPr>
            <m:chr m:val="∑"/>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sup>
              <m:e>
                <m:nary>
                  <m:naryPr>
                    <m:chr m:val="∑"/>
                    <m:limLoc m:val="undOvr"/>
                    <m:ctrlPr>
                      <w:rPr>
                        <w:rFonts w:ascii="Cambria Math" w:eastAsiaTheme="minorEastAsia" w:hAnsi="Cambria Math"/>
                        <w:i/>
                      </w:rPr>
                    </m:ctrlPr>
                  </m:naryPr>
                  <m:sub>
                    <m:r>
                      <w:rPr>
                        <w:rFonts w:ascii="Cambria Math" w:eastAsiaTheme="minorEastAsia" w:hAnsi="Cambria Math"/>
                      </w:rPr>
                      <m:t>j</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sup>
                  <m:e>
                    <m:sSubSup>
                      <m:sSubSupPr>
                        <m:ctrlPr>
                          <w:rPr>
                            <w:rFonts w:ascii="Cambria Math" w:eastAsiaTheme="minorEastAsia" w:hAnsi="Cambria Math"/>
                            <w:i/>
                          </w:rPr>
                        </m:ctrlPr>
                      </m:sSubSupPr>
                      <m:e>
                        <m:r>
                          <w:rPr>
                            <w:rFonts w:ascii="Cambria Math" w:eastAsiaTheme="minorEastAsia" w:hAnsi="Cambria Math"/>
                          </w:rPr>
                          <m:t>1(d</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=j)×</m:t>
                    </m:r>
                    <m:r>
                      <m:rPr>
                        <m:sty m:val="p"/>
                      </m:rPr>
                      <w:rPr>
                        <w:rFonts w:ascii="Cambria Math" w:eastAsiaTheme="minorEastAsia" w:hAnsi="Cambria Math"/>
                      </w:rPr>
                      <m:t>log⁡</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Pr</m:t>
                        </m:r>
                      </m:e>
                      <m:sub>
                        <m:r>
                          <w:rPr>
                            <w:rFonts w:ascii="Cambria Math" w:eastAsiaTheme="minorEastAsia" w:hAnsi="Cambria Math"/>
                          </w:rPr>
                          <m:t>ijt</m:t>
                        </m:r>
                      </m:sub>
                    </m:sSub>
                    <m:r>
                      <w:rPr>
                        <w:rFonts w:ascii="Cambria Math" w:eastAsiaTheme="minorEastAsia" w:hAnsi="Cambria Math"/>
                      </w:rPr>
                      <m:t>)</m:t>
                    </m:r>
                  </m:e>
                </m:nary>
              </m:e>
            </m:nary>
          </m:e>
        </m:nary>
      </m:oMath>
    </w:p>
    <w:p w14:paraId="7541E105" w14:textId="77777777" w:rsidR="00D57EEF" w:rsidRDefault="00D57EEF" w:rsidP="00D57EEF">
      <w:pPr>
        <w:spacing w:line="480" w:lineRule="auto"/>
        <w:rPr>
          <w:rFonts w:eastAsiaTheme="minorEastAsia"/>
        </w:rPr>
      </w:pPr>
      <w:r w:rsidRPr="009502E9">
        <w:lastRenderedPageBreak/>
        <w:t>where</w:t>
      </w:r>
      <w:r>
        <w:t xml:space="preserve"> </w:t>
      </w:r>
      <m:oMath>
        <m:sSubSup>
          <m:sSubSupPr>
            <m:ctrlPr>
              <w:rPr>
                <w:rFonts w:ascii="Cambria Math" w:eastAsiaTheme="minorEastAsia" w:hAnsi="Cambria Math"/>
                <w:i/>
              </w:rPr>
            </m:ctrlPr>
          </m:sSubSupPr>
          <m:e>
            <m:r>
              <w:rPr>
                <w:rFonts w:ascii="Cambria Math" w:eastAsiaTheme="minorEastAsia" w:hAnsi="Cambria Math"/>
              </w:rPr>
              <m:t>1(d</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=j)</m:t>
        </m:r>
      </m:oMath>
      <w:r>
        <w:rPr>
          <w:rFonts w:eastAsiaTheme="minorEastAsia"/>
        </w:rPr>
        <w:t xml:space="preserve"> i</w:t>
      </w:r>
      <w:proofErr w:type="spellStart"/>
      <w:r w:rsidRPr="009502E9">
        <w:rPr>
          <w:rFonts w:eastAsiaTheme="minorEastAsia"/>
        </w:rPr>
        <w:t>s</w:t>
      </w:r>
      <w:proofErr w:type="spellEnd"/>
      <w:r w:rsidRPr="009502E9">
        <w:rPr>
          <w:rFonts w:eastAsiaTheme="minorEastAsia"/>
        </w:rPr>
        <w:t xml:space="preserve"> an indicator equal to 1 if household </w:t>
      </w:r>
      <w:proofErr w:type="spellStart"/>
      <w:r w:rsidRPr="009502E9">
        <w:rPr>
          <w:rFonts w:eastAsiaTheme="minorEastAsia"/>
          <w:i/>
          <w:iCs/>
        </w:rPr>
        <w:t>i</w:t>
      </w:r>
      <w:proofErr w:type="spellEnd"/>
      <w:r w:rsidRPr="009502E9">
        <w:rPr>
          <w:rFonts w:eastAsiaTheme="minorEastAsia"/>
          <w:i/>
          <w:iCs/>
        </w:rPr>
        <w:t xml:space="preserve"> </w:t>
      </w:r>
      <w:r w:rsidRPr="009502E9">
        <w:rPr>
          <w:rFonts w:eastAsiaTheme="minorEastAsia"/>
        </w:rPr>
        <w:t xml:space="preserve">chooses </w:t>
      </w:r>
      <w:r>
        <w:rPr>
          <w:rFonts w:eastAsiaTheme="minorEastAsia"/>
        </w:rPr>
        <w:t>location</w:t>
      </w:r>
      <w:r w:rsidRPr="009502E9">
        <w:rPr>
          <w:rFonts w:eastAsiaTheme="minorEastAsia"/>
        </w:rPr>
        <w:t xml:space="preserve"> </w:t>
      </w:r>
      <w:r w:rsidRPr="009502E9">
        <w:rPr>
          <w:rFonts w:eastAsiaTheme="minorEastAsia"/>
          <w:i/>
          <w:iCs/>
        </w:rPr>
        <w:t>j</w:t>
      </w:r>
      <w:r w:rsidRPr="009502E9">
        <w:rPr>
          <w:rFonts w:eastAsiaTheme="minorEastAsia"/>
        </w:rPr>
        <w:t xml:space="preserve"> at time </w:t>
      </w:r>
      <w:proofErr w:type="gramStart"/>
      <w:r w:rsidRPr="009502E9">
        <w:rPr>
          <w:rFonts w:eastAsiaTheme="minorEastAsia"/>
          <w:i/>
          <w:iCs/>
        </w:rPr>
        <w:t>t</w:t>
      </w:r>
      <w:r w:rsidRPr="009502E9">
        <w:rPr>
          <w:rFonts w:eastAsiaTheme="minorEastAsia"/>
        </w:rPr>
        <w:t>.</w:t>
      </w:r>
      <w:proofErr w:type="gramEnd"/>
      <w:r>
        <w:rPr>
          <w:rFonts w:eastAsiaTheme="minorEastAsia"/>
        </w:rPr>
        <w:t xml:space="preserve"> </w:t>
      </w:r>
      <w:r w:rsidRPr="00161657">
        <w:rPr>
          <w:rFonts w:eastAsiaTheme="minorEastAsia"/>
        </w:rPr>
        <w:t>The outer loop of the algorithm searches over household-specific parameters</w:t>
      </w:r>
      <w:r w:rsidRPr="00161657" w:rsidDel="00161657">
        <w:rPr>
          <w:rFonts w:eastAsiaTheme="minorEastAsia"/>
        </w:rPr>
        <w:t xml:space="preserve"> </w:t>
      </w:r>
      <w:r w:rsidRPr="00B60546">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k, x2</m:t>
            </m:r>
          </m:sub>
        </m:sSub>
      </m:oMath>
      <w:r>
        <w:rPr>
          <w:rFonts w:eastAsiaTheme="minorEastAsia"/>
        </w:rPr>
        <w:t xml:space="preserve">), while the inner loop solves for the mean utilities </w:t>
      </w:r>
      <m:oMath>
        <m:sSub>
          <m:sSubPr>
            <m:ctrlPr>
              <w:rPr>
                <w:rFonts w:ascii="Cambria Math" w:hAnsi="Cambria Math"/>
                <w:i/>
                <w:iCs/>
              </w:rPr>
            </m:ctrlPr>
          </m:sSubPr>
          <m:e>
            <m:r>
              <w:rPr>
                <w:rFonts w:ascii="Cambria Math" w:eastAsiaTheme="minorEastAsia" w:hAnsi="Cambria Math"/>
              </w:rPr>
              <m:t>δ</m:t>
            </m:r>
          </m:e>
          <m:sub>
            <m:r>
              <w:rPr>
                <w:rFonts w:ascii="Cambria Math" w:hAnsi="Cambria Math"/>
              </w:rPr>
              <m:t>jt</m:t>
            </m:r>
          </m:sub>
        </m:sSub>
      </m:oMath>
      <w:r>
        <w:rPr>
          <w:rFonts w:eastAsiaTheme="minorEastAsia"/>
          <w:iCs/>
        </w:rPr>
        <w:t xml:space="preserve"> that equate the predicted and actual market shares. T</w:t>
      </w:r>
      <w:r w:rsidRPr="00161657">
        <w:rPr>
          <w:rFonts w:eastAsiaTheme="minorEastAsia"/>
        </w:rPr>
        <w:t>he likelihood function is maximized to force the sum of predicted probability shares equal to total supply.</w:t>
      </w:r>
      <w:r>
        <w:rPr>
          <w:rFonts w:eastAsiaTheme="minorEastAsia"/>
        </w:rPr>
        <w:tab/>
      </w:r>
    </w:p>
    <w:p w14:paraId="7B626470" w14:textId="77777777" w:rsidR="00D57EEF" w:rsidRDefault="00D57EEF" w:rsidP="00D57EEF">
      <w:pPr>
        <w:spacing w:line="480" w:lineRule="auto"/>
        <w:ind w:firstLine="720"/>
        <w:rPr>
          <w:rFonts w:eastAsiaTheme="minorEastAsia"/>
        </w:rPr>
      </w:pPr>
      <w:r>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jt</m:t>
            </m:r>
          </m:sub>
        </m:sSub>
        <m:r>
          <w:rPr>
            <w:rFonts w:ascii="Cambria Math" w:eastAsiaTheme="minorEastAsia" w:hAnsi="Cambria Math"/>
          </w:rPr>
          <m:t>,</m:t>
        </m:r>
      </m:oMath>
      <w:r>
        <w:rPr>
          <w:rFonts w:eastAsiaTheme="minorEastAsia"/>
        </w:rPr>
        <w:t xml:space="preserve"> I implement the following contraction mapping,</w:t>
      </w:r>
    </w:p>
    <w:p w14:paraId="08B424FC" w14:textId="77777777" w:rsidR="00D57EEF" w:rsidRDefault="00D57EEF" w:rsidP="00D57EEF">
      <w:pPr>
        <w:spacing w:line="480" w:lineRule="auto"/>
        <w:rPr>
          <w:rFonts w:eastAsiaTheme="minorEastAsia"/>
        </w:rPr>
      </w:pPr>
      <w:r>
        <w:rPr>
          <w:rFonts w:eastAsiaTheme="minorEastAsia"/>
        </w:rPr>
        <w:t xml:space="preserve">(9) </w:t>
      </w:r>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jt</m:t>
            </m:r>
          </m:sub>
          <m:sup>
            <m:r>
              <w:rPr>
                <w:rFonts w:ascii="Cambria Math" w:eastAsiaTheme="minorEastAsia" w:hAnsi="Cambria Math"/>
              </w:rPr>
              <m:t>c+1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jt</m:t>
            </m:r>
          </m:sub>
          <m:sup>
            <m:r>
              <w:rPr>
                <w:rFonts w:ascii="Cambria Math" w:eastAsiaTheme="minorEastAsia" w:hAnsi="Cambria Math"/>
              </w:rPr>
              <m:t>c</m:t>
            </m:r>
          </m:sup>
        </m:sSubSup>
        <m:r>
          <w:rPr>
            <w:rFonts w:ascii="Cambria Math" w:eastAsiaTheme="minorEastAsia" w:hAnsi="Cambria Math"/>
          </w:rPr>
          <m:t>-ln</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Pr</m:t>
                            </m:r>
                          </m:e>
                        </m:acc>
                      </m:e>
                      <m:sub>
                        <m:r>
                          <w:rPr>
                            <w:rFonts w:ascii="Cambria Math" w:eastAsiaTheme="minorEastAsia" w:hAnsi="Cambria Math"/>
                          </w:rPr>
                          <m:t>ijt</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jt</m:t>
                        </m:r>
                      </m:sub>
                    </m:sSub>
                  </m:den>
                </m:f>
              </m:e>
            </m:nary>
          </m:e>
        </m:d>
      </m:oMath>
      <w:r>
        <w:rPr>
          <w:rFonts w:eastAsiaTheme="minorEastAsia"/>
        </w:rPr>
        <w:t xml:space="preserve">, </w:t>
      </w:r>
    </w:p>
    <w:p w14:paraId="01FB9A9D" w14:textId="77777777" w:rsidR="00D57EEF" w:rsidRDefault="00D57EEF" w:rsidP="00D57EEF">
      <w:pPr>
        <w:spacing w:line="480" w:lineRule="auto"/>
        <w:rPr>
          <w:rFonts w:eastAsiaTheme="minorEastAsia"/>
        </w:rPr>
      </w:pPr>
      <w:r>
        <w:rPr>
          <w:rFonts w:eastAsiaTheme="minorEastAsia"/>
        </w:rPr>
        <w:t xml:space="preserve">where </w:t>
      </w:r>
      <w:r w:rsidRPr="00852AB6">
        <w:rPr>
          <w:rFonts w:eastAsiaTheme="minorEastAsia"/>
          <w:i/>
          <w:iCs/>
        </w:rPr>
        <w:t>c</w:t>
      </w:r>
      <w:r>
        <w:rPr>
          <w:rFonts w:eastAsiaTheme="minorEastAsia"/>
        </w:rPr>
        <w:t xml:space="preserve"> indexes the iterations. One location in each time period is normalized to have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jt</m:t>
            </m:r>
          </m:sub>
        </m:sSub>
        <m:r>
          <w:rPr>
            <w:rFonts w:ascii="Cambria Math" w:eastAsiaTheme="minorEastAsia" w:hAnsi="Cambria Math"/>
          </w:rPr>
          <m:t>=0</m:t>
        </m:r>
      </m:oMath>
      <w:r>
        <w:rPr>
          <w:rFonts w:eastAsiaTheme="minorEastAsia"/>
        </w:rPr>
        <w:t xml:space="preserve"> for identification. T</w:t>
      </w:r>
      <w:r w:rsidRPr="00161657">
        <w:rPr>
          <w:rFonts w:eastAsiaTheme="minorEastAsia"/>
        </w:rPr>
        <w:t>his process is iterated until the predicted choice shares converge to the observed shares. The result is an estimate of the mean utilities and household-specific preference parameters that best explain the observed residential choices.</w:t>
      </w:r>
    </w:p>
    <w:p w14:paraId="2C671BF4" w14:textId="3A36CCA7" w:rsidR="00D57EEF" w:rsidRPr="00CE260A" w:rsidRDefault="009A1B2A" w:rsidP="00D57EEF">
      <w:pPr>
        <w:spacing w:line="480" w:lineRule="auto"/>
        <w:rPr>
          <w:rFonts w:eastAsiaTheme="minorEastAsia"/>
          <w:b/>
          <w:bCs/>
        </w:rPr>
      </w:pPr>
      <w:r>
        <w:rPr>
          <w:rFonts w:eastAsiaTheme="minorEastAsia"/>
          <w:b/>
          <w:bCs/>
        </w:rPr>
        <w:t>6</w:t>
      </w:r>
      <w:r w:rsidR="00D57EEF" w:rsidRPr="00CE260A">
        <w:rPr>
          <w:rFonts w:eastAsiaTheme="minorEastAsia"/>
          <w:b/>
          <w:bCs/>
        </w:rPr>
        <w:t>.2 Stage 2</w:t>
      </w:r>
    </w:p>
    <w:p w14:paraId="0AA82BD9" w14:textId="77777777" w:rsidR="00D57EEF" w:rsidRDefault="00D57EEF" w:rsidP="00D57EEF">
      <w:pPr>
        <w:spacing w:line="480" w:lineRule="auto"/>
      </w:pPr>
      <w:r w:rsidRPr="004A6460">
        <w:rPr>
          <w:rFonts w:eastAsiaTheme="minorEastAsia"/>
        </w:rPr>
        <w:t>In the second stage, I decompose the estimated mean utilities</w:t>
      </w:r>
      <w:r>
        <w:rPr>
          <w:rFonts w:eastAsiaTheme="minorEastAsia"/>
        </w:rPr>
        <w:t xml:space="preserve"> </w:t>
      </w:r>
      <m:oMath>
        <m:sSub>
          <m:sSubPr>
            <m:ctrlPr>
              <w:rPr>
                <w:rFonts w:ascii="Cambria Math" w:hAnsi="Cambria Math"/>
                <w:i/>
                <w:iCs/>
              </w:rPr>
            </m:ctrlPr>
          </m:sSubPr>
          <m:e>
            <m:r>
              <w:rPr>
                <w:rFonts w:ascii="Cambria Math" w:eastAsiaTheme="minorEastAsia" w:hAnsi="Cambria Math"/>
              </w:rPr>
              <m:t>δ</m:t>
            </m:r>
          </m:e>
          <m:sub>
            <m:r>
              <w:rPr>
                <w:rFonts w:ascii="Cambria Math" w:hAnsi="Cambria Math"/>
              </w:rPr>
              <m:t>jt</m:t>
            </m:r>
          </m:sub>
        </m:sSub>
      </m:oMath>
      <w:r>
        <w:rPr>
          <w:rFonts w:eastAsiaTheme="minorEastAsia"/>
          <w:iCs/>
        </w:rPr>
        <w:t xml:space="preserve"> </w:t>
      </w:r>
      <w:r w:rsidRPr="004A6460">
        <w:rPr>
          <w:rFonts w:eastAsiaTheme="minorEastAsia"/>
          <w:iCs/>
        </w:rPr>
        <w:t>by regressing them on location attributes and housing prices. The model to estimate is</w:t>
      </w:r>
      <w:r>
        <w:rPr>
          <w:rFonts w:eastAsiaTheme="minorEastAsia"/>
          <w:iCs/>
        </w:rPr>
        <w:t>,</w:t>
      </w:r>
    </w:p>
    <w:p w14:paraId="70A6E3E5" w14:textId="77777777" w:rsidR="00D57EEF" w:rsidRDefault="00D57EEF" w:rsidP="00D57EEF">
      <w:pPr>
        <w:spacing w:line="480" w:lineRule="auto"/>
      </w:pPr>
      <w:r>
        <w:t xml:space="preserve">(10) </w:t>
      </w:r>
      <m:oMath>
        <m:sSub>
          <m:sSubPr>
            <m:ctrlPr>
              <w:rPr>
                <w:rFonts w:ascii="Cambria Math" w:hAnsi="Cambria Math"/>
                <w:i/>
                <w:iCs/>
              </w:rPr>
            </m:ctrlPr>
          </m:sSubPr>
          <m:e>
            <m:r>
              <w:rPr>
                <w:rFonts w:ascii="Cambria Math" w:eastAsiaTheme="minorEastAsia" w:hAnsi="Cambria Math"/>
              </w:rPr>
              <m:t>δ</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x1</m:t>
            </m:r>
          </m:sub>
        </m:sSub>
        <m:sSub>
          <m:sSubPr>
            <m:ctrlPr>
              <w:rPr>
                <w:rFonts w:ascii="Cambria Math" w:hAnsi="Cambria Math"/>
                <w:i/>
                <w:iCs/>
              </w:rPr>
            </m:ctrlPr>
          </m:sSubPr>
          <m:e>
            <m:r>
              <w:rPr>
                <w:rFonts w:ascii="Cambria Math" w:hAnsi="Cambria Math"/>
              </w:rPr>
              <m:t>X</m:t>
            </m:r>
          </m:e>
          <m:sub>
            <m:r>
              <w:rPr>
                <w:rFonts w:ascii="Cambria Math" w:hAnsi="Cambria Math"/>
              </w:rPr>
              <m:t>1,jt</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x2,0</m:t>
            </m:r>
          </m:sub>
        </m:sSub>
        <m:sSub>
          <m:sSubPr>
            <m:ctrlPr>
              <w:rPr>
                <w:rFonts w:ascii="Cambria Math" w:hAnsi="Cambria Math"/>
                <w:i/>
                <w:iCs/>
              </w:rPr>
            </m:ctrlPr>
          </m:sSubPr>
          <m:e>
            <m:r>
              <w:rPr>
                <w:rFonts w:ascii="Cambria Math" w:hAnsi="Cambria Math"/>
              </w:rPr>
              <m:t>X</m:t>
            </m:r>
          </m:e>
          <m:sub>
            <m:r>
              <w:rPr>
                <w:rFonts w:ascii="Cambria Math" w:hAnsi="Cambria Math"/>
              </w:rPr>
              <m:t>2jt</m:t>
            </m:r>
          </m:sub>
        </m:sSub>
        <m:r>
          <w:rPr>
            <w:rFonts w:ascii="Cambria Math" w:hAnsi="Cambria Math"/>
          </w:rPr>
          <m:t>-</m:t>
        </m:r>
        <m:r>
          <m:rPr>
            <m:sty m:val="p"/>
          </m:rPr>
          <w:rPr>
            <w:rFonts w:ascii="Cambria Math" w:hAnsi="Cambria Math"/>
          </w:rPr>
          <m:t xml:space="preserve"> </m:t>
        </m:r>
        <m:sSub>
          <m:sSubPr>
            <m:ctrlPr>
              <w:rPr>
                <w:rFonts w:ascii="Cambria Math" w:hAnsi="Cambria Math"/>
                <w:i/>
                <w:iCs/>
              </w:rPr>
            </m:ctrlPr>
          </m:sSubPr>
          <m:e>
            <m:r>
              <w:rPr>
                <w:rFonts w:ascii="Cambria Math" w:hAnsi="Cambria Math"/>
              </w:rPr>
              <m:t>α</m:t>
            </m:r>
          </m:e>
          <m:sub>
            <m:r>
              <w:rPr>
                <w:rFonts w:ascii="Cambria Math" w:hAnsi="Cambria Math"/>
              </w:rPr>
              <m:t>P</m:t>
            </m:r>
          </m:sub>
        </m:sSub>
        <m:sSub>
          <m:sSubPr>
            <m:ctrlPr>
              <w:rPr>
                <w:rFonts w:ascii="Cambria Math" w:hAnsi="Cambria Math"/>
                <w:i/>
                <w:iCs/>
              </w:rPr>
            </m:ctrlPr>
          </m:sSubPr>
          <m:e>
            <m:r>
              <w:rPr>
                <w:rFonts w:ascii="Cambria Math" w:hAnsi="Cambria Math"/>
              </w:rPr>
              <m:t>P</m:t>
            </m:r>
          </m:e>
          <m:sub>
            <m:r>
              <w:rPr>
                <w:rFonts w:ascii="Cambria Math" w:hAnsi="Cambria Math"/>
              </w:rPr>
              <m:t>jt</m:t>
            </m:r>
          </m:sub>
        </m:sSub>
        <m:r>
          <w:rPr>
            <w:rFonts w:ascii="Cambria Math" w:hAnsi="Cambria Math"/>
          </w:rPr>
          <m:t>+</m:t>
        </m:r>
      </m:oMath>
      <w:r w:rsidRPr="00C61082">
        <w:t xml:space="preserve"> </w:t>
      </w:r>
      <m:oMath>
        <m:sSub>
          <m:sSubPr>
            <m:ctrlPr>
              <w:rPr>
                <w:rFonts w:ascii="Cambria Math" w:hAnsi="Cambria Math"/>
                <w:i/>
                <w:iCs/>
              </w:rPr>
            </m:ctrlPr>
          </m:sSubPr>
          <m:e>
            <m:r>
              <w:rPr>
                <w:rFonts w:ascii="Cambria Math" w:hAnsi="Cambria Math"/>
              </w:rPr>
              <m:t>α</m:t>
            </m:r>
          </m:e>
          <m:sub>
            <m:r>
              <w:rPr>
                <w:rFonts w:ascii="Cambria Math" w:hAnsi="Cambria Math"/>
              </w:rPr>
              <m:t>B,0</m:t>
            </m:r>
          </m:sub>
        </m:sSub>
        <m:sSub>
          <m:sSubPr>
            <m:ctrlPr>
              <w:rPr>
                <w:rFonts w:ascii="Cambria Math" w:hAnsi="Cambria Math"/>
                <w:i/>
                <w:iCs/>
              </w:rPr>
            </m:ctrlPr>
          </m:sSubPr>
          <m:e>
            <m:r>
              <w:rPr>
                <w:rFonts w:ascii="Cambria Math" w:hAnsi="Cambria Math"/>
              </w:rPr>
              <m:t>B</m:t>
            </m:r>
          </m:e>
          <m:sub>
            <m:r>
              <w:rPr>
                <w:rFonts w:ascii="Cambria Math" w:hAnsi="Cambria Math"/>
              </w:rPr>
              <m:t>jt</m:t>
            </m:r>
          </m:sub>
        </m:sSub>
        <m:r>
          <w:rPr>
            <w:rFonts w:ascii="Cambria Math" w:hAnsi="Cambria Math"/>
          </w:rPr>
          <m:t>+</m:t>
        </m:r>
      </m:oMath>
      <w:r w:rsidRPr="00C61082">
        <w:t xml:space="preserve"> </w:t>
      </w:r>
      <m:oMath>
        <m:sSub>
          <m:sSubPr>
            <m:ctrlPr>
              <w:rPr>
                <w:rFonts w:ascii="Cambria Math" w:hAnsi="Cambria Math"/>
                <w:i/>
                <w:iCs/>
              </w:rPr>
            </m:ctrlPr>
          </m:sSubPr>
          <m:e>
            <m:r>
              <w:rPr>
                <w:rFonts w:ascii="Cambria Math" w:hAnsi="Cambria Math"/>
              </w:rPr>
              <m:t>ε</m:t>
            </m:r>
          </m:e>
          <m:sub>
            <m:r>
              <w:rPr>
                <w:rFonts w:ascii="Cambria Math" w:hAnsi="Cambria Math"/>
              </w:rPr>
              <m:t>jt</m:t>
            </m:r>
          </m:sub>
        </m:sSub>
      </m:oMath>
      <w:r>
        <w:rPr>
          <w:rFonts w:eastAsiaTheme="minorEastAsia"/>
          <w:iCs/>
        </w:rPr>
        <w:t>.</w:t>
      </w:r>
    </w:p>
    <w:p w14:paraId="4D81ADA5" w14:textId="77777777" w:rsidR="00D57EEF" w:rsidRDefault="00D57EEF" w:rsidP="00D57EEF">
      <w:pPr>
        <w:spacing w:line="480" w:lineRule="auto"/>
        <w:rPr>
          <w:rFonts w:eastAsiaTheme="minorEastAsia"/>
          <w:iCs/>
        </w:rPr>
      </w:pPr>
      <w:r>
        <w:t xml:space="preserve">where </w:t>
      </w:r>
      <m:oMath>
        <m:sSub>
          <m:sSubPr>
            <m:ctrlPr>
              <w:rPr>
                <w:rFonts w:ascii="Cambria Math" w:hAnsi="Cambria Math"/>
                <w:i/>
                <w:iCs/>
              </w:rPr>
            </m:ctrlPr>
          </m:sSubPr>
          <m:e>
            <m:r>
              <w:rPr>
                <w:rFonts w:ascii="Cambria Math" w:hAnsi="Cambria Math"/>
              </w:rPr>
              <m:t>α</m:t>
            </m:r>
          </m:e>
          <m:sub>
            <m:r>
              <w:rPr>
                <w:rFonts w:ascii="Cambria Math" w:hAnsi="Cambria Math"/>
              </w:rPr>
              <m:t>x1</m:t>
            </m:r>
          </m:sub>
        </m:sSub>
        <m:r>
          <w:rPr>
            <w:rFonts w:ascii="Cambria Math" w:hAnsi="Cambria Math"/>
          </w:rPr>
          <m:t xml:space="preserve">, </m:t>
        </m:r>
        <m:sSub>
          <m:sSubPr>
            <m:ctrlPr>
              <w:rPr>
                <w:rFonts w:ascii="Cambria Math" w:hAnsi="Cambria Math"/>
                <w:i/>
                <w:iCs/>
              </w:rPr>
            </m:ctrlPr>
          </m:sSubPr>
          <m:e>
            <m:r>
              <w:rPr>
                <w:rFonts w:ascii="Cambria Math" w:hAnsi="Cambria Math"/>
              </w:rPr>
              <m:t>α</m:t>
            </m:r>
          </m:e>
          <m:sub>
            <m:r>
              <w:rPr>
                <w:rFonts w:ascii="Cambria Math" w:hAnsi="Cambria Math"/>
              </w:rPr>
              <m:t>x2,0</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p</m:t>
            </m:r>
          </m:sub>
        </m:sSub>
      </m:oMath>
      <w:r>
        <w:rPr>
          <w:rFonts w:eastAsiaTheme="minorEastAsia"/>
          <w:iCs/>
        </w:rPr>
        <w:t xml:space="preserve"> and </w:t>
      </w:r>
      <m:oMath>
        <m:sSub>
          <m:sSubPr>
            <m:ctrlPr>
              <w:rPr>
                <w:rFonts w:ascii="Cambria Math" w:hAnsi="Cambria Math"/>
                <w:i/>
                <w:iCs/>
              </w:rPr>
            </m:ctrlPr>
          </m:sSubPr>
          <m:e>
            <m:r>
              <w:rPr>
                <w:rFonts w:ascii="Cambria Math" w:hAnsi="Cambria Math"/>
              </w:rPr>
              <m:t>α</m:t>
            </m:r>
          </m:e>
          <m:sub>
            <m:r>
              <w:rPr>
                <w:rFonts w:ascii="Cambria Math" w:hAnsi="Cambria Math"/>
              </w:rPr>
              <m:t>B,0</m:t>
            </m:r>
          </m:sub>
        </m:sSub>
      </m:oMath>
      <w:r>
        <w:rPr>
          <w:rFonts w:eastAsiaTheme="minorEastAsia"/>
          <w:iCs/>
        </w:rPr>
        <w:t xml:space="preserve"> </w:t>
      </w:r>
      <w:r w:rsidRPr="004A6460">
        <w:rPr>
          <w:rFonts w:eastAsiaTheme="minorEastAsia"/>
          <w:iCs/>
        </w:rPr>
        <w:t>are the coefficients representing preferences for the baseline group (households</w:t>
      </w:r>
      <w:r>
        <w:rPr>
          <w:rFonts w:eastAsiaTheme="minorEastAsia"/>
          <w:iCs/>
        </w:rPr>
        <w:t xml:space="preserve"> where </w:t>
      </w:r>
      <m:oMath>
        <m:sSub>
          <m:sSubPr>
            <m:ctrlPr>
              <w:rPr>
                <w:rFonts w:ascii="Cambria Math" w:hAnsi="Cambria Math"/>
                <w:i/>
                <w:iCs/>
              </w:rPr>
            </m:ctrlPr>
          </m:sSubPr>
          <m:e>
            <m:r>
              <w:rPr>
                <w:rFonts w:ascii="Cambria Math" w:hAnsi="Cambria Math"/>
              </w:rPr>
              <m:t>Z</m:t>
            </m:r>
          </m:e>
          <m:sub>
            <m:r>
              <w:rPr>
                <w:rFonts w:ascii="Cambria Math" w:hAnsi="Cambria Math"/>
              </w:rPr>
              <m:t>i</m:t>
            </m:r>
          </m:sub>
        </m:sSub>
        <m:r>
          <w:rPr>
            <w:rFonts w:ascii="Cambria Math" w:hAnsi="Cambria Math"/>
          </w:rPr>
          <m:t>=0)</m:t>
        </m:r>
      </m:oMath>
      <w:r>
        <w:rPr>
          <w:rFonts w:eastAsiaTheme="minorEastAsia"/>
          <w:iCs/>
        </w:rPr>
        <w:t xml:space="preserve">. </w:t>
      </w:r>
      <w:r>
        <w:t xml:space="preserve">However, this regression cannot be estimated consistently via OLS because of endogeneity, since the price index </w:t>
      </w:r>
      <m:oMath>
        <m:sSub>
          <m:sSubPr>
            <m:ctrlPr>
              <w:rPr>
                <w:rFonts w:ascii="Cambria Math" w:hAnsi="Cambria Math"/>
                <w:i/>
                <w:iCs/>
              </w:rPr>
            </m:ctrlPr>
          </m:sSubPr>
          <m:e>
            <m:r>
              <w:rPr>
                <w:rFonts w:ascii="Cambria Math" w:hAnsi="Cambria Math"/>
              </w:rPr>
              <m:t>P</m:t>
            </m:r>
          </m:e>
          <m:sub>
            <m:r>
              <w:rPr>
                <w:rFonts w:ascii="Cambria Math" w:hAnsi="Cambria Math"/>
              </w:rPr>
              <m:t>jt</m:t>
            </m:r>
          </m:sub>
        </m:sSub>
      </m:oMath>
      <w:r>
        <w:rPr>
          <w:rFonts w:eastAsiaTheme="minorEastAsia"/>
        </w:rPr>
        <w:t xml:space="preserve"> is l</w:t>
      </w:r>
      <w:proofErr w:type="spellStart"/>
      <w:r>
        <w:rPr>
          <w:rFonts w:eastAsiaTheme="minorEastAsia"/>
        </w:rPr>
        <w:t>ikely</w:t>
      </w:r>
      <w:proofErr w:type="spellEnd"/>
      <w:r>
        <w:rPr>
          <w:rFonts w:eastAsiaTheme="minorEastAsia"/>
        </w:rPr>
        <w:t xml:space="preserve"> correlated with unobserved neighborhood quality </w:t>
      </w:r>
      <m:oMath>
        <m:sSub>
          <m:sSubPr>
            <m:ctrlPr>
              <w:rPr>
                <w:rFonts w:ascii="Cambria Math" w:hAnsi="Cambria Math"/>
                <w:i/>
                <w:iCs/>
              </w:rPr>
            </m:ctrlPr>
          </m:sSubPr>
          <m:e>
            <m:r>
              <w:rPr>
                <w:rFonts w:ascii="Cambria Math" w:hAnsi="Cambria Math"/>
              </w:rPr>
              <m:t>ε</m:t>
            </m:r>
          </m:e>
          <m:sub>
            <m:r>
              <w:rPr>
                <w:rFonts w:ascii="Cambria Math" w:hAnsi="Cambria Math"/>
              </w:rPr>
              <m:t>jt</m:t>
            </m:r>
          </m:sub>
        </m:sSub>
      </m:oMath>
      <w:r>
        <w:rPr>
          <w:rFonts w:eastAsiaTheme="minorEastAsia"/>
          <w:iCs/>
        </w:rPr>
        <w:t xml:space="preserve">. </w:t>
      </w:r>
    </w:p>
    <w:p w14:paraId="02EF6AB0" w14:textId="77777777" w:rsidR="00D57EEF" w:rsidRDefault="00D57EEF" w:rsidP="00D57EEF">
      <w:pPr>
        <w:spacing w:line="480" w:lineRule="auto"/>
        <w:ind w:firstLine="720"/>
        <w:rPr>
          <w:rFonts w:eastAsiaTheme="minorEastAsia"/>
          <w:iCs/>
        </w:rPr>
      </w:pPr>
      <w:r>
        <w:rPr>
          <w:rFonts w:eastAsiaTheme="minorEastAsia"/>
          <w:iCs/>
        </w:rPr>
        <w:t xml:space="preserve">To address this, I follow the instrumental variables (IV) strategy used by Berry and Timmins (2007) and </w:t>
      </w:r>
      <w:proofErr w:type="spellStart"/>
      <w:r>
        <w:rPr>
          <w:rFonts w:eastAsiaTheme="minorEastAsia"/>
          <w:iCs/>
        </w:rPr>
        <w:t>Bakkensen</w:t>
      </w:r>
      <w:proofErr w:type="spellEnd"/>
      <w:r>
        <w:rPr>
          <w:rFonts w:eastAsiaTheme="minorEastAsia"/>
          <w:iCs/>
        </w:rPr>
        <w:t xml:space="preserve"> and Ma (2020). Their key insight is that prices in a given neighborhood depend not only on its own attributes but also on the characteristics and </w:t>
      </w:r>
      <w:r>
        <w:rPr>
          <w:rFonts w:eastAsiaTheme="minorEastAsia"/>
          <w:iCs/>
        </w:rPr>
        <w:lastRenderedPageBreak/>
        <w:t>availability of alternative neighborhoods nearby. In particular, the attributes within a reasonable distance (3-5 km) can influence the equilibrium price of a block without directly affecting the utility of living in that block, conditional on observables.</w:t>
      </w:r>
    </w:p>
    <w:p w14:paraId="35DC89F3" w14:textId="6D3E7AC8" w:rsidR="00D57EEF" w:rsidRPr="00CE260A" w:rsidRDefault="00D57EEF" w:rsidP="00D57EEF">
      <w:pPr>
        <w:spacing w:line="480" w:lineRule="auto"/>
        <w:ind w:firstLine="720"/>
      </w:pPr>
      <w:r>
        <w:rPr>
          <w:rFonts w:eastAsiaTheme="minorEastAsia"/>
          <w:iCs/>
        </w:rPr>
        <w:t xml:space="preserve">Therefore, I use the share of undeveloped land in surrounding areas (within 3-5 km) as an instrument for the price index. This satisfies the two IV conditions of relevance and exogeneity. Relevance is satisfied because more undeveloped land nearby affects the supply of housing and therefore local prices. Exogeneity is satisfied since land in nearby areas does not directly enter utility </w:t>
      </w:r>
      <m:oMath>
        <m:sSub>
          <m:sSubPr>
            <m:ctrlPr>
              <w:rPr>
                <w:rFonts w:ascii="Cambria Math" w:hAnsi="Cambria Math"/>
                <w:i/>
                <w:iCs/>
              </w:rPr>
            </m:ctrlPr>
          </m:sSubPr>
          <m:e>
            <m:r>
              <w:rPr>
                <w:rFonts w:ascii="Cambria Math" w:eastAsiaTheme="minorEastAsia" w:hAnsi="Cambria Math"/>
              </w:rPr>
              <m:t>δ</m:t>
            </m:r>
          </m:e>
          <m:sub>
            <m:r>
              <w:rPr>
                <w:rFonts w:ascii="Cambria Math" w:hAnsi="Cambria Math"/>
              </w:rPr>
              <m:t>jt</m:t>
            </m:r>
          </m:sub>
        </m:sSub>
        <m:r>
          <w:rPr>
            <w:rFonts w:ascii="Cambria Math" w:hAnsi="Cambria Math"/>
          </w:rPr>
          <m:t>,</m:t>
        </m:r>
      </m:oMath>
      <w:r>
        <w:rPr>
          <w:rFonts w:eastAsiaTheme="minorEastAsia"/>
          <w:iCs/>
        </w:rPr>
        <w:t xml:space="preserve"> conditional on neighborhood observables.  </w:t>
      </w:r>
      <w:r>
        <w:t xml:space="preserve"> </w:t>
      </w:r>
    </w:p>
    <w:p w14:paraId="68A508F7" w14:textId="77777777" w:rsidR="00D57EEF" w:rsidRDefault="00D57EEF" w:rsidP="00D57EEF">
      <w:pPr>
        <w:spacing w:line="480" w:lineRule="auto"/>
        <w:rPr>
          <w:rFonts w:eastAsiaTheme="minorEastAsia"/>
          <w:iCs/>
        </w:rPr>
      </w:pPr>
      <w:r>
        <w:tab/>
        <w:t xml:space="preserve">Rather than estimating equation (10) directly, I use a two-stage least squares (2SLS) strategy. However, this is not a standard 2SLS setup, because in this application, we must also guess and iteratively update the price coefficient </w:t>
      </w:r>
      <m:oMath>
        <m:sSub>
          <m:sSubPr>
            <m:ctrlPr>
              <w:rPr>
                <w:rFonts w:ascii="Cambria Math" w:hAnsi="Cambria Math"/>
                <w:i/>
                <w:iCs/>
              </w:rPr>
            </m:ctrlPr>
          </m:sSubPr>
          <m:e>
            <m:r>
              <w:rPr>
                <w:rFonts w:ascii="Cambria Math" w:hAnsi="Cambria Math"/>
              </w:rPr>
              <m:t>α</m:t>
            </m:r>
          </m:e>
          <m:sub>
            <m:r>
              <w:rPr>
                <w:rFonts w:ascii="Cambria Math" w:hAnsi="Cambria Math"/>
              </w:rPr>
              <m:t>P</m:t>
            </m:r>
          </m:sub>
        </m:sSub>
      </m:oMath>
      <w:r>
        <w:rPr>
          <w:rFonts w:eastAsiaTheme="minorEastAsia"/>
          <w:iCs/>
        </w:rPr>
        <w:t xml:space="preserve">. This follows the approach developed by Berry, Levinsohn, and Pakes (1995), where the model must recover both prices and choice shares that are consistent with utility maximization.  </w:t>
      </w:r>
    </w:p>
    <w:p w14:paraId="1E55ECD6" w14:textId="77777777" w:rsidR="00D57EEF" w:rsidRPr="00EF2503" w:rsidRDefault="00D57EEF" w:rsidP="00D57EEF">
      <w:pPr>
        <w:spacing w:line="480" w:lineRule="auto"/>
      </w:pPr>
      <w:r>
        <w:rPr>
          <w:rFonts w:eastAsiaTheme="minorEastAsia"/>
          <w:iCs/>
        </w:rPr>
        <w:tab/>
        <w:t xml:space="preserve">To implement this, I rearrange equation (10) by moving price to the left-hand side (LHS) and substituting in a guessed price coefficient </w:t>
      </w:r>
      <m:oMath>
        <m:sSubSup>
          <m:sSubSupPr>
            <m:ctrlPr>
              <w:rPr>
                <w:rFonts w:ascii="Cambria Math" w:hAnsi="Cambria Math"/>
                <w:i/>
              </w:rPr>
            </m:ctrlPr>
          </m:sSubSupPr>
          <m:e>
            <m:r>
              <w:rPr>
                <w:rFonts w:ascii="Cambria Math" w:hAnsi="Cambria Math"/>
              </w:rPr>
              <m:t>α</m:t>
            </m:r>
          </m:e>
          <m:sub>
            <m:r>
              <w:rPr>
                <w:rFonts w:ascii="Cambria Math" w:hAnsi="Cambria Math"/>
              </w:rPr>
              <m:t>P</m:t>
            </m:r>
          </m:sub>
          <m:sup>
            <m:r>
              <w:rPr>
                <w:rFonts w:ascii="Cambria Math" w:hAnsi="Cambria Math"/>
              </w:rPr>
              <m:t>(0)</m:t>
            </m:r>
          </m:sup>
        </m:sSubSup>
      </m:oMath>
      <w:r>
        <w:rPr>
          <w:rFonts w:eastAsiaTheme="minorEastAsia"/>
        </w:rPr>
        <w:t>. This results in a constructed dependent variable, which allows me to purge the endogenous variation in price with the instrument.</w:t>
      </w:r>
      <w:r>
        <w:t xml:space="preserve"> This is not a typical first-stage 2SLS because the LHS contains the outcome of interest plus a guessed endogenous term. </w:t>
      </w:r>
      <w:r>
        <w:rPr>
          <w:rFonts w:eastAsiaTheme="minorEastAsia"/>
        </w:rPr>
        <w:t xml:space="preserve">I then introduce the IV,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j</m:t>
            </m:r>
          </m:sub>
        </m:sSub>
      </m:oMath>
      <w:r>
        <w:rPr>
          <w:rFonts w:eastAsiaTheme="minorEastAsia"/>
          <w:iCs/>
        </w:rPr>
        <w:t>, the share of undeveloped land nearby, to the right-hand site. The first regression of the 2SLS I estimate is:</w:t>
      </w:r>
    </w:p>
    <w:p w14:paraId="616B7FF1" w14:textId="77777777" w:rsidR="00D57EEF" w:rsidRPr="00DB491A" w:rsidRDefault="00D57EEF" w:rsidP="00D57EEF">
      <w:pPr>
        <w:spacing w:line="480" w:lineRule="auto"/>
        <w:rPr>
          <w:rFonts w:eastAsiaTheme="minorEastAsia"/>
          <w:iCs/>
        </w:rPr>
      </w:pPr>
      <w:r>
        <w:rPr>
          <w:rFonts w:eastAsiaTheme="minorEastAsia"/>
          <w:iCs/>
        </w:rPr>
        <w:t>(11)</w:t>
      </w:r>
      <w:r w:rsidRPr="00A92D09">
        <w:rPr>
          <w:rFonts w:ascii="Cambria Math" w:hAnsi="Cambria Math"/>
          <w:i/>
          <w:iCs/>
        </w:rPr>
        <w:t xml:space="preserve"> </w:t>
      </w:r>
      <m:oMath>
        <m:sSub>
          <m:sSubPr>
            <m:ctrlPr>
              <w:rPr>
                <w:rFonts w:ascii="Cambria Math" w:hAnsi="Cambria Math"/>
                <w:i/>
                <w:iCs/>
              </w:rPr>
            </m:ctrlPr>
          </m:sSubPr>
          <m:e>
            <m:r>
              <w:rPr>
                <w:rFonts w:ascii="Cambria Math" w:eastAsiaTheme="minorEastAsia" w:hAnsi="Cambria Math"/>
              </w:rPr>
              <m:t>δ</m:t>
            </m:r>
          </m:e>
          <m:sub>
            <m:r>
              <w:rPr>
                <w:rFonts w:ascii="Cambria Math" w:hAnsi="Cambria Math"/>
              </w:rPr>
              <m:t>jt</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P</m:t>
            </m:r>
          </m:sub>
          <m:sup>
            <m:r>
              <w:rPr>
                <w:rFonts w:ascii="Cambria Math" w:hAnsi="Cambria Math"/>
              </w:rPr>
              <m:t>(0)</m:t>
            </m:r>
          </m:sup>
        </m:sSubSup>
        <m:sSub>
          <m:sSubPr>
            <m:ctrlPr>
              <w:rPr>
                <w:rFonts w:ascii="Cambria Math" w:hAnsi="Cambria Math"/>
                <w:i/>
                <w:iCs/>
              </w:rPr>
            </m:ctrlPr>
          </m:sSubPr>
          <m:e>
            <m:r>
              <w:rPr>
                <w:rFonts w:ascii="Cambria Math" w:hAnsi="Cambria Math"/>
              </w:rPr>
              <m:t>P</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x1</m:t>
            </m:r>
          </m:sub>
        </m:sSub>
        <m:sSub>
          <m:sSubPr>
            <m:ctrlPr>
              <w:rPr>
                <w:rFonts w:ascii="Cambria Math" w:hAnsi="Cambria Math"/>
                <w:i/>
                <w:iCs/>
              </w:rPr>
            </m:ctrlPr>
          </m:sSubPr>
          <m:e>
            <m:r>
              <w:rPr>
                <w:rFonts w:ascii="Cambria Math" w:hAnsi="Cambria Math"/>
              </w:rPr>
              <m:t>X</m:t>
            </m:r>
          </m:e>
          <m:sub>
            <m:r>
              <w:rPr>
                <w:rFonts w:ascii="Cambria Math" w:hAnsi="Cambria Math"/>
              </w:rPr>
              <m:t>1,jt</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x2,0</m:t>
            </m:r>
          </m:sub>
        </m:sSub>
        <m:sSub>
          <m:sSubPr>
            <m:ctrlPr>
              <w:rPr>
                <w:rFonts w:ascii="Cambria Math" w:hAnsi="Cambria Math"/>
                <w:i/>
                <w:iCs/>
              </w:rPr>
            </m:ctrlPr>
          </m:sSubPr>
          <m:e>
            <m:r>
              <w:rPr>
                <w:rFonts w:ascii="Cambria Math" w:hAnsi="Cambria Math"/>
              </w:rPr>
              <m:t>X</m:t>
            </m:r>
          </m:e>
          <m:sub>
            <m:r>
              <w:rPr>
                <w:rFonts w:ascii="Cambria Math" w:hAnsi="Cambria Math"/>
              </w:rPr>
              <m:t>2jt</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B,0</m:t>
            </m:r>
          </m:sub>
        </m:sSub>
        <m:sSub>
          <m:sSubPr>
            <m:ctrlPr>
              <w:rPr>
                <w:rFonts w:ascii="Cambria Math" w:hAnsi="Cambria Math"/>
                <w:i/>
                <w:iCs/>
              </w:rPr>
            </m:ctrlPr>
          </m:sSubPr>
          <m:e>
            <m:r>
              <w:rPr>
                <w:rFonts w:ascii="Cambria Math" w:hAnsi="Cambria Math"/>
              </w:rPr>
              <m:t>B</m:t>
            </m:r>
          </m:e>
          <m:sub>
            <m:r>
              <w:rPr>
                <w:rFonts w:ascii="Cambria Math" w:hAnsi="Cambria Math"/>
              </w:rPr>
              <m:t>jt</m:t>
            </m:r>
          </m:sub>
        </m:sSub>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U</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j</m:t>
            </m:r>
          </m:sub>
        </m:sSub>
        <m:r>
          <w:rPr>
            <w:rFonts w:ascii="Cambria Math" w:hAnsi="Cambria Math"/>
          </w:rPr>
          <m:t>+</m:t>
        </m:r>
      </m:oMath>
      <w:r w:rsidRPr="00C61082">
        <w:t xml:space="preserve"> </w:t>
      </w:r>
      <m:oMath>
        <m:sSub>
          <m:sSubPr>
            <m:ctrlPr>
              <w:rPr>
                <w:rFonts w:ascii="Cambria Math" w:hAnsi="Cambria Math"/>
                <w:i/>
                <w:iCs/>
              </w:rPr>
            </m:ctrlPr>
          </m:sSubPr>
          <m:e>
            <m:r>
              <w:rPr>
                <w:rFonts w:ascii="Cambria Math" w:hAnsi="Cambria Math"/>
              </w:rPr>
              <m:t>ε</m:t>
            </m:r>
          </m:e>
          <m:sub>
            <m:r>
              <w:rPr>
                <w:rFonts w:ascii="Cambria Math" w:hAnsi="Cambria Math"/>
              </w:rPr>
              <m:t>jt</m:t>
            </m:r>
          </m:sub>
        </m:sSub>
      </m:oMath>
      <w:r>
        <w:rPr>
          <w:rFonts w:eastAsiaTheme="minorEastAsia"/>
          <w:iCs/>
        </w:rPr>
        <w:t>.</w:t>
      </w:r>
    </w:p>
    <w:p w14:paraId="74183536" w14:textId="77777777" w:rsidR="00D57EEF" w:rsidRDefault="00D57EEF" w:rsidP="00D57EEF">
      <w:pPr>
        <w:spacing w:line="480" w:lineRule="auto"/>
        <w:ind w:firstLine="720"/>
      </w:pPr>
      <w:r>
        <w:t xml:space="preserve">Estimating (11) </w:t>
      </w:r>
      <w:r w:rsidRPr="00446A97">
        <w:t>produces</w:t>
      </w:r>
      <w:r>
        <w:t xml:space="preserve"> </w:t>
      </w:r>
      <m:oMath>
        <m:sSub>
          <m:sSubPr>
            <m:ctrlPr>
              <w:rPr>
                <w:rFonts w:ascii="Cambria Math" w:hAnsi="Cambria Math"/>
                <w:i/>
                <w:iCs/>
              </w:rPr>
            </m:ctrlPr>
          </m:sSubPr>
          <m:e>
            <m:r>
              <w:rPr>
                <w:rFonts w:ascii="Cambria Math" w:eastAsiaTheme="minorEastAsia" w:hAnsi="Cambria Math"/>
              </w:rPr>
              <m:t>δ</m:t>
            </m:r>
          </m:e>
          <m:sub>
            <m:r>
              <w:rPr>
                <w:rFonts w:ascii="Cambria Math" w:hAnsi="Cambria Math"/>
              </w:rPr>
              <m:t>jt</m:t>
            </m:r>
          </m:sub>
        </m:sSub>
      </m:oMath>
      <w:r w:rsidRPr="00446A97">
        <w:rPr>
          <w:rFonts w:eastAsiaTheme="minorEastAsia"/>
          <w:iCs/>
        </w:rPr>
        <w:t xml:space="preserve"> that is</w:t>
      </w:r>
      <w:r>
        <w:rPr>
          <w:rFonts w:eastAsiaTheme="minorEastAsia"/>
          <w:iCs/>
        </w:rPr>
        <w:t xml:space="preserve"> driven only by exogenous variation in prices, meaning we have the utility purged of the endogeneity from the correlation of price and </w:t>
      </w:r>
      <w:proofErr w:type="spellStart"/>
      <w:r>
        <w:rPr>
          <w:rFonts w:eastAsiaTheme="minorEastAsia"/>
          <w:iCs/>
        </w:rPr>
        <w:t>unobservables</w:t>
      </w:r>
      <w:proofErr w:type="spellEnd"/>
      <w:r>
        <w:rPr>
          <w:rFonts w:eastAsiaTheme="minorEastAsia"/>
          <w:iCs/>
        </w:rPr>
        <w:t>.</w:t>
      </w:r>
    </w:p>
    <w:p w14:paraId="5FBE51B3" w14:textId="77777777" w:rsidR="00D57EEF" w:rsidRDefault="00D57EEF" w:rsidP="00D57EEF">
      <w:pPr>
        <w:spacing w:line="480" w:lineRule="auto"/>
        <w:ind w:firstLine="720"/>
        <w:rPr>
          <w:rFonts w:eastAsiaTheme="minorEastAsia"/>
          <w:iCs/>
        </w:rPr>
      </w:pPr>
      <w:r>
        <w:rPr>
          <w:rFonts w:eastAsiaTheme="minorEastAsia"/>
          <w:iCs/>
        </w:rPr>
        <w:lastRenderedPageBreak/>
        <w:t xml:space="preserve">I then estimate a second-stage regression (12), similar equation to (10), but now using the “purged” version of mean utility, denoted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jt</m:t>
            </m:r>
          </m:sub>
        </m:sSub>
        <m:r>
          <w:rPr>
            <w:rFonts w:ascii="Cambria Math" w:hAnsi="Cambria Math"/>
          </w:rPr>
          <m:t>,</m:t>
        </m:r>
      </m:oMath>
      <w:r>
        <w:rPr>
          <w:rFonts w:eastAsiaTheme="minorEastAsia"/>
          <w:iCs/>
        </w:rPr>
        <w:t xml:space="preserve"> as the dependent variable.</w:t>
      </w:r>
    </w:p>
    <w:p w14:paraId="23512E40" w14:textId="77777777" w:rsidR="00D57EEF" w:rsidRDefault="00D57EEF" w:rsidP="00D57EEF">
      <w:pPr>
        <w:spacing w:line="480" w:lineRule="auto"/>
        <w:rPr>
          <w:rFonts w:eastAsiaTheme="minorEastAsia"/>
          <w:iCs/>
        </w:rPr>
      </w:pPr>
      <w:r>
        <w:rPr>
          <w:rFonts w:eastAsiaTheme="minorEastAsia"/>
          <w:iCs/>
        </w:rPr>
        <w:t xml:space="preserve">(12)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jt</m:t>
            </m:r>
          </m:sub>
        </m:sSub>
        <m:r>
          <w:rPr>
            <w:rFonts w:ascii="Cambria Math" w:hAnsi="Cambria Math"/>
          </w:rPr>
          <m:t>=</m:t>
        </m:r>
        <m:sSub>
          <m:sSubPr>
            <m:ctrlPr>
              <w:rPr>
                <w:rFonts w:ascii="Cambria Math" w:hAnsi="Cambria Math"/>
                <w:i/>
                <w:iCs/>
              </w:rPr>
            </m:ctrlPr>
          </m:sSubPr>
          <m:e>
            <m:sSubSup>
              <m:sSubSupPr>
                <m:ctrlPr>
                  <w:rPr>
                    <w:rFonts w:ascii="Cambria Math" w:hAnsi="Cambria Math"/>
                    <w:i/>
                  </w:rPr>
                </m:ctrlPr>
              </m:sSubSupPr>
              <m:e>
                <m:r>
                  <w:rPr>
                    <w:rFonts w:ascii="Cambria Math" w:hAnsi="Cambria Math"/>
                  </w:rPr>
                  <m:t>α</m:t>
                </m:r>
              </m:e>
              <m:sub>
                <m:r>
                  <w:rPr>
                    <w:rFonts w:ascii="Cambria Math" w:hAnsi="Cambria Math"/>
                  </w:rPr>
                  <m:t>x1</m:t>
                </m:r>
              </m:sub>
              <m:sup>
                <m:r>
                  <w:rPr>
                    <w:rFonts w:ascii="Cambria Math" w:hAnsi="Cambria Math"/>
                  </w:rPr>
                  <m:t>*</m:t>
                </m:r>
              </m:sup>
            </m:sSubSup>
            <m:r>
              <w:rPr>
                <w:rFonts w:ascii="Cambria Math" w:hAnsi="Cambria Math"/>
              </w:rPr>
              <m:t>X</m:t>
            </m:r>
          </m:e>
          <m:sub>
            <m:r>
              <w:rPr>
                <w:rFonts w:ascii="Cambria Math" w:hAnsi="Cambria Math"/>
              </w:rPr>
              <m:t>1,jt</m:t>
            </m:r>
          </m:sub>
        </m:sSub>
        <m:r>
          <w:rPr>
            <w:rFonts w:ascii="Cambria Math" w:hAnsi="Cambria Math"/>
          </w:rPr>
          <m:t>+</m:t>
        </m:r>
        <m:sSub>
          <m:sSubPr>
            <m:ctrlPr>
              <w:rPr>
                <w:rFonts w:ascii="Cambria Math" w:hAnsi="Cambria Math"/>
                <w:i/>
                <w:iCs/>
              </w:rPr>
            </m:ctrlPr>
          </m:sSubPr>
          <m:e>
            <m:sSubSup>
              <m:sSubSupPr>
                <m:ctrlPr>
                  <w:rPr>
                    <w:rFonts w:ascii="Cambria Math" w:hAnsi="Cambria Math"/>
                    <w:i/>
                  </w:rPr>
                </m:ctrlPr>
              </m:sSubSupPr>
              <m:e>
                <m:r>
                  <w:rPr>
                    <w:rFonts w:ascii="Cambria Math" w:hAnsi="Cambria Math"/>
                  </w:rPr>
                  <m:t>α</m:t>
                </m:r>
              </m:e>
              <m:sub>
                <m:r>
                  <w:rPr>
                    <w:rFonts w:ascii="Cambria Math" w:hAnsi="Cambria Math"/>
                  </w:rPr>
                  <m:t>x2,0</m:t>
                </m:r>
              </m:sub>
              <m:sup>
                <m:r>
                  <w:rPr>
                    <w:rFonts w:ascii="Cambria Math" w:hAnsi="Cambria Math"/>
                  </w:rPr>
                  <m:t>*</m:t>
                </m:r>
              </m:sup>
            </m:sSubSup>
            <m:r>
              <w:rPr>
                <w:rFonts w:ascii="Cambria Math" w:hAnsi="Cambria Math"/>
              </w:rPr>
              <m:t>X</m:t>
            </m:r>
          </m:e>
          <m:sub>
            <m:r>
              <w:rPr>
                <w:rFonts w:ascii="Cambria Math" w:hAnsi="Cambria Math"/>
              </w:rPr>
              <m:t>2jt</m:t>
            </m:r>
          </m:sub>
        </m:sSub>
        <m:r>
          <w:rPr>
            <w:rFonts w:ascii="Cambria Math" w:hAnsi="Cambria Math"/>
          </w:rPr>
          <m:t>-</m:t>
        </m:r>
        <m:r>
          <m:rPr>
            <m:sty m:val="p"/>
          </m:rP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P</m:t>
            </m:r>
          </m:sub>
          <m:sup>
            <m:r>
              <w:rPr>
                <w:rFonts w:ascii="Cambria Math" w:hAnsi="Cambria Math"/>
              </w:rPr>
              <m:t>(0)</m:t>
            </m:r>
          </m:sup>
        </m:sSubSup>
        <m:sSub>
          <m:sSubPr>
            <m:ctrlPr>
              <w:rPr>
                <w:rFonts w:ascii="Cambria Math" w:hAnsi="Cambria Math"/>
                <w:i/>
                <w:iCs/>
              </w:rPr>
            </m:ctrlPr>
          </m:sSubPr>
          <m:e>
            <m:r>
              <w:rPr>
                <w:rFonts w:ascii="Cambria Math" w:hAnsi="Cambria Math"/>
              </w:rPr>
              <m:t>P</m:t>
            </m:r>
          </m:e>
          <m:sub>
            <m:r>
              <w:rPr>
                <w:rFonts w:ascii="Cambria Math" w:hAnsi="Cambria Math"/>
              </w:rPr>
              <m:t>jt</m:t>
            </m:r>
          </m:sub>
        </m:sSub>
        <m:r>
          <w:rPr>
            <w:rFonts w:ascii="Cambria Math" w:hAnsi="Cambria Math"/>
          </w:rPr>
          <m:t>+</m:t>
        </m:r>
      </m:oMath>
      <w:r w:rsidRPr="00C61082">
        <w:t xml:space="preserve"> </w:t>
      </w:r>
      <m:oMath>
        <m:sSubSup>
          <m:sSubSupPr>
            <m:ctrlPr>
              <w:rPr>
                <w:rFonts w:ascii="Cambria Math" w:hAnsi="Cambria Math"/>
                <w:i/>
              </w:rPr>
            </m:ctrlPr>
          </m:sSubSupPr>
          <m:e>
            <m:r>
              <w:rPr>
                <w:rFonts w:ascii="Cambria Math" w:hAnsi="Cambria Math"/>
              </w:rPr>
              <m:t>α</m:t>
            </m:r>
          </m:e>
          <m:sub>
            <m:r>
              <w:rPr>
                <w:rFonts w:ascii="Cambria Math" w:hAnsi="Cambria Math"/>
              </w:rPr>
              <m:t>0,B</m:t>
            </m:r>
          </m:sub>
          <m:sup>
            <m:r>
              <w:rPr>
                <w:rFonts w:ascii="Cambria Math" w:hAnsi="Cambria Math"/>
              </w:rPr>
              <m:t>*</m:t>
            </m:r>
          </m:sup>
        </m:sSubSup>
        <m:sSub>
          <m:sSubPr>
            <m:ctrlPr>
              <w:rPr>
                <w:rFonts w:ascii="Cambria Math" w:hAnsi="Cambria Math"/>
                <w:i/>
                <w:iCs/>
              </w:rPr>
            </m:ctrlPr>
          </m:sSubPr>
          <m:e>
            <m:r>
              <w:rPr>
                <w:rFonts w:ascii="Cambria Math" w:hAnsi="Cambria Math"/>
              </w:rPr>
              <m:t>B</m:t>
            </m:r>
          </m:e>
          <m:sub>
            <m:r>
              <w:rPr>
                <w:rFonts w:ascii="Cambria Math" w:hAnsi="Cambria Math"/>
              </w:rPr>
              <m:t>jt</m:t>
            </m:r>
          </m:sub>
        </m:sSub>
        <m:r>
          <w:rPr>
            <w:rFonts w:ascii="Cambria Math" w:hAnsi="Cambria Math"/>
          </w:rPr>
          <m:t>+</m:t>
        </m:r>
      </m:oMath>
      <w:r w:rsidRPr="00C61082">
        <w:t xml:space="preserve"> </w:t>
      </w:r>
      <m:oMath>
        <m:sSub>
          <m:sSubPr>
            <m:ctrlPr>
              <w:rPr>
                <w:rFonts w:ascii="Cambria Math" w:hAnsi="Cambria Math"/>
                <w:i/>
                <w:iCs/>
              </w:rPr>
            </m:ctrlPr>
          </m:sSubPr>
          <m:e>
            <m:r>
              <w:rPr>
                <w:rFonts w:ascii="Cambria Math" w:hAnsi="Cambria Math"/>
              </w:rPr>
              <m:t>ε</m:t>
            </m:r>
          </m:e>
          <m:sub>
            <m:r>
              <w:rPr>
                <w:rFonts w:ascii="Cambria Math" w:hAnsi="Cambria Math"/>
              </w:rPr>
              <m:t>jt</m:t>
            </m:r>
          </m:sub>
        </m:sSub>
      </m:oMath>
      <w:r>
        <w:rPr>
          <w:rFonts w:eastAsiaTheme="minorEastAsia"/>
          <w:iCs/>
        </w:rPr>
        <w:t>.</w:t>
      </w:r>
    </w:p>
    <w:p w14:paraId="7C680824" w14:textId="77777777" w:rsidR="00D57EEF" w:rsidRDefault="00D57EEF" w:rsidP="00D57EEF">
      <w:pPr>
        <w:spacing w:line="480" w:lineRule="auto"/>
        <w:rPr>
          <w:rFonts w:eastAsiaTheme="minorEastAsia"/>
          <w:iCs/>
        </w:rPr>
      </w:pPr>
      <w:r>
        <w:rPr>
          <w:rFonts w:eastAsiaTheme="minorEastAsia"/>
          <w:iCs/>
        </w:rPr>
        <w:t xml:space="preserve">The tilde (~) indicates that this is the </w:t>
      </w:r>
      <w:proofErr w:type="spellStart"/>
      <w:r>
        <w:rPr>
          <w:rFonts w:eastAsiaTheme="minorEastAsia"/>
          <w:iCs/>
        </w:rPr>
        <w:t>residualized</w:t>
      </w:r>
      <w:proofErr w:type="spellEnd"/>
      <w:r>
        <w:rPr>
          <w:rFonts w:eastAsiaTheme="minorEastAsia"/>
          <w:iCs/>
        </w:rPr>
        <w:t xml:space="preserve"> utility from the first-stage regression. The asterisk (*) indicate the 2SLS estimates of preference parameters that are now free from price endogeneity. </w:t>
      </w:r>
    </w:p>
    <w:p w14:paraId="3E0D4470" w14:textId="7EAC142D" w:rsidR="00D57EEF" w:rsidRDefault="00D57EEF" w:rsidP="00D57EEF">
      <w:pPr>
        <w:spacing w:line="480" w:lineRule="auto"/>
        <w:rPr>
          <w:rFonts w:eastAsiaTheme="minorEastAsia"/>
          <w:iCs/>
        </w:rPr>
      </w:pPr>
      <w:r>
        <w:rPr>
          <w:rFonts w:eastAsiaTheme="minorEastAsia"/>
          <w:iCs/>
        </w:rPr>
        <w:tab/>
        <w:t xml:space="preserve">Finally, recall that we started with a guess at </w:t>
      </w:r>
      <m:oMath>
        <m:sSub>
          <m:sSubPr>
            <m:ctrlPr>
              <w:rPr>
                <w:rFonts w:ascii="Cambria Math" w:hAnsi="Cambria Math"/>
                <w:i/>
                <w:iCs/>
              </w:rPr>
            </m:ctrlPr>
          </m:sSubPr>
          <m:e>
            <m:r>
              <w:rPr>
                <w:rFonts w:ascii="Cambria Math" w:hAnsi="Cambria Math"/>
              </w:rPr>
              <m:t>α</m:t>
            </m:r>
          </m:e>
          <m:sub>
            <m:r>
              <w:rPr>
                <w:rFonts w:ascii="Cambria Math" w:hAnsi="Cambria Math"/>
              </w:rPr>
              <m:t>P</m:t>
            </m:r>
          </m:sub>
        </m:sSub>
        <m:r>
          <w:rPr>
            <w:rFonts w:ascii="Cambria Math" w:hAnsi="Cambria Math"/>
          </w:rPr>
          <m:t>.</m:t>
        </m:r>
      </m:oMath>
      <w:r>
        <w:rPr>
          <w:rFonts w:eastAsiaTheme="minorEastAsia"/>
          <w:iCs/>
        </w:rPr>
        <w:t xml:space="preserve"> Because the price is jointly determined with the market shares in equilibrium, I cannot estimate this in one step. Instead, I follow an iterative process: (1) I start with a guess for </w:t>
      </w:r>
      <m:oMath>
        <m:sSubSup>
          <m:sSubSupPr>
            <m:ctrlPr>
              <w:rPr>
                <w:rFonts w:ascii="Cambria Math" w:hAnsi="Cambria Math"/>
                <w:i/>
              </w:rPr>
            </m:ctrlPr>
          </m:sSubSupPr>
          <m:e>
            <m:r>
              <w:rPr>
                <w:rFonts w:ascii="Cambria Math" w:hAnsi="Cambria Math"/>
              </w:rPr>
              <m:t>α</m:t>
            </m:r>
          </m:e>
          <m:sub>
            <m:r>
              <w:rPr>
                <w:rFonts w:ascii="Cambria Math" w:hAnsi="Cambria Math"/>
              </w:rPr>
              <m:t>P</m:t>
            </m:r>
          </m:sub>
          <m:sup>
            <m:r>
              <w:rPr>
                <w:rFonts w:ascii="Cambria Math" w:hAnsi="Cambria Math"/>
              </w:rPr>
              <m:t>(0)</m:t>
            </m:r>
          </m:sup>
        </m:sSubSup>
      </m:oMath>
      <w:r>
        <w:rPr>
          <w:rFonts w:eastAsiaTheme="minorEastAsia"/>
        </w:rPr>
        <w:t>. (2) I solve the contraction mapping, using the observed and predicted utilities to recover</w:t>
      </w:r>
      <m:oMath>
        <m:sSub>
          <m:sSubPr>
            <m:ctrlPr>
              <w:rPr>
                <w:rFonts w:ascii="Cambria Math" w:hAnsi="Cambria Math"/>
                <w:i/>
                <w:iCs/>
              </w:rPr>
            </m:ctrlPr>
          </m:sSubPr>
          <m:e>
            <m:r>
              <w:rPr>
                <w:rFonts w:ascii="Cambria Math" w:eastAsiaTheme="minorEastAsia" w:hAnsi="Cambria Math"/>
              </w:rPr>
              <m:t xml:space="preserve"> δ</m:t>
            </m:r>
          </m:e>
          <m:sub>
            <m:r>
              <w:rPr>
                <w:rFonts w:ascii="Cambria Math" w:hAnsi="Cambria Math"/>
              </w:rPr>
              <m:t>jt</m:t>
            </m:r>
          </m:sub>
        </m:sSub>
      </m:oMath>
      <w:r>
        <w:rPr>
          <w:rFonts w:eastAsiaTheme="minorEastAsia"/>
          <w:iCs/>
        </w:rPr>
        <w:t xml:space="preserve">. (3) Then I estimate equations (11) and (12). (4) I update the guess for </w:t>
      </w:r>
      <m:oMath>
        <m:sSub>
          <m:sSubPr>
            <m:ctrlPr>
              <w:rPr>
                <w:rFonts w:ascii="Cambria Math" w:hAnsi="Cambria Math"/>
                <w:i/>
                <w:iCs/>
              </w:rPr>
            </m:ctrlPr>
          </m:sSubPr>
          <m:e>
            <m:r>
              <w:rPr>
                <w:rFonts w:ascii="Cambria Math" w:hAnsi="Cambria Math"/>
              </w:rPr>
              <m:t>α</m:t>
            </m:r>
          </m:e>
          <m:sub>
            <m:r>
              <w:rPr>
                <w:rFonts w:ascii="Cambria Math" w:hAnsi="Cambria Math"/>
              </w:rPr>
              <m:t>P</m:t>
            </m:r>
          </m:sub>
        </m:sSub>
      </m:oMath>
      <w:r>
        <w:rPr>
          <w:rFonts w:eastAsiaTheme="minorEastAsia"/>
          <w:iCs/>
        </w:rPr>
        <w:t xml:space="preserve"> based on the new estimates. (5) I repeat steps (2)-(4) until the predicted and observed market shares converge.</w:t>
      </w:r>
    </w:p>
    <w:p w14:paraId="2A8EFF7B" w14:textId="77777777" w:rsidR="003F03E2" w:rsidRPr="00797712" w:rsidRDefault="003F03E2" w:rsidP="00D57EEF">
      <w:pPr>
        <w:spacing w:line="480" w:lineRule="auto"/>
        <w:rPr>
          <w:rFonts w:eastAsiaTheme="minorEastAsia"/>
          <w:b/>
          <w:bCs/>
          <w:iCs/>
        </w:rPr>
      </w:pPr>
    </w:p>
    <w:p w14:paraId="155D2208" w14:textId="5D9B9906" w:rsidR="003F03E2" w:rsidRPr="00797712" w:rsidRDefault="003F03E2" w:rsidP="003F03E2">
      <w:pPr>
        <w:pStyle w:val="ListParagraph"/>
        <w:numPr>
          <w:ilvl w:val="0"/>
          <w:numId w:val="14"/>
        </w:numPr>
        <w:spacing w:line="480" w:lineRule="auto"/>
        <w:rPr>
          <w:rFonts w:eastAsiaTheme="minorEastAsia"/>
          <w:b/>
          <w:bCs/>
          <w:iCs/>
        </w:rPr>
      </w:pPr>
      <w:r w:rsidRPr="00797712">
        <w:rPr>
          <w:rFonts w:eastAsiaTheme="minorEastAsia"/>
          <w:b/>
          <w:bCs/>
          <w:iCs/>
        </w:rPr>
        <w:t>Counterfactual Analysis: Welfare Effects of Participating in Buyout Program</w:t>
      </w:r>
    </w:p>
    <w:p w14:paraId="270D3D97" w14:textId="77777777" w:rsidR="003F03E2" w:rsidRPr="00797712" w:rsidRDefault="003F03E2" w:rsidP="00797712">
      <w:pPr>
        <w:spacing w:line="480" w:lineRule="auto"/>
        <w:rPr>
          <w:b/>
          <w:bCs/>
        </w:rPr>
      </w:pPr>
    </w:p>
    <w:p w14:paraId="42009409" w14:textId="77777777" w:rsidR="003F03E2" w:rsidRDefault="003F03E2" w:rsidP="003F03E2">
      <w:pPr>
        <w:pStyle w:val="ListParagraph"/>
        <w:numPr>
          <w:ilvl w:val="0"/>
          <w:numId w:val="6"/>
        </w:numPr>
        <w:spacing w:line="276" w:lineRule="auto"/>
        <w:rPr>
          <w:b/>
          <w:bCs/>
        </w:rPr>
      </w:pPr>
      <w:r>
        <w:rPr>
          <w:b/>
          <w:bCs/>
        </w:rPr>
        <w:t>Estimate baseline model over full choice set.</w:t>
      </w:r>
    </w:p>
    <w:p w14:paraId="2B3C075F" w14:textId="77777777" w:rsidR="003F03E2" w:rsidRPr="00627042" w:rsidRDefault="003F03E2" w:rsidP="003F03E2">
      <w:pPr>
        <w:pStyle w:val="ListParagraph"/>
        <w:numPr>
          <w:ilvl w:val="0"/>
          <w:numId w:val="6"/>
        </w:numPr>
        <w:spacing w:line="276" w:lineRule="auto"/>
      </w:pPr>
      <w:r>
        <w:rPr>
          <w:b/>
          <w:bCs/>
        </w:rPr>
        <w:t>Compute baseline welfare</w:t>
      </w:r>
    </w:p>
    <w:p w14:paraId="38F382C8" w14:textId="77777777" w:rsidR="003F03E2" w:rsidRPr="00627042" w:rsidRDefault="003F03E2" w:rsidP="003F03E2">
      <w:pPr>
        <w:pStyle w:val="ListParagraph"/>
        <w:numPr>
          <w:ilvl w:val="1"/>
          <w:numId w:val="6"/>
        </w:numPr>
        <w:spacing w:line="276" w:lineRule="auto"/>
      </w:pPr>
      <w:r>
        <w:t xml:space="preserve">For household </w:t>
      </w:r>
      <w:proofErr w:type="spellStart"/>
      <w:r>
        <w:t>i</w:t>
      </w:r>
      <w:proofErr w:type="spellEnd"/>
      <w:r>
        <w:t xml:space="preserve">, compute their expected utility in the baseline using the formula, </w:t>
      </w:r>
      <m:oMath>
        <m:sSubSup>
          <m:sSubSupPr>
            <m:ctrlPr>
              <w:rPr>
                <w:rFonts w:ascii="Cambria Math" w:eastAsiaTheme="minorHAnsi" w:hAnsi="Cambria Math"/>
                <w:i/>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=ln</m:t>
        </m:r>
        <m:d>
          <m:dPr>
            <m:ctrlPr>
              <w:rPr>
                <w:rFonts w:ascii="Cambria Math" w:eastAsiaTheme="minorHAnsi" w:hAnsi="Cambria Math"/>
                <w:i/>
              </w:rPr>
            </m:ctrlPr>
          </m:dPr>
          <m:e>
            <m:nary>
              <m:naryPr>
                <m:chr m:val="∑"/>
                <m:limLoc m:val="undOvr"/>
                <m:supHide m:val="1"/>
                <m:ctrlPr>
                  <w:rPr>
                    <w:rFonts w:ascii="Cambria Math" w:eastAsiaTheme="minorHAnsi" w:hAnsi="Cambria Math"/>
                    <w:i/>
                  </w:rPr>
                </m:ctrlPr>
              </m:naryPr>
              <m:sub>
                <m:r>
                  <w:rPr>
                    <w:rFonts w:ascii="Cambria Math" w:hAnsi="Cambria Math"/>
                  </w:rPr>
                  <m:t>j∈</m:t>
                </m:r>
                <m:sSub>
                  <m:sSubPr>
                    <m:ctrlPr>
                      <w:rPr>
                        <w:rFonts w:ascii="Cambria Math" w:eastAsiaTheme="minorHAnsi" w:hAnsi="Cambria Math"/>
                        <w:i/>
                      </w:rPr>
                    </m:ctrlPr>
                  </m:sSubPr>
                  <m:e>
                    <m:r>
                      <w:rPr>
                        <w:rFonts w:ascii="Cambria Math" w:hAnsi="Cambria Math"/>
                      </w:rPr>
                      <m:t>A</m:t>
                    </m:r>
                  </m:e>
                  <m:sub>
                    <m:r>
                      <w:rPr>
                        <w:rFonts w:ascii="Cambria Math" w:hAnsi="Cambria Math"/>
                      </w:rPr>
                      <m:t>t</m:t>
                    </m:r>
                  </m:sub>
                </m:sSub>
              </m:sub>
              <m:sup/>
              <m:e>
                <m:sSub>
                  <m:sSubPr>
                    <m:ctrlPr>
                      <w:rPr>
                        <w:rFonts w:ascii="Cambria Math" w:eastAsiaTheme="minorHAnsi" w:hAnsi="Cambria Math"/>
                        <w:i/>
                      </w:rPr>
                    </m:ctrlPr>
                  </m:sSubPr>
                  <m:e>
                    <m:r>
                      <w:rPr>
                        <w:rFonts w:ascii="Cambria Math" w:hAnsi="Cambria Math"/>
                      </w:rPr>
                      <m:t>U</m:t>
                    </m:r>
                  </m:e>
                  <m:sub>
                    <m:r>
                      <w:rPr>
                        <w:rFonts w:ascii="Cambria Math" w:hAnsi="Cambria Math"/>
                      </w:rPr>
                      <m:t>ij</m:t>
                    </m:r>
                  </m:sub>
                </m:sSub>
              </m:e>
            </m:nary>
          </m:e>
        </m:d>
        <m:r>
          <w:rPr>
            <w:rFonts w:ascii="Cambria Math" w:hAnsi="Cambria Math"/>
          </w:rPr>
          <m:t>.</m:t>
        </m:r>
      </m:oMath>
    </w:p>
    <w:p w14:paraId="70ED0021" w14:textId="77777777" w:rsidR="003F03E2" w:rsidRPr="00627042" w:rsidRDefault="003F03E2" w:rsidP="003F03E2">
      <w:pPr>
        <w:pStyle w:val="ListParagraph"/>
        <w:numPr>
          <w:ilvl w:val="1"/>
          <w:numId w:val="6"/>
        </w:numPr>
        <w:spacing w:line="276" w:lineRule="auto"/>
      </w:pPr>
      <w:r w:rsidRPr="00627042">
        <w:t xml:space="preserve">Probably compensating variation. </w:t>
      </w:r>
    </w:p>
    <w:p w14:paraId="4F2AEB26" w14:textId="77777777" w:rsidR="003F03E2" w:rsidRPr="00627042" w:rsidRDefault="003F03E2" w:rsidP="003F03E2">
      <w:pPr>
        <w:pStyle w:val="ListParagraph"/>
        <w:numPr>
          <w:ilvl w:val="0"/>
          <w:numId w:val="6"/>
        </w:numPr>
        <w:spacing w:line="276" w:lineRule="auto"/>
        <w:rPr>
          <w:b/>
          <w:bCs/>
        </w:rPr>
      </w:pPr>
      <w:r w:rsidRPr="00627042">
        <w:rPr>
          <w:b/>
          <w:bCs/>
        </w:rPr>
        <w:t>Set the counterfactual conditions.</w:t>
      </w:r>
    </w:p>
    <w:p w14:paraId="3C8BDFB4" w14:textId="77777777" w:rsidR="003F03E2" w:rsidRDefault="003F03E2" w:rsidP="003F03E2">
      <w:pPr>
        <w:pStyle w:val="ListParagraph"/>
        <w:numPr>
          <w:ilvl w:val="1"/>
          <w:numId w:val="6"/>
        </w:numPr>
        <w:spacing w:line="360" w:lineRule="auto"/>
      </w:pPr>
      <w:r>
        <w:t xml:space="preserve">Change the primitives of interest. I will remove locations that are in the buyout program. </w:t>
      </w:r>
    </w:p>
    <w:p w14:paraId="5D11E07E" w14:textId="77777777" w:rsidR="003F03E2" w:rsidRDefault="003F03E2" w:rsidP="003F03E2">
      <w:pPr>
        <w:pStyle w:val="ListParagraph"/>
        <w:numPr>
          <w:ilvl w:val="1"/>
          <w:numId w:val="6"/>
        </w:numPr>
        <w:spacing w:line="360" w:lineRule="auto"/>
      </w:pPr>
      <w:r>
        <w:t xml:space="preserve">The original choice set </w:t>
      </w:r>
      <m:oMath>
        <m:sSub>
          <m:sSubPr>
            <m:ctrlPr>
              <w:rPr>
                <w:rFonts w:ascii="Cambria Math" w:eastAsiaTheme="minorHAnsi" w:hAnsi="Cambria Math"/>
                <w:i/>
              </w:rPr>
            </m:ctrlPr>
          </m:sSubPr>
          <m:e>
            <m:r>
              <w:rPr>
                <w:rFonts w:ascii="Cambria Math" w:hAnsi="Cambria Math"/>
              </w:rPr>
              <m:t>A</m:t>
            </m:r>
          </m:e>
          <m:sub>
            <m:r>
              <w:rPr>
                <w:rFonts w:ascii="Cambria Math" w:hAnsi="Cambria Math"/>
              </w:rPr>
              <m:t>t</m:t>
            </m:r>
          </m:sub>
        </m:sSub>
        <m:r>
          <w:rPr>
            <w:rFonts w:ascii="Cambria Math" w:hAnsi="Cambria Math"/>
          </w:rPr>
          <m:t>=</m:t>
        </m:r>
      </m:oMath>
      <w:r>
        <w:rPr>
          <w:rFonts w:eastAsiaTheme="minorEastAsia"/>
        </w:rPr>
        <w:t xml:space="preserve"> all census blocks in Harris County. The new choice set is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CF</m:t>
            </m:r>
          </m:sup>
        </m:sSubSup>
        <m:r>
          <w:rPr>
            <w:rFonts w:ascii="Cambria Math" w:eastAsiaTheme="minorEastAsia" w:hAnsi="Cambria Math"/>
          </w:rPr>
          <m:t>∈</m:t>
        </m:r>
        <m:sSub>
          <m:sSubPr>
            <m:ctrlPr>
              <w:rPr>
                <w:rFonts w:ascii="Cambria Math" w:eastAsiaTheme="minorHAnsi" w:hAnsi="Cambria Math"/>
                <w:i/>
              </w:rPr>
            </m:ctrlPr>
          </m:sSubPr>
          <m:e>
            <m:r>
              <w:rPr>
                <w:rFonts w:ascii="Cambria Math" w:hAnsi="Cambria Math"/>
              </w:rPr>
              <m:t>A</m:t>
            </m:r>
          </m:e>
          <m:sub>
            <m:r>
              <w:rPr>
                <w:rFonts w:ascii="Cambria Math" w:hAnsi="Cambria Math"/>
              </w:rPr>
              <m:t>t</m:t>
            </m:r>
          </m:sub>
        </m:sSub>
      </m:oMath>
      <w:proofErr w:type="gramStart"/>
      <w:r>
        <w:rPr>
          <w:rFonts w:eastAsiaTheme="minorEastAsia"/>
        </w:rPr>
        <w:t>= ,</w:t>
      </w:r>
      <w:proofErr w:type="gramEnd"/>
      <w:r>
        <w:rPr>
          <w:rFonts w:eastAsiaTheme="minorEastAsia"/>
        </w:rPr>
        <w:t xml:space="preserve"> where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CF</m:t>
            </m:r>
          </m:sup>
        </m:sSubSup>
        <m:r>
          <w:rPr>
            <w:rFonts w:ascii="Cambria Math" w:eastAsiaTheme="minorEastAsia" w:hAnsi="Cambria Math"/>
          </w:rPr>
          <m:t xml:space="preserve">= </m:t>
        </m:r>
      </m:oMath>
      <w:r>
        <w:rPr>
          <w:rFonts w:eastAsiaTheme="minorEastAsia"/>
        </w:rPr>
        <w:t>all census blocks in Harris County that are not part of the flood buyout program.</w:t>
      </w:r>
    </w:p>
    <w:p w14:paraId="11DE3564" w14:textId="77777777" w:rsidR="003F03E2" w:rsidRDefault="003F03E2" w:rsidP="003F03E2">
      <w:pPr>
        <w:pStyle w:val="ListParagraph"/>
        <w:numPr>
          <w:ilvl w:val="0"/>
          <w:numId w:val="6"/>
        </w:numPr>
        <w:spacing w:line="360" w:lineRule="auto"/>
      </w:pPr>
      <w:r w:rsidRPr="00627042">
        <w:rPr>
          <w:b/>
          <w:bCs/>
        </w:rPr>
        <w:lastRenderedPageBreak/>
        <w:t>Initialize variables</w:t>
      </w:r>
      <w:r>
        <w:t xml:space="preserve"> so that we have a starting point for the simulation. We need to initialize housing prices and neighborhood sociodemographic composition. </w:t>
      </w:r>
    </w:p>
    <w:p w14:paraId="14B2FB39" w14:textId="77777777" w:rsidR="003F03E2" w:rsidRDefault="003F03E2" w:rsidP="003F03E2">
      <w:pPr>
        <w:pStyle w:val="ListParagraph"/>
        <w:numPr>
          <w:ilvl w:val="1"/>
          <w:numId w:val="6"/>
        </w:numPr>
        <w:spacing w:line="360" w:lineRule="auto"/>
      </w:pPr>
      <w:r>
        <w:t>Housing prices</w:t>
      </w:r>
    </w:p>
    <w:p w14:paraId="315C6E88" w14:textId="77777777" w:rsidR="003F03E2" w:rsidRDefault="003F03E2" w:rsidP="003F03E2">
      <w:pPr>
        <w:pStyle w:val="ListParagraph"/>
        <w:numPr>
          <w:ilvl w:val="2"/>
          <w:numId w:val="6"/>
        </w:numPr>
        <w:spacing w:line="360" w:lineRule="auto"/>
      </w:pPr>
      <w:r>
        <w:t xml:space="preserve"> For each neighborhood </w:t>
      </w:r>
      <w:r w:rsidRPr="00627042">
        <w:rPr>
          <w:i/>
          <w:iCs/>
        </w:rPr>
        <w:t>j</w:t>
      </w:r>
      <w:r>
        <w:t xml:space="preserve">, start with an initial guess for the price of housing, </w:t>
      </w:r>
      <m:oMath>
        <m:sSubSup>
          <m:sSubSupPr>
            <m:ctrlPr>
              <w:rPr>
                <w:rFonts w:ascii="Cambria Math" w:eastAsiaTheme="minorHAnsi" w:hAnsi="Cambria Math"/>
                <w:i/>
              </w:rPr>
            </m:ctrlPr>
          </m:sSubSupPr>
          <m:e>
            <m:r>
              <w:rPr>
                <w:rFonts w:ascii="Cambria Math" w:hAnsi="Cambria Math"/>
              </w:rPr>
              <m:t>p</m:t>
            </m:r>
          </m:e>
          <m:sub>
            <m:r>
              <w:rPr>
                <w:rFonts w:ascii="Cambria Math" w:hAnsi="Cambria Math"/>
              </w:rPr>
              <m:t>j</m:t>
            </m:r>
          </m:sub>
          <m:sup>
            <m:r>
              <w:rPr>
                <w:rFonts w:ascii="Cambria Math" w:hAnsi="Cambria Math"/>
              </w:rPr>
              <m:t>0</m:t>
            </m:r>
          </m:sup>
        </m:sSubSup>
      </m:oMath>
      <w:r>
        <w:t xml:space="preserve"> .</w:t>
      </w:r>
    </w:p>
    <w:p w14:paraId="4209336B" w14:textId="77777777" w:rsidR="003F03E2" w:rsidRPr="00156DA9" w:rsidRDefault="003F03E2" w:rsidP="003F03E2">
      <w:pPr>
        <w:pStyle w:val="ListParagraph"/>
        <w:numPr>
          <w:ilvl w:val="1"/>
          <w:numId w:val="6"/>
        </w:numPr>
        <w:spacing w:line="360" w:lineRule="auto"/>
      </w:pPr>
      <w:r w:rsidRPr="00156DA9">
        <w:t xml:space="preserve">Neighborhood </w:t>
      </w:r>
      <w:r>
        <w:t>S</w:t>
      </w:r>
      <w:r w:rsidRPr="00156DA9">
        <w:t xml:space="preserve">ociodemographic </w:t>
      </w:r>
      <w:r>
        <w:t>C</w:t>
      </w:r>
      <w:r w:rsidRPr="00156DA9">
        <w:t xml:space="preserve">omposition. </w:t>
      </w:r>
    </w:p>
    <w:p w14:paraId="76066BCE" w14:textId="77777777" w:rsidR="003F03E2" w:rsidRDefault="003F03E2" w:rsidP="003F03E2">
      <w:pPr>
        <w:pStyle w:val="ListParagraph"/>
        <w:numPr>
          <w:ilvl w:val="2"/>
          <w:numId w:val="6"/>
        </w:numPr>
        <w:spacing w:line="360" w:lineRule="auto"/>
      </w:pPr>
      <w:r>
        <w:t xml:space="preserve"> Using data, set the neighborhood level compositions- </w:t>
      </w:r>
      <w:proofErr w:type="gramStart"/>
      <w:r>
        <w:t>e.g.</w:t>
      </w:r>
      <w:proofErr w:type="gramEnd"/>
      <w:r>
        <w:t xml:space="preserve"> % Black, % White, % Hispanic, etc. for each neighborhood </w:t>
      </w:r>
      <w:r>
        <w:rPr>
          <w:i/>
          <w:iCs/>
        </w:rPr>
        <w:t>j</w:t>
      </w:r>
      <w:r>
        <w:t>.</w:t>
      </w:r>
    </w:p>
    <w:p w14:paraId="6F62B92A" w14:textId="77777777" w:rsidR="003F03E2" w:rsidRPr="00627042" w:rsidRDefault="003F03E2" w:rsidP="003F03E2">
      <w:pPr>
        <w:pStyle w:val="ListParagraph"/>
        <w:numPr>
          <w:ilvl w:val="1"/>
          <w:numId w:val="6"/>
        </w:numPr>
        <w:spacing w:line="360" w:lineRule="auto"/>
      </w:pPr>
      <w:r>
        <w:t>For example, say we have neighborhoods A, B, and C. They have initial prices A: $200k, B: $180k, C: $220k. And they have initial compositions A: 800 White, 600 Black, 200 Hispanic; B: 300 White, 300 Black, 100 Hispanic; C: 100 White, 600 Black, 800 Hispanic.</w:t>
      </w:r>
    </w:p>
    <w:p w14:paraId="39667FDD" w14:textId="77777777" w:rsidR="003F03E2" w:rsidRDefault="003F03E2" w:rsidP="003F03E2">
      <w:pPr>
        <w:pStyle w:val="ListParagraph"/>
        <w:numPr>
          <w:ilvl w:val="0"/>
          <w:numId w:val="6"/>
        </w:numPr>
        <w:spacing w:line="360" w:lineRule="auto"/>
      </w:pPr>
      <w:r w:rsidRPr="00627042">
        <w:rPr>
          <w:b/>
          <w:bCs/>
        </w:rPr>
        <w:t>Outer Loop</w:t>
      </w:r>
      <w:r>
        <w:t>: iterates until sociodemographic compositions converge</w:t>
      </w:r>
    </w:p>
    <w:p w14:paraId="2C4401A6" w14:textId="77777777" w:rsidR="003F03E2" w:rsidRPr="00627042" w:rsidRDefault="003F03E2" w:rsidP="003F03E2">
      <w:pPr>
        <w:pStyle w:val="ListParagraph"/>
        <w:numPr>
          <w:ilvl w:val="1"/>
          <w:numId w:val="6"/>
        </w:numPr>
        <w:spacing w:line="360" w:lineRule="auto"/>
        <w:rPr>
          <w:rFonts w:eastAsiaTheme="minorHAnsi"/>
          <w:b/>
          <w:bCs/>
        </w:rPr>
      </w:pPr>
      <w:r w:rsidRPr="00627042">
        <w:rPr>
          <w:b/>
          <w:bCs/>
        </w:rPr>
        <w:t>Estimate Utility</w:t>
      </w:r>
      <w:r w:rsidRPr="00627042">
        <w:rPr>
          <w:rFonts w:eastAsiaTheme="minorEastAsia"/>
          <w:b/>
          <w:bCs/>
        </w:rPr>
        <w:t>.</w:t>
      </w:r>
    </w:p>
    <w:p w14:paraId="48001844" w14:textId="77777777" w:rsidR="003F03E2" w:rsidRPr="00627042" w:rsidRDefault="003F03E2" w:rsidP="003F03E2">
      <w:pPr>
        <w:pStyle w:val="ListParagraph"/>
        <w:numPr>
          <w:ilvl w:val="2"/>
          <w:numId w:val="6"/>
        </w:numPr>
        <w:spacing w:line="360" w:lineRule="auto"/>
      </w:pPr>
      <w:r>
        <w:rPr>
          <w:rFonts w:eastAsiaTheme="minorEastAsia"/>
        </w:rPr>
        <w:t xml:space="preserve"> For each individual </w:t>
      </w:r>
      <w:proofErr w:type="spellStart"/>
      <w:r>
        <w:rPr>
          <w:rFonts w:eastAsiaTheme="minorEastAsia"/>
        </w:rPr>
        <w:t>i</w:t>
      </w:r>
      <w:proofErr w:type="spellEnd"/>
      <w:r>
        <w:rPr>
          <w:rFonts w:eastAsiaTheme="minorEastAsia"/>
        </w:rPr>
        <w:t xml:space="preserve"> and neighborhood j</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CF</m:t>
            </m:r>
          </m:sup>
        </m:sSubSup>
      </m:oMath>
      <w:r>
        <w:rPr>
          <w:rFonts w:eastAsiaTheme="minorEastAsia"/>
        </w:rPr>
        <w:t xml:space="preserve">, compute </w:t>
      </w:r>
      <m:oMath>
        <m:sSubSup>
          <m:sSubSupPr>
            <m:ctrlPr>
              <w:rPr>
                <w:rFonts w:ascii="Cambria Math" w:eastAsiaTheme="minorHAnsi" w:hAnsi="Cambria Math"/>
                <w:i/>
              </w:rPr>
            </m:ctrlPr>
          </m:sSubSupPr>
          <m:e>
            <m:r>
              <w:rPr>
                <w:rFonts w:ascii="Cambria Math" w:hAnsi="Cambria Math"/>
              </w:rPr>
              <m:t>U</m:t>
            </m:r>
          </m:e>
          <m:sub>
            <m:r>
              <w:rPr>
                <w:rFonts w:ascii="Cambria Math" w:hAnsi="Cambria Math"/>
              </w:rPr>
              <m:t>ij</m:t>
            </m:r>
          </m:sub>
          <m:sup>
            <m:r>
              <w:rPr>
                <w:rFonts w:ascii="Cambria Math" w:hAnsi="Cambria Math"/>
              </w:rPr>
              <m:t>CF</m:t>
            </m:r>
          </m:sup>
        </m:sSubSup>
        <m:r>
          <w:rPr>
            <w:rFonts w:ascii="Cambria Math" w:hAnsi="Cambria Math"/>
          </w:rPr>
          <m:t>=..</m:t>
        </m:r>
      </m:oMath>
      <w:r>
        <w:rPr>
          <w:rFonts w:eastAsiaTheme="minorEastAsia"/>
        </w:rPr>
        <w:t>.</w:t>
      </w:r>
    </w:p>
    <w:p w14:paraId="46AFD62C" w14:textId="77777777" w:rsidR="003F03E2" w:rsidRPr="00627042" w:rsidRDefault="003F03E2" w:rsidP="003F03E2">
      <w:pPr>
        <w:pStyle w:val="ListParagraph"/>
        <w:numPr>
          <w:ilvl w:val="1"/>
          <w:numId w:val="6"/>
        </w:numPr>
        <w:spacing w:line="360" w:lineRule="auto"/>
        <w:rPr>
          <w:b/>
          <w:bCs/>
        </w:rPr>
      </w:pPr>
      <w:r w:rsidRPr="00627042">
        <w:rPr>
          <w:b/>
          <w:bCs/>
        </w:rPr>
        <w:t xml:space="preserve">Compute choice probabilities </w:t>
      </w:r>
      <m:oMath>
        <m:sSubSup>
          <m:sSubSupPr>
            <m:ctrlPr>
              <w:rPr>
                <w:rFonts w:ascii="Cambria Math" w:eastAsiaTheme="minorHAnsi" w:hAnsi="Cambria Math"/>
                <w:b/>
                <w:bCs/>
                <w:i/>
              </w:rPr>
            </m:ctrlPr>
          </m:sSubSupPr>
          <m:e>
            <m:r>
              <m:rPr>
                <m:sty m:val="bi"/>
              </m:rPr>
              <w:rPr>
                <w:rFonts w:ascii="Cambria Math" w:hAnsi="Cambria Math"/>
              </w:rPr>
              <m:t>P</m:t>
            </m:r>
          </m:e>
          <m:sub>
            <m:r>
              <m:rPr>
                <m:sty m:val="bi"/>
              </m:rPr>
              <w:rPr>
                <w:rFonts w:ascii="Cambria Math" w:hAnsi="Cambria Math"/>
              </w:rPr>
              <m:t>j</m:t>
            </m:r>
          </m:sub>
          <m:sup>
            <m:r>
              <m:rPr>
                <m:sty m:val="bi"/>
              </m:rPr>
              <w:rPr>
                <w:rFonts w:ascii="Cambria Math" w:hAnsi="Cambria Math"/>
              </w:rPr>
              <m:t>CF</m:t>
            </m:r>
          </m:sup>
        </m:sSubSup>
        <m:r>
          <m:rPr>
            <m:sty m:val="bi"/>
          </m:rPr>
          <w:rPr>
            <w:rFonts w:ascii="Cambria Math" w:hAnsi="Cambria Math"/>
          </w:rPr>
          <m:t>.</m:t>
        </m:r>
      </m:oMath>
    </w:p>
    <w:p w14:paraId="62B83E48" w14:textId="77777777" w:rsidR="003F03E2" w:rsidRPr="00627042" w:rsidRDefault="003F03E2" w:rsidP="003F03E2">
      <w:pPr>
        <w:pStyle w:val="ListParagraph"/>
        <w:numPr>
          <w:ilvl w:val="2"/>
          <w:numId w:val="6"/>
        </w:numPr>
        <w:spacing w:line="360" w:lineRule="auto"/>
        <w:rPr>
          <w:rFonts w:eastAsiaTheme="minorHAnsi"/>
        </w:rPr>
      </w:pPr>
      <w:r>
        <w:t xml:space="preserve"> Using the utility-maximizing choices, calculate the probability they choose each neighborhood with a logit model, </w:t>
      </w:r>
      <m:oMath>
        <m:sSubSup>
          <m:sSubSupPr>
            <m:ctrlPr>
              <w:rPr>
                <w:rFonts w:ascii="Cambria Math" w:eastAsiaTheme="minorHAnsi" w:hAnsi="Cambria Math"/>
                <w:b/>
                <w:bCs/>
                <w:i/>
              </w:rPr>
            </m:ctrlPr>
          </m:sSubSupPr>
          <m:e>
            <m:r>
              <m:rPr>
                <m:sty m:val="bi"/>
              </m:rPr>
              <w:rPr>
                <w:rFonts w:ascii="Cambria Math" w:hAnsi="Cambria Math"/>
              </w:rPr>
              <m:t>P</m:t>
            </m:r>
          </m:e>
          <m:sub>
            <m:r>
              <m:rPr>
                <m:sty m:val="bi"/>
              </m:rPr>
              <w:rPr>
                <w:rFonts w:ascii="Cambria Math" w:hAnsi="Cambria Math"/>
              </w:rPr>
              <m:t>j</m:t>
            </m:r>
          </m:sub>
          <m:sup>
            <m:r>
              <m:rPr>
                <m:sty m:val="bi"/>
              </m:rPr>
              <w:rPr>
                <w:rFonts w:ascii="Cambria Math" w:hAnsi="Cambria Math"/>
              </w:rPr>
              <m:t>CF</m:t>
            </m:r>
          </m:sup>
        </m:sSubSup>
        <m:r>
          <w:rPr>
            <w:rFonts w:ascii="Cambria Math" w:hAnsi="Cambria Math"/>
          </w:rPr>
          <m:t>=</m:t>
        </m:r>
        <m:f>
          <m:fPr>
            <m:ctrlPr>
              <w:rPr>
                <w:rFonts w:ascii="Cambria Math" w:eastAsiaTheme="minorHAnsi" w:hAnsi="Cambria Math"/>
                <w:i/>
              </w:rPr>
            </m:ctrlPr>
          </m:fPr>
          <m:num>
            <m:r>
              <m:rPr>
                <m:sty m:val="p"/>
              </m:rPr>
              <w:rPr>
                <w:rFonts w:ascii="Cambria Math" w:hAnsi="Cambria Math"/>
              </w:rPr>
              <m:t>exp⁡</m:t>
            </m:r>
            <m:r>
              <w:rPr>
                <w:rFonts w:ascii="Cambria Math" w:hAnsi="Cambria Math"/>
              </w:rPr>
              <m:t>(</m:t>
            </m:r>
            <m:sSubSup>
              <m:sSubSupPr>
                <m:ctrlPr>
                  <w:rPr>
                    <w:rFonts w:ascii="Cambria Math" w:eastAsiaTheme="minorHAnsi" w:hAnsi="Cambria Math"/>
                    <w:i/>
                  </w:rPr>
                </m:ctrlPr>
              </m:sSubSupPr>
              <m:e>
                <m:r>
                  <w:rPr>
                    <w:rFonts w:ascii="Cambria Math" w:hAnsi="Cambria Math"/>
                  </w:rPr>
                  <m:t>U</m:t>
                </m:r>
              </m:e>
              <m:sub>
                <m:r>
                  <w:rPr>
                    <w:rFonts w:ascii="Cambria Math" w:hAnsi="Cambria Math"/>
                  </w:rPr>
                  <m:t>ij</m:t>
                </m:r>
              </m:sub>
              <m:sup>
                <m:r>
                  <w:rPr>
                    <w:rFonts w:ascii="Cambria Math" w:hAnsi="Cambria Math"/>
                  </w:rPr>
                  <m:t>CF</m:t>
                </m:r>
              </m:sup>
            </m:sSubSup>
            <m:r>
              <w:rPr>
                <w:rFonts w:ascii="Cambria Math" w:hAnsi="Cambria Math"/>
              </w:rPr>
              <m:t>)</m:t>
            </m:r>
          </m:num>
          <m:den>
            <m:nary>
              <m:naryPr>
                <m:chr m:val="∑"/>
                <m:limLoc m:val="undOvr"/>
                <m:supHide m:val="1"/>
                <m:ctrlPr>
                  <w:rPr>
                    <w:rFonts w:ascii="Cambria Math" w:eastAsiaTheme="minorHAnsi" w:hAnsi="Cambria Math"/>
                    <w:i/>
                  </w:rPr>
                </m:ctrlPr>
              </m:naryPr>
              <m:sub>
                <m:r>
                  <w:rPr>
                    <w:rFonts w:ascii="Cambria Math" w:hAnsi="Cambria Math"/>
                  </w:rPr>
                  <m:t>k</m:t>
                </m:r>
              </m:sub>
              <m:sup/>
              <m:e>
                <m:r>
                  <m:rPr>
                    <m:sty m:val="p"/>
                  </m:rPr>
                  <w:rPr>
                    <w:rFonts w:ascii="Cambria Math" w:hAnsi="Cambria Math"/>
                  </w:rPr>
                  <m:t>exp⁡</m:t>
                </m:r>
                <m:r>
                  <w:rPr>
                    <w:rFonts w:ascii="Cambria Math" w:hAnsi="Cambria Math"/>
                  </w:rPr>
                  <m:t>(</m:t>
                </m:r>
                <m:sSubSup>
                  <m:sSubSupPr>
                    <m:ctrlPr>
                      <w:rPr>
                        <w:rFonts w:ascii="Cambria Math" w:eastAsiaTheme="minorHAnsi" w:hAnsi="Cambria Math"/>
                        <w:i/>
                      </w:rPr>
                    </m:ctrlPr>
                  </m:sSubSupPr>
                  <m:e>
                    <m:r>
                      <w:rPr>
                        <w:rFonts w:ascii="Cambria Math" w:hAnsi="Cambria Math"/>
                      </w:rPr>
                      <m:t>U</m:t>
                    </m:r>
                  </m:e>
                  <m:sub>
                    <m:r>
                      <w:rPr>
                        <w:rFonts w:ascii="Cambria Math" w:hAnsi="Cambria Math"/>
                      </w:rPr>
                      <m:t>ik</m:t>
                    </m:r>
                  </m:sub>
                  <m:sup>
                    <m:r>
                      <w:rPr>
                        <w:rFonts w:ascii="Cambria Math" w:hAnsi="Cambria Math"/>
                      </w:rPr>
                      <m:t>CF</m:t>
                    </m:r>
                  </m:sup>
                </m:sSubSup>
                <m:r>
                  <w:rPr>
                    <w:rFonts w:ascii="Cambria Math" w:hAnsi="Cambria Math"/>
                  </w:rPr>
                  <m:t>)</m:t>
                </m:r>
              </m:e>
            </m:nary>
          </m:den>
        </m:f>
      </m:oMath>
      <w:r>
        <w:rPr>
          <w:rFonts w:eastAsiaTheme="minorEastAsia"/>
        </w:rPr>
        <w:t>.</w:t>
      </w:r>
    </w:p>
    <w:p w14:paraId="513A4A5D" w14:textId="77777777" w:rsidR="003F03E2" w:rsidRDefault="003F03E2" w:rsidP="003F03E2">
      <w:pPr>
        <w:pStyle w:val="ListParagraph"/>
        <w:numPr>
          <w:ilvl w:val="2"/>
          <w:numId w:val="6"/>
        </w:numPr>
        <w:spacing w:line="360" w:lineRule="auto"/>
      </w:pPr>
      <w:r>
        <w:rPr>
          <w:rFonts w:eastAsiaTheme="minorEastAsia"/>
        </w:rPr>
        <w:t xml:space="preserve"> Suppose for individual 1: </w:t>
      </w:r>
      <m:oMath>
        <m:sSub>
          <m:sSubPr>
            <m:ctrlPr>
              <w:rPr>
                <w:rFonts w:ascii="Cambria Math" w:eastAsiaTheme="minorHAnsi" w:hAnsi="Cambria Math"/>
                <w:i/>
              </w:rPr>
            </m:ctrlPr>
          </m:sSubPr>
          <m:e>
            <m:r>
              <w:rPr>
                <w:rFonts w:ascii="Cambria Math" w:hAnsi="Cambria Math"/>
              </w:rPr>
              <m:t>P</m:t>
            </m:r>
          </m:e>
          <m:sub>
            <m:r>
              <w:rPr>
                <w:rFonts w:ascii="Cambria Math" w:hAnsi="Cambria Math"/>
              </w:rPr>
              <m:t>1A</m:t>
            </m:r>
          </m:sub>
        </m:sSub>
        <m:r>
          <w:rPr>
            <w:rFonts w:ascii="Cambria Math" w:hAnsi="Cambria Math"/>
          </w:rPr>
          <m:t>= 0.3</m:t>
        </m:r>
      </m:oMath>
      <w:r>
        <w:rPr>
          <w:rFonts w:eastAsiaTheme="minorEastAsia"/>
        </w:rPr>
        <w:t xml:space="preserve">, </w:t>
      </w:r>
      <m:oMath>
        <m:sSub>
          <m:sSubPr>
            <m:ctrlPr>
              <w:rPr>
                <w:rFonts w:ascii="Cambria Math" w:eastAsiaTheme="minorHAnsi" w:hAnsi="Cambria Math"/>
                <w:i/>
              </w:rPr>
            </m:ctrlPr>
          </m:sSubPr>
          <m:e>
            <m:r>
              <w:rPr>
                <w:rFonts w:ascii="Cambria Math" w:hAnsi="Cambria Math"/>
              </w:rPr>
              <m:t>P</m:t>
            </m:r>
          </m:e>
          <m:sub>
            <m:r>
              <w:rPr>
                <w:rFonts w:ascii="Cambria Math" w:hAnsi="Cambria Math"/>
              </w:rPr>
              <m:t>1B</m:t>
            </m:r>
          </m:sub>
        </m:sSub>
        <m:r>
          <w:rPr>
            <w:rFonts w:ascii="Cambria Math" w:hAnsi="Cambria Math"/>
          </w:rPr>
          <m:t xml:space="preserve">= 0.5, </m:t>
        </m:r>
        <m:sSub>
          <m:sSubPr>
            <m:ctrlPr>
              <w:rPr>
                <w:rFonts w:ascii="Cambria Math" w:eastAsiaTheme="minorHAnsi" w:hAnsi="Cambria Math"/>
                <w:i/>
              </w:rPr>
            </m:ctrlPr>
          </m:sSubPr>
          <m:e>
            <m:r>
              <w:rPr>
                <w:rFonts w:ascii="Cambria Math" w:hAnsi="Cambria Math"/>
              </w:rPr>
              <m:t>P</m:t>
            </m:r>
          </m:e>
          <m:sub>
            <m:r>
              <w:rPr>
                <w:rFonts w:ascii="Cambria Math" w:hAnsi="Cambria Math"/>
              </w:rPr>
              <m:t>1C</m:t>
            </m:r>
          </m:sub>
        </m:sSub>
        <m:r>
          <w:rPr>
            <w:rFonts w:ascii="Cambria Math" w:hAnsi="Cambria Math"/>
          </w:rPr>
          <m:t>= 0.2.</m:t>
        </m:r>
      </m:oMath>
    </w:p>
    <w:p w14:paraId="4443B571" w14:textId="77777777" w:rsidR="003F03E2" w:rsidRDefault="003F03E2" w:rsidP="003F03E2">
      <w:pPr>
        <w:pStyle w:val="ListParagraph"/>
        <w:numPr>
          <w:ilvl w:val="1"/>
          <w:numId w:val="6"/>
        </w:numPr>
        <w:spacing w:line="360" w:lineRule="auto"/>
      </w:pPr>
      <w:r>
        <w:rPr>
          <w:b/>
          <w:bCs/>
        </w:rPr>
        <w:t>Update</w:t>
      </w:r>
      <w:r w:rsidRPr="00627042">
        <w:rPr>
          <w:b/>
          <w:bCs/>
        </w:rPr>
        <w:t xml:space="preserve"> neighborhood composition</w:t>
      </w:r>
      <w:r>
        <w:rPr>
          <w:b/>
          <w:bCs/>
        </w:rPr>
        <w:t>s</w:t>
      </w:r>
      <w:r w:rsidRPr="00627042">
        <w:rPr>
          <w:b/>
          <w:bCs/>
        </w:rPr>
        <w:t>.</w:t>
      </w:r>
      <w:r>
        <w:rPr>
          <w:b/>
          <w:bCs/>
        </w:rPr>
        <w:t xml:space="preserve"> </w:t>
      </w:r>
    </w:p>
    <w:p w14:paraId="749479DA" w14:textId="77777777" w:rsidR="003F03E2" w:rsidRDefault="003F03E2" w:rsidP="003F03E2">
      <w:pPr>
        <w:pStyle w:val="ListParagraph"/>
        <w:numPr>
          <w:ilvl w:val="2"/>
          <w:numId w:val="6"/>
        </w:numPr>
        <w:spacing w:line="360" w:lineRule="auto"/>
      </w:pPr>
      <w:r>
        <w:t xml:space="preserve"> This is done by aggregating choice probabilities to the neighborhood level with the formula </w:t>
      </w:r>
      <m:oMath>
        <m:sSub>
          <m:sSubPr>
            <m:ctrlPr>
              <w:rPr>
                <w:rFonts w:ascii="Cambria Math" w:eastAsiaTheme="minorHAnsi" w:hAnsi="Cambria Math"/>
                <w:b/>
                <w:bCs/>
                <w:i/>
              </w:rPr>
            </m:ctrlPr>
          </m:sSubPr>
          <m:e>
            <m:acc>
              <m:accPr>
                <m:ctrlPr>
                  <w:rPr>
                    <w:rFonts w:ascii="Cambria Math" w:eastAsiaTheme="minorHAnsi" w:hAnsi="Cambria Math"/>
                    <w:b/>
                    <w:bCs/>
                    <w:i/>
                  </w:rPr>
                </m:ctrlPr>
              </m:accPr>
              <m:e>
                <m:r>
                  <m:rPr>
                    <m:sty m:val="bi"/>
                  </m:rPr>
                  <w:rPr>
                    <w:rFonts w:ascii="Cambria Math" w:hAnsi="Cambria Math"/>
                  </w:rPr>
                  <m:t>Z</m:t>
                </m:r>
              </m:e>
            </m:acc>
          </m:e>
          <m:sub>
            <m:r>
              <m:rPr>
                <m:sty m:val="bi"/>
              </m:rPr>
              <w:rPr>
                <w:rFonts w:ascii="Cambria Math" w:hAnsi="Cambria Math"/>
              </w:rPr>
              <m:t>n</m:t>
            </m:r>
          </m:sub>
        </m:sSub>
        <m:r>
          <m:rPr>
            <m:sty m:val="bi"/>
          </m:rPr>
          <w:rPr>
            <w:rFonts w:ascii="Cambria Math" w:eastAsiaTheme="minorEastAsia" w:hAnsi="Cambria Math"/>
          </w:rPr>
          <m:t>=</m:t>
        </m:r>
        <m:nary>
          <m:naryPr>
            <m:chr m:val="∑"/>
            <m:limLoc m:val="undOvr"/>
            <m:supHide m:val="1"/>
            <m:ctrlPr>
              <w:rPr>
                <w:rFonts w:ascii="Cambria Math" w:eastAsiaTheme="minorEastAsia" w:hAnsi="Cambria Math"/>
                <w:b/>
                <w:bCs/>
                <w:i/>
              </w:rPr>
            </m:ctrlPr>
          </m:naryPr>
          <m:sub>
            <m:r>
              <m:rPr>
                <m:sty m:val="bi"/>
              </m:rPr>
              <w:rPr>
                <w:rFonts w:ascii="Cambria Math" w:eastAsiaTheme="minorEastAsia" w:hAnsi="Cambria Math"/>
              </w:rPr>
              <m:t>i</m:t>
            </m:r>
          </m:sub>
          <m:sup/>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i</m:t>
                </m:r>
              </m:sub>
            </m:sSub>
            <m:r>
              <m:rPr>
                <m:sty m:val="bi"/>
              </m:rPr>
              <w:rPr>
                <w:rFonts w:ascii="Cambria Math" w:eastAsiaTheme="minorEastAsia" w:hAnsi="Cambria Math"/>
              </w:rPr>
              <m:t>∙</m:t>
            </m:r>
          </m:e>
        </m:nary>
        <m:sSubSup>
          <m:sSubSupPr>
            <m:ctrlPr>
              <w:rPr>
                <w:rFonts w:ascii="Cambria Math" w:eastAsiaTheme="minorHAnsi" w:hAnsi="Cambria Math"/>
                <w:b/>
                <w:bCs/>
                <w:i/>
              </w:rPr>
            </m:ctrlPr>
          </m:sSubSupPr>
          <m:e>
            <m:r>
              <m:rPr>
                <m:sty m:val="bi"/>
              </m:rPr>
              <w:rPr>
                <w:rFonts w:ascii="Cambria Math" w:hAnsi="Cambria Math"/>
              </w:rPr>
              <m:t>P</m:t>
            </m:r>
          </m:e>
          <m:sub>
            <m:r>
              <m:rPr>
                <m:sty m:val="bi"/>
              </m:rPr>
              <w:rPr>
                <w:rFonts w:ascii="Cambria Math" w:hAnsi="Cambria Math"/>
              </w:rPr>
              <m:t>j</m:t>
            </m:r>
          </m:sub>
          <m:sup>
            <m:r>
              <m:rPr>
                <m:sty m:val="bi"/>
              </m:rPr>
              <w:rPr>
                <w:rFonts w:ascii="Cambria Math" w:hAnsi="Cambria Math"/>
              </w:rPr>
              <m:t>CF</m:t>
            </m:r>
          </m:sup>
        </m:sSubSup>
        <m:r>
          <m:rPr>
            <m:sty m:val="bi"/>
          </m:rPr>
          <w:rPr>
            <w:rFonts w:ascii="Cambria Math" w:eastAsiaTheme="minorEastAsia" w:hAnsi="Cambria Math"/>
          </w:rPr>
          <m:t>.</m:t>
        </m:r>
      </m:oMath>
      <w:r w:rsidRPr="00627042">
        <w:rPr>
          <w:b/>
          <w:bCs/>
        </w:rPr>
        <w:tab/>
      </w:r>
    </w:p>
    <w:p w14:paraId="7F139D2C" w14:textId="77777777" w:rsidR="003F03E2" w:rsidRDefault="003F03E2" w:rsidP="003F03E2">
      <w:pPr>
        <w:pStyle w:val="ListParagraph"/>
        <w:numPr>
          <w:ilvl w:val="2"/>
          <w:numId w:val="6"/>
        </w:numPr>
        <w:spacing w:line="360" w:lineRule="auto"/>
      </w:pPr>
      <w:r>
        <w:t xml:space="preserve"> For example, </w:t>
      </w:r>
    </w:p>
    <w:tbl>
      <w:tblPr>
        <w:tblStyle w:val="TableGrid"/>
        <w:tblW w:w="0" w:type="auto"/>
        <w:tblInd w:w="2160" w:type="dxa"/>
        <w:tblLook w:val="04A0" w:firstRow="1" w:lastRow="0" w:firstColumn="1" w:lastColumn="0" w:noHBand="0" w:noVBand="1"/>
      </w:tblPr>
      <w:tblGrid>
        <w:gridCol w:w="1435"/>
        <w:gridCol w:w="900"/>
        <w:gridCol w:w="720"/>
        <w:gridCol w:w="720"/>
        <w:gridCol w:w="3415"/>
        <w:tblGridChange w:id="5">
          <w:tblGrid>
            <w:gridCol w:w="1435"/>
            <w:gridCol w:w="900"/>
            <w:gridCol w:w="720"/>
            <w:gridCol w:w="720"/>
            <w:gridCol w:w="3415"/>
          </w:tblGrid>
        </w:tblGridChange>
      </w:tblGrid>
      <w:tr w:rsidR="003F03E2" w14:paraId="7E3322EE" w14:textId="77777777" w:rsidTr="00627042">
        <w:tc>
          <w:tcPr>
            <w:tcW w:w="1435" w:type="dxa"/>
          </w:tcPr>
          <w:p w14:paraId="2E81A04A" w14:textId="77777777" w:rsidR="003F03E2" w:rsidRDefault="003F03E2" w:rsidP="00627042">
            <w:pPr>
              <w:pStyle w:val="ListParagraph"/>
              <w:ind w:left="0"/>
            </w:pPr>
            <w:r>
              <w:t>Person</w:t>
            </w:r>
          </w:p>
        </w:tc>
        <w:tc>
          <w:tcPr>
            <w:tcW w:w="900" w:type="dxa"/>
          </w:tcPr>
          <w:p w14:paraId="3DEF01BD" w14:textId="77777777" w:rsidR="003F03E2" w:rsidRDefault="003F03E2"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iA</m:t>
                    </m:r>
                  </m:sub>
                </m:sSub>
              </m:oMath>
            </m:oMathPara>
          </w:p>
        </w:tc>
        <w:tc>
          <w:tcPr>
            <w:tcW w:w="720" w:type="dxa"/>
          </w:tcPr>
          <w:p w14:paraId="152274BF" w14:textId="77777777" w:rsidR="003F03E2" w:rsidRDefault="003F03E2"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iB</m:t>
                    </m:r>
                  </m:sub>
                </m:sSub>
              </m:oMath>
            </m:oMathPara>
          </w:p>
        </w:tc>
        <w:tc>
          <w:tcPr>
            <w:tcW w:w="720" w:type="dxa"/>
          </w:tcPr>
          <w:p w14:paraId="65E588FE" w14:textId="77777777" w:rsidR="003F03E2" w:rsidRDefault="003F03E2"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iC</m:t>
                    </m:r>
                  </m:sub>
                </m:sSub>
              </m:oMath>
            </m:oMathPara>
          </w:p>
        </w:tc>
        <w:tc>
          <w:tcPr>
            <w:tcW w:w="3415" w:type="dxa"/>
          </w:tcPr>
          <w:p w14:paraId="31C56EA9" w14:textId="77777777" w:rsidR="003F03E2" w:rsidRDefault="003F03E2" w:rsidP="00627042">
            <w:pPr>
              <w:pStyle w:val="ListParagraph"/>
              <w:ind w:left="0"/>
            </w:pPr>
            <w:r>
              <w:t>Sociodemographic characteristic</w:t>
            </w:r>
          </w:p>
        </w:tc>
      </w:tr>
      <w:tr w:rsidR="003F03E2" w14:paraId="4A8CE73A" w14:textId="77777777" w:rsidTr="00627042">
        <w:tc>
          <w:tcPr>
            <w:tcW w:w="1435" w:type="dxa"/>
          </w:tcPr>
          <w:p w14:paraId="0AD006FD" w14:textId="77777777" w:rsidR="003F03E2" w:rsidRDefault="003F03E2" w:rsidP="00627042">
            <w:pPr>
              <w:pStyle w:val="ListParagraph"/>
              <w:ind w:left="0"/>
            </w:pPr>
            <w:r>
              <w:t>1 (White)</w:t>
            </w:r>
          </w:p>
        </w:tc>
        <w:tc>
          <w:tcPr>
            <w:tcW w:w="900" w:type="dxa"/>
          </w:tcPr>
          <w:p w14:paraId="69A8DB91" w14:textId="77777777" w:rsidR="003F03E2" w:rsidRDefault="003F03E2" w:rsidP="00627042">
            <w:pPr>
              <w:pStyle w:val="ListParagraph"/>
              <w:ind w:left="0"/>
            </w:pPr>
            <w:r>
              <w:t>0.3</w:t>
            </w:r>
          </w:p>
        </w:tc>
        <w:tc>
          <w:tcPr>
            <w:tcW w:w="720" w:type="dxa"/>
          </w:tcPr>
          <w:p w14:paraId="0DFC4AB5" w14:textId="77777777" w:rsidR="003F03E2" w:rsidRDefault="003F03E2" w:rsidP="00627042">
            <w:pPr>
              <w:pStyle w:val="ListParagraph"/>
              <w:ind w:left="0"/>
            </w:pPr>
            <w:r>
              <w:t>0.5</w:t>
            </w:r>
          </w:p>
        </w:tc>
        <w:tc>
          <w:tcPr>
            <w:tcW w:w="720" w:type="dxa"/>
          </w:tcPr>
          <w:p w14:paraId="22CAACFD" w14:textId="77777777" w:rsidR="003F03E2" w:rsidRDefault="003F03E2" w:rsidP="00627042">
            <w:pPr>
              <w:pStyle w:val="ListParagraph"/>
              <w:ind w:left="0"/>
            </w:pPr>
            <w:r>
              <w:t>0.2</w:t>
            </w:r>
          </w:p>
        </w:tc>
        <w:tc>
          <w:tcPr>
            <w:tcW w:w="3415" w:type="dxa"/>
          </w:tcPr>
          <w:p w14:paraId="545B3855" w14:textId="77777777" w:rsidR="003F03E2" w:rsidRDefault="003F03E2" w:rsidP="00627042">
            <w:pPr>
              <w:pStyle w:val="ListParagraph"/>
              <w:ind w:left="0"/>
            </w:pPr>
            <w:r>
              <w:t>White</w:t>
            </w:r>
          </w:p>
        </w:tc>
      </w:tr>
      <w:tr w:rsidR="003F03E2" w14:paraId="070BA8A5" w14:textId="77777777" w:rsidTr="00627042">
        <w:tc>
          <w:tcPr>
            <w:tcW w:w="1435" w:type="dxa"/>
          </w:tcPr>
          <w:p w14:paraId="1A8F6773" w14:textId="77777777" w:rsidR="003F03E2" w:rsidRDefault="003F03E2" w:rsidP="00627042">
            <w:pPr>
              <w:pStyle w:val="ListParagraph"/>
              <w:ind w:left="0"/>
            </w:pPr>
            <w:r>
              <w:t>2 (Black)</w:t>
            </w:r>
          </w:p>
        </w:tc>
        <w:tc>
          <w:tcPr>
            <w:tcW w:w="900" w:type="dxa"/>
          </w:tcPr>
          <w:p w14:paraId="0A807648" w14:textId="77777777" w:rsidR="003F03E2" w:rsidRDefault="003F03E2" w:rsidP="00627042">
            <w:pPr>
              <w:pStyle w:val="ListParagraph"/>
              <w:ind w:left="0"/>
            </w:pPr>
            <w:r>
              <w:t>0.4</w:t>
            </w:r>
          </w:p>
        </w:tc>
        <w:tc>
          <w:tcPr>
            <w:tcW w:w="720" w:type="dxa"/>
          </w:tcPr>
          <w:p w14:paraId="7D4650EA" w14:textId="77777777" w:rsidR="003F03E2" w:rsidRDefault="003F03E2" w:rsidP="00627042">
            <w:pPr>
              <w:pStyle w:val="ListParagraph"/>
              <w:ind w:left="0"/>
            </w:pPr>
            <w:r>
              <w:t>0.4</w:t>
            </w:r>
          </w:p>
        </w:tc>
        <w:tc>
          <w:tcPr>
            <w:tcW w:w="720" w:type="dxa"/>
          </w:tcPr>
          <w:p w14:paraId="0D9B1A05" w14:textId="77777777" w:rsidR="003F03E2" w:rsidRDefault="003F03E2" w:rsidP="00627042">
            <w:pPr>
              <w:pStyle w:val="ListParagraph"/>
              <w:ind w:left="0"/>
            </w:pPr>
            <w:r>
              <w:t>0.2</w:t>
            </w:r>
          </w:p>
        </w:tc>
        <w:tc>
          <w:tcPr>
            <w:tcW w:w="3415" w:type="dxa"/>
          </w:tcPr>
          <w:p w14:paraId="1241F2C8" w14:textId="77777777" w:rsidR="003F03E2" w:rsidRDefault="003F03E2" w:rsidP="00627042">
            <w:pPr>
              <w:pStyle w:val="ListParagraph"/>
              <w:ind w:left="0"/>
            </w:pPr>
            <w:r>
              <w:t>Black</w:t>
            </w:r>
          </w:p>
        </w:tc>
      </w:tr>
      <w:tr w:rsidR="003F03E2" w14:paraId="0CE621C3" w14:textId="77777777" w:rsidTr="00627042">
        <w:tc>
          <w:tcPr>
            <w:tcW w:w="1435" w:type="dxa"/>
          </w:tcPr>
          <w:p w14:paraId="65516814" w14:textId="77777777" w:rsidR="003F03E2" w:rsidRDefault="003F03E2" w:rsidP="00627042">
            <w:pPr>
              <w:pStyle w:val="ListParagraph"/>
              <w:ind w:left="0"/>
            </w:pPr>
            <w:r>
              <w:t>3 (Hispanic)</w:t>
            </w:r>
          </w:p>
        </w:tc>
        <w:tc>
          <w:tcPr>
            <w:tcW w:w="900" w:type="dxa"/>
          </w:tcPr>
          <w:p w14:paraId="7F12B28F" w14:textId="77777777" w:rsidR="003F03E2" w:rsidRDefault="003F03E2" w:rsidP="00627042">
            <w:pPr>
              <w:pStyle w:val="ListParagraph"/>
              <w:ind w:left="0"/>
            </w:pPr>
            <w:r>
              <w:t>0.2</w:t>
            </w:r>
          </w:p>
        </w:tc>
        <w:tc>
          <w:tcPr>
            <w:tcW w:w="720" w:type="dxa"/>
          </w:tcPr>
          <w:p w14:paraId="0B591C5A" w14:textId="77777777" w:rsidR="003F03E2" w:rsidRDefault="003F03E2" w:rsidP="00627042">
            <w:pPr>
              <w:pStyle w:val="ListParagraph"/>
              <w:ind w:left="0"/>
            </w:pPr>
            <w:r>
              <w:t>0.1</w:t>
            </w:r>
          </w:p>
        </w:tc>
        <w:tc>
          <w:tcPr>
            <w:tcW w:w="720" w:type="dxa"/>
          </w:tcPr>
          <w:p w14:paraId="74A15AAB" w14:textId="77777777" w:rsidR="003F03E2" w:rsidRDefault="003F03E2" w:rsidP="00627042">
            <w:pPr>
              <w:pStyle w:val="ListParagraph"/>
              <w:ind w:left="0"/>
            </w:pPr>
            <w:r>
              <w:t>0.7</w:t>
            </w:r>
          </w:p>
        </w:tc>
        <w:tc>
          <w:tcPr>
            <w:tcW w:w="3415" w:type="dxa"/>
          </w:tcPr>
          <w:p w14:paraId="6D20583E" w14:textId="77777777" w:rsidR="003F03E2" w:rsidRDefault="003F03E2" w:rsidP="00627042">
            <w:pPr>
              <w:pStyle w:val="ListParagraph"/>
              <w:ind w:left="0"/>
            </w:pPr>
            <w:r>
              <w:t>Hispanic</w:t>
            </w:r>
          </w:p>
        </w:tc>
      </w:tr>
    </w:tbl>
    <w:p w14:paraId="73A9E438" w14:textId="77777777" w:rsidR="003F03E2" w:rsidRDefault="003F03E2" w:rsidP="003F03E2">
      <w:pPr>
        <w:pStyle w:val="ListParagraph"/>
        <w:spacing w:line="360" w:lineRule="auto"/>
        <w:ind w:left="2160"/>
      </w:pPr>
    </w:p>
    <w:p w14:paraId="57A522E4" w14:textId="77777777" w:rsidR="003F03E2" w:rsidRDefault="003F03E2" w:rsidP="003F03E2">
      <w:pPr>
        <w:pStyle w:val="ListParagraph"/>
        <w:spacing w:line="360" w:lineRule="auto"/>
        <w:ind w:left="2160"/>
      </w:pPr>
      <w:r>
        <w:t>The predicted demographic compositions for neighborhood A would be:</w:t>
      </w:r>
    </w:p>
    <w:p w14:paraId="75386A0E" w14:textId="77777777" w:rsidR="003F03E2" w:rsidRDefault="003F03E2" w:rsidP="003F03E2">
      <w:pPr>
        <w:pStyle w:val="ListParagraph"/>
        <w:numPr>
          <w:ilvl w:val="0"/>
          <w:numId w:val="7"/>
        </w:numPr>
        <w:spacing w:line="360" w:lineRule="auto"/>
      </w:pPr>
      <w:r>
        <w:t>White = 0.3*1 + 0.4*0 + 0.2* 0 = 0.3</w:t>
      </w:r>
    </w:p>
    <w:p w14:paraId="10498423" w14:textId="77777777" w:rsidR="003F03E2" w:rsidRDefault="003F03E2" w:rsidP="003F03E2">
      <w:pPr>
        <w:pStyle w:val="ListParagraph"/>
        <w:numPr>
          <w:ilvl w:val="0"/>
          <w:numId w:val="7"/>
        </w:numPr>
        <w:spacing w:line="360" w:lineRule="auto"/>
      </w:pPr>
      <w:r>
        <w:t>Black = 0.3*0 + 0.4*1 + 0.2* 0 = 0.4</w:t>
      </w:r>
    </w:p>
    <w:p w14:paraId="6F5EFFAA" w14:textId="77777777" w:rsidR="003F03E2" w:rsidRDefault="003F03E2" w:rsidP="003F03E2">
      <w:pPr>
        <w:pStyle w:val="ListParagraph"/>
        <w:numPr>
          <w:ilvl w:val="0"/>
          <w:numId w:val="7"/>
        </w:numPr>
        <w:spacing w:line="360" w:lineRule="auto"/>
      </w:pPr>
      <w:r>
        <w:lastRenderedPageBreak/>
        <w:t>Hispanic = 0.3*0 + 0.4*0 + 0.2* 1 = 0.2</w:t>
      </w:r>
    </w:p>
    <w:p w14:paraId="2A830B81" w14:textId="77777777" w:rsidR="003F03E2" w:rsidRDefault="003F03E2" w:rsidP="003F03E2">
      <w:pPr>
        <w:pStyle w:val="ListParagraph"/>
        <w:numPr>
          <w:ilvl w:val="0"/>
          <w:numId w:val="7"/>
        </w:numPr>
        <w:spacing w:line="360" w:lineRule="auto"/>
      </w:pPr>
      <w:proofErr w:type="gramStart"/>
      <w:r>
        <w:t>So</w:t>
      </w:r>
      <w:proofErr w:type="gramEnd"/>
      <w:r>
        <w:t xml:space="preserve"> neighborhood A is 30% White, 40% Black, and 20% Hispanic. You can do the same for B and C.</w:t>
      </w:r>
    </w:p>
    <w:p w14:paraId="005D1953" w14:textId="77777777" w:rsidR="003F03E2" w:rsidRPr="00627042" w:rsidRDefault="003F03E2" w:rsidP="003F03E2">
      <w:pPr>
        <w:pStyle w:val="ListParagraph"/>
        <w:numPr>
          <w:ilvl w:val="1"/>
          <w:numId w:val="6"/>
        </w:numPr>
        <w:spacing w:line="360" w:lineRule="auto"/>
      </w:pPr>
      <w:r>
        <w:t>With updated compositions, move to the inner loop.</w:t>
      </w:r>
    </w:p>
    <w:p w14:paraId="0EA1473E" w14:textId="77777777" w:rsidR="003F03E2" w:rsidRPr="00627042" w:rsidRDefault="003F03E2" w:rsidP="003F03E2">
      <w:pPr>
        <w:pStyle w:val="ListParagraph"/>
        <w:numPr>
          <w:ilvl w:val="0"/>
          <w:numId w:val="6"/>
        </w:numPr>
        <w:spacing w:line="360" w:lineRule="auto"/>
        <w:rPr>
          <w:rFonts w:eastAsiaTheme="minorHAnsi"/>
        </w:rPr>
      </w:pPr>
      <w:r w:rsidRPr="00627042">
        <w:rPr>
          <w:b/>
          <w:bCs/>
        </w:rPr>
        <w:t>Inner Loop</w:t>
      </w:r>
      <w:r w:rsidRPr="00627042">
        <w:t>- Calculates market clearing prices</w:t>
      </w:r>
    </w:p>
    <w:p w14:paraId="5C36D0F1" w14:textId="77777777" w:rsidR="003F03E2" w:rsidRPr="00627042" w:rsidRDefault="003F03E2" w:rsidP="003F03E2">
      <w:pPr>
        <w:pStyle w:val="ListParagraph"/>
        <w:numPr>
          <w:ilvl w:val="1"/>
          <w:numId w:val="6"/>
        </w:numPr>
        <w:spacing w:line="360" w:lineRule="auto"/>
        <w:rPr>
          <w:rFonts w:eastAsiaTheme="minorHAnsi"/>
        </w:rPr>
      </w:pPr>
      <w:r>
        <w:t>Compute aggregate demand per neighborhood with the formula</w:t>
      </w: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m:t>
        </m:r>
        <m:nary>
          <m:naryPr>
            <m:chr m:val="∑"/>
            <m:limLoc m:val="undOvr"/>
            <m:supHide m:val="1"/>
            <m:ctrlPr>
              <w:rPr>
                <w:rFonts w:ascii="Cambria Math" w:eastAsiaTheme="minorHAnsi" w:hAnsi="Cambria Math"/>
                <w:i/>
              </w:rPr>
            </m:ctrlPr>
          </m:naryPr>
          <m:sub>
            <m:r>
              <w:rPr>
                <w:rFonts w:ascii="Cambria Math" w:hAnsi="Cambria Math"/>
              </w:rPr>
              <m:t>i</m:t>
            </m:r>
          </m:sub>
          <m:sup/>
          <m:e>
            <m:sSubSup>
              <m:sSubSupPr>
                <m:ctrlPr>
                  <w:rPr>
                    <w:rFonts w:ascii="Cambria Math" w:eastAsiaTheme="minorHAnsi" w:hAnsi="Cambria Math"/>
                    <w:i/>
                  </w:rPr>
                </m:ctrlPr>
              </m:sSubSupPr>
              <m:e>
                <m:r>
                  <w:rPr>
                    <w:rFonts w:ascii="Cambria Math" w:hAnsi="Cambria Math"/>
                  </w:rPr>
                  <m:t>P</m:t>
                </m:r>
              </m:e>
              <m:sub>
                <m:r>
                  <w:rPr>
                    <w:rFonts w:ascii="Cambria Math" w:hAnsi="Cambria Math"/>
                  </w:rPr>
                  <m:t>j</m:t>
                </m:r>
              </m:sub>
              <m:sup>
                <m:r>
                  <w:rPr>
                    <w:rFonts w:ascii="Cambria Math" w:hAnsi="Cambria Math"/>
                  </w:rPr>
                  <m:t>CF</m:t>
                </m:r>
              </m:sup>
            </m:sSubSup>
          </m:e>
        </m:nary>
      </m:oMath>
    </w:p>
    <w:p w14:paraId="3DFA9755" w14:textId="77777777" w:rsidR="003F03E2" w:rsidRDefault="003F03E2" w:rsidP="003F03E2">
      <w:pPr>
        <w:pStyle w:val="ListParagraph"/>
        <w:numPr>
          <w:ilvl w:val="2"/>
          <w:numId w:val="6"/>
        </w:numPr>
        <w:spacing w:line="360" w:lineRule="auto"/>
      </w:pPr>
      <w:r>
        <w:rPr>
          <w:rFonts w:eastAsiaTheme="minorEastAsia"/>
        </w:rPr>
        <w:t xml:space="preserve"> For example, </w:t>
      </w:r>
    </w:p>
    <w:tbl>
      <w:tblPr>
        <w:tblStyle w:val="TableGrid"/>
        <w:tblW w:w="0" w:type="auto"/>
        <w:tblInd w:w="2160" w:type="dxa"/>
        <w:tblLook w:val="04A0" w:firstRow="1" w:lastRow="0" w:firstColumn="1" w:lastColumn="0" w:noHBand="0" w:noVBand="1"/>
      </w:tblPr>
      <w:tblGrid>
        <w:gridCol w:w="2528"/>
        <w:gridCol w:w="1585"/>
        <w:gridCol w:w="1268"/>
        <w:gridCol w:w="1268"/>
      </w:tblGrid>
      <w:tr w:rsidR="003F03E2" w14:paraId="50550CC5" w14:textId="77777777" w:rsidTr="00627042">
        <w:trPr>
          <w:trHeight w:val="274"/>
        </w:trPr>
        <w:tc>
          <w:tcPr>
            <w:tcW w:w="2528" w:type="dxa"/>
          </w:tcPr>
          <w:p w14:paraId="518C6581" w14:textId="77777777" w:rsidR="003F03E2" w:rsidRDefault="003F03E2" w:rsidP="00627042">
            <w:pPr>
              <w:pStyle w:val="ListParagraph"/>
              <w:ind w:left="0"/>
            </w:pPr>
            <w:r>
              <w:t>Person</w:t>
            </w:r>
          </w:p>
        </w:tc>
        <w:tc>
          <w:tcPr>
            <w:tcW w:w="1585" w:type="dxa"/>
          </w:tcPr>
          <w:p w14:paraId="121EE699" w14:textId="77777777" w:rsidR="003F03E2" w:rsidRDefault="003F03E2"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iA</m:t>
                    </m:r>
                  </m:sub>
                </m:sSub>
              </m:oMath>
            </m:oMathPara>
          </w:p>
        </w:tc>
        <w:tc>
          <w:tcPr>
            <w:tcW w:w="1268" w:type="dxa"/>
          </w:tcPr>
          <w:p w14:paraId="4681422A" w14:textId="77777777" w:rsidR="003F03E2" w:rsidRDefault="003F03E2"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iB</m:t>
                    </m:r>
                  </m:sub>
                </m:sSub>
              </m:oMath>
            </m:oMathPara>
          </w:p>
        </w:tc>
        <w:tc>
          <w:tcPr>
            <w:tcW w:w="1268" w:type="dxa"/>
          </w:tcPr>
          <w:p w14:paraId="67D42324" w14:textId="77777777" w:rsidR="003F03E2" w:rsidRDefault="003F03E2"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iC</m:t>
                    </m:r>
                  </m:sub>
                </m:sSub>
              </m:oMath>
            </m:oMathPara>
          </w:p>
        </w:tc>
      </w:tr>
      <w:tr w:rsidR="003F03E2" w14:paraId="332BEA07" w14:textId="77777777" w:rsidTr="00627042">
        <w:trPr>
          <w:trHeight w:val="267"/>
        </w:trPr>
        <w:tc>
          <w:tcPr>
            <w:tcW w:w="2528" w:type="dxa"/>
          </w:tcPr>
          <w:p w14:paraId="69D7C299" w14:textId="77777777" w:rsidR="003F03E2" w:rsidRDefault="003F03E2" w:rsidP="00627042">
            <w:pPr>
              <w:pStyle w:val="ListParagraph"/>
              <w:ind w:left="0"/>
            </w:pPr>
            <w:r>
              <w:t>1 (White)</w:t>
            </w:r>
          </w:p>
        </w:tc>
        <w:tc>
          <w:tcPr>
            <w:tcW w:w="1585" w:type="dxa"/>
          </w:tcPr>
          <w:p w14:paraId="15514A0A" w14:textId="77777777" w:rsidR="003F03E2" w:rsidRDefault="003F03E2" w:rsidP="00627042">
            <w:pPr>
              <w:pStyle w:val="ListParagraph"/>
              <w:ind w:left="0"/>
            </w:pPr>
            <w:r>
              <w:t>0.3</w:t>
            </w:r>
          </w:p>
        </w:tc>
        <w:tc>
          <w:tcPr>
            <w:tcW w:w="1268" w:type="dxa"/>
          </w:tcPr>
          <w:p w14:paraId="6A922F08" w14:textId="77777777" w:rsidR="003F03E2" w:rsidRDefault="003F03E2" w:rsidP="00627042">
            <w:pPr>
              <w:pStyle w:val="ListParagraph"/>
              <w:ind w:left="0"/>
            </w:pPr>
            <w:r>
              <w:t>0.5</w:t>
            </w:r>
          </w:p>
        </w:tc>
        <w:tc>
          <w:tcPr>
            <w:tcW w:w="1268" w:type="dxa"/>
          </w:tcPr>
          <w:p w14:paraId="0523381A" w14:textId="77777777" w:rsidR="003F03E2" w:rsidRDefault="003F03E2" w:rsidP="00627042">
            <w:pPr>
              <w:pStyle w:val="ListParagraph"/>
              <w:ind w:left="0"/>
            </w:pPr>
            <w:r>
              <w:t>0.2</w:t>
            </w:r>
          </w:p>
        </w:tc>
      </w:tr>
      <w:tr w:rsidR="003F03E2" w14:paraId="299F4419" w14:textId="77777777" w:rsidTr="00627042">
        <w:trPr>
          <w:trHeight w:val="274"/>
        </w:trPr>
        <w:tc>
          <w:tcPr>
            <w:tcW w:w="2528" w:type="dxa"/>
          </w:tcPr>
          <w:p w14:paraId="36BDEB4E" w14:textId="77777777" w:rsidR="003F03E2" w:rsidRDefault="003F03E2" w:rsidP="00627042">
            <w:pPr>
              <w:pStyle w:val="ListParagraph"/>
              <w:ind w:left="0"/>
            </w:pPr>
            <w:r>
              <w:t>2 (Black)</w:t>
            </w:r>
          </w:p>
        </w:tc>
        <w:tc>
          <w:tcPr>
            <w:tcW w:w="1585" w:type="dxa"/>
          </w:tcPr>
          <w:p w14:paraId="2EF8E43B" w14:textId="77777777" w:rsidR="003F03E2" w:rsidRDefault="003F03E2" w:rsidP="00627042">
            <w:pPr>
              <w:pStyle w:val="ListParagraph"/>
              <w:ind w:left="0"/>
            </w:pPr>
            <w:r>
              <w:t>0.4</w:t>
            </w:r>
          </w:p>
        </w:tc>
        <w:tc>
          <w:tcPr>
            <w:tcW w:w="1268" w:type="dxa"/>
          </w:tcPr>
          <w:p w14:paraId="1D587D8F" w14:textId="77777777" w:rsidR="003F03E2" w:rsidRDefault="003F03E2" w:rsidP="00627042">
            <w:pPr>
              <w:pStyle w:val="ListParagraph"/>
              <w:ind w:left="0"/>
            </w:pPr>
            <w:r>
              <w:t>0.4</w:t>
            </w:r>
          </w:p>
        </w:tc>
        <w:tc>
          <w:tcPr>
            <w:tcW w:w="1268" w:type="dxa"/>
          </w:tcPr>
          <w:p w14:paraId="66D58D6C" w14:textId="77777777" w:rsidR="003F03E2" w:rsidRDefault="003F03E2" w:rsidP="00627042">
            <w:pPr>
              <w:pStyle w:val="ListParagraph"/>
              <w:ind w:left="0"/>
            </w:pPr>
            <w:r>
              <w:t>0.2</w:t>
            </w:r>
          </w:p>
        </w:tc>
      </w:tr>
      <w:tr w:rsidR="003F03E2" w14:paraId="39052312" w14:textId="77777777" w:rsidTr="00627042">
        <w:trPr>
          <w:trHeight w:val="267"/>
        </w:trPr>
        <w:tc>
          <w:tcPr>
            <w:tcW w:w="2528" w:type="dxa"/>
          </w:tcPr>
          <w:p w14:paraId="5E044115" w14:textId="77777777" w:rsidR="003F03E2" w:rsidRDefault="003F03E2" w:rsidP="00627042">
            <w:pPr>
              <w:pStyle w:val="ListParagraph"/>
              <w:ind w:left="0"/>
            </w:pPr>
            <w:r>
              <w:t>3 (Hispanic)</w:t>
            </w:r>
          </w:p>
        </w:tc>
        <w:tc>
          <w:tcPr>
            <w:tcW w:w="1585" w:type="dxa"/>
          </w:tcPr>
          <w:p w14:paraId="64419FD6" w14:textId="77777777" w:rsidR="003F03E2" w:rsidRDefault="003F03E2" w:rsidP="00627042">
            <w:pPr>
              <w:pStyle w:val="ListParagraph"/>
              <w:ind w:left="0"/>
            </w:pPr>
            <w:r>
              <w:t>0.2</w:t>
            </w:r>
          </w:p>
        </w:tc>
        <w:tc>
          <w:tcPr>
            <w:tcW w:w="1268" w:type="dxa"/>
          </w:tcPr>
          <w:p w14:paraId="449DD372" w14:textId="77777777" w:rsidR="003F03E2" w:rsidRDefault="003F03E2" w:rsidP="00627042">
            <w:pPr>
              <w:pStyle w:val="ListParagraph"/>
              <w:ind w:left="0"/>
            </w:pPr>
            <w:r>
              <w:t>0.1</w:t>
            </w:r>
          </w:p>
        </w:tc>
        <w:tc>
          <w:tcPr>
            <w:tcW w:w="1268" w:type="dxa"/>
          </w:tcPr>
          <w:p w14:paraId="75C59C2B" w14:textId="77777777" w:rsidR="003F03E2" w:rsidRDefault="003F03E2" w:rsidP="00627042">
            <w:pPr>
              <w:pStyle w:val="ListParagraph"/>
              <w:ind w:left="0"/>
            </w:pPr>
            <w:r>
              <w:t>0.7</w:t>
            </w:r>
          </w:p>
        </w:tc>
      </w:tr>
    </w:tbl>
    <w:p w14:paraId="151F3059" w14:textId="77777777" w:rsidR="003F03E2" w:rsidRPr="00627042" w:rsidRDefault="003F03E2" w:rsidP="003F03E2">
      <w:pPr>
        <w:pStyle w:val="ListParagraph"/>
        <w:spacing w:line="360" w:lineRule="auto"/>
        <w:ind w:left="2160"/>
        <w:rPr>
          <w:rFonts w:eastAsiaTheme="minorEastAsia"/>
        </w:rPr>
      </w:pPr>
    </w:p>
    <w:p w14:paraId="688E92C2" w14:textId="77777777" w:rsidR="003F03E2" w:rsidRPr="00627042" w:rsidRDefault="003F03E2" w:rsidP="003F03E2">
      <w:pPr>
        <w:pStyle w:val="ListParagraph"/>
        <w:numPr>
          <w:ilvl w:val="0"/>
          <w:numId w:val="8"/>
        </w:numPr>
        <w:spacing w:line="360" w:lineRule="auto"/>
        <w:rPr>
          <w:rFonts w:eastAsiaTheme="minorEastAsia"/>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A</m:t>
            </m:r>
          </m:sub>
        </m:sSub>
        <m:r>
          <w:rPr>
            <w:rFonts w:ascii="Cambria Math" w:eastAsiaTheme="minorEastAsia" w:hAnsi="Cambria Math"/>
          </w:rPr>
          <m:t>=</m:t>
        </m:r>
        <m:nary>
          <m:naryPr>
            <m:chr m:val="∑"/>
            <m:limLoc m:val="undOvr"/>
            <m:supHide m:val="1"/>
            <m:ctrlPr>
              <w:rPr>
                <w:rFonts w:ascii="Cambria Math" w:eastAsiaTheme="minorHAnsi" w:hAnsi="Cambria Math"/>
                <w:i/>
              </w:rPr>
            </m:ctrlPr>
          </m:naryPr>
          <m:sub>
            <m:r>
              <w:rPr>
                <w:rFonts w:ascii="Cambria Math" w:hAnsi="Cambria Math"/>
              </w:rPr>
              <m:t>i</m:t>
            </m:r>
          </m:sub>
          <m:sup/>
          <m:e>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iA</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1A</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2A</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3A</m:t>
                </m:r>
              </m:sub>
            </m:sSub>
            <m:r>
              <w:rPr>
                <w:rFonts w:ascii="Cambria Math" w:hAnsi="Cambria Math"/>
              </w:rPr>
              <m:t>=0.3+0.4+0.2=0.8.</m:t>
            </m:r>
          </m:e>
        </m:nary>
      </m:oMath>
    </w:p>
    <w:p w14:paraId="40A100CE" w14:textId="77777777" w:rsidR="003F03E2" w:rsidRPr="00627042" w:rsidRDefault="003F03E2" w:rsidP="003F03E2">
      <w:pPr>
        <w:pStyle w:val="ListParagraph"/>
        <w:numPr>
          <w:ilvl w:val="0"/>
          <w:numId w:val="8"/>
        </w:numPr>
        <w:spacing w:line="360" w:lineRule="auto"/>
        <w:rPr>
          <w:rFonts w:eastAsiaTheme="minorHAnsi"/>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B</m:t>
            </m:r>
          </m:sub>
        </m:sSub>
        <m:r>
          <w:rPr>
            <w:rFonts w:ascii="Cambria Math" w:eastAsiaTheme="minorEastAsia" w:hAnsi="Cambria Math"/>
          </w:rPr>
          <m:t>=</m:t>
        </m:r>
        <m:r>
          <w:rPr>
            <w:rFonts w:ascii="Cambria Math" w:hAnsi="Cambria Math"/>
          </w:rPr>
          <m:t>0.5+0.4+0.1=1.0</m:t>
        </m:r>
      </m:oMath>
    </w:p>
    <w:p w14:paraId="7BA8C0FD" w14:textId="77777777" w:rsidR="003F03E2" w:rsidRPr="00627042" w:rsidRDefault="003F03E2" w:rsidP="003F03E2">
      <w:pPr>
        <w:pStyle w:val="ListParagraph"/>
        <w:numPr>
          <w:ilvl w:val="0"/>
          <w:numId w:val="8"/>
        </w:numPr>
        <w:spacing w:line="360" w:lineRule="auto"/>
        <w:rPr>
          <w:rFonts w:eastAsiaTheme="minorHAnsi"/>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C</m:t>
            </m:r>
          </m:sub>
        </m:sSub>
        <m:r>
          <w:rPr>
            <w:rFonts w:ascii="Cambria Math" w:eastAsiaTheme="minorEastAsia" w:hAnsi="Cambria Math"/>
          </w:rPr>
          <m:t>=0.2+0.2+0.7=1.1</m:t>
        </m:r>
      </m:oMath>
    </w:p>
    <w:p w14:paraId="1400A82B" w14:textId="77777777" w:rsidR="003F03E2" w:rsidRPr="00627042" w:rsidRDefault="003F03E2" w:rsidP="003F03E2">
      <w:pPr>
        <w:pStyle w:val="ListParagraph"/>
        <w:numPr>
          <w:ilvl w:val="0"/>
          <w:numId w:val="8"/>
        </w:numPr>
        <w:spacing w:line="360" w:lineRule="auto"/>
        <w:rPr>
          <w:rFonts w:eastAsiaTheme="minorHAnsi"/>
        </w:rPr>
      </w:pPr>
      <w:r>
        <w:t>For this example, we are also going to assume the supply for each neighborhood is 1.</w:t>
      </w:r>
    </w:p>
    <w:p w14:paraId="78402FA4" w14:textId="77777777" w:rsidR="003F03E2" w:rsidRDefault="003F03E2" w:rsidP="003F03E2">
      <w:pPr>
        <w:pStyle w:val="ListParagraph"/>
        <w:numPr>
          <w:ilvl w:val="1"/>
          <w:numId w:val="6"/>
        </w:numPr>
        <w:spacing w:line="360" w:lineRule="auto"/>
      </w:pPr>
      <w:r>
        <w:t xml:space="preserve">Adjust prices by comparing housing supply and demand. </w:t>
      </w:r>
    </w:p>
    <w:p w14:paraId="5170A55B" w14:textId="77777777" w:rsidR="003F03E2" w:rsidRPr="00627042" w:rsidRDefault="003F03E2" w:rsidP="003F03E2">
      <w:pPr>
        <w:pStyle w:val="ListParagraph"/>
        <w:numPr>
          <w:ilvl w:val="2"/>
          <w:numId w:val="6"/>
        </w:numPr>
        <w:spacing w:line="360" w:lineRule="auto"/>
        <w:rPr>
          <w:rFonts w:eastAsiaTheme="minorHAnsi"/>
        </w:rPr>
      </w:pPr>
      <w:r>
        <w:t xml:space="preserve"> If </w:t>
      </w:r>
      <w:bookmarkStart w:id="6" w:name="_Hlk197444424"/>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w:bookmarkEnd w:id="6"/>
        <m:r>
          <w:rPr>
            <w:rFonts w:ascii="Cambria Math" w:hAnsi="Cambria Math"/>
          </w:rPr>
          <m:t>&gt;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j</m:t>
            </m:r>
          </m:sub>
        </m:sSub>
      </m:oMath>
      <w:r w:rsidRPr="00257617">
        <w:rPr>
          <w:rFonts w:eastAsiaTheme="minorEastAsia"/>
        </w:rPr>
        <w:sym w:font="Wingdings" w:char="F0E8"/>
      </w:r>
      <w:r>
        <w:rPr>
          <w:rFonts w:eastAsiaTheme="minorEastAsia"/>
        </w:rPr>
        <w:t xml:space="preserve"> raise price</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j</m:t>
            </m:r>
          </m:sub>
        </m:sSub>
      </m:oMath>
      <w:r>
        <w:rPr>
          <w:rFonts w:eastAsiaTheme="minorEastAsia"/>
        </w:rPr>
        <w:t>.</w:t>
      </w:r>
    </w:p>
    <w:p w14:paraId="69847AC8" w14:textId="77777777" w:rsidR="003F03E2" w:rsidRPr="00627042" w:rsidRDefault="003F03E2" w:rsidP="003F03E2">
      <w:pPr>
        <w:pStyle w:val="ListParagraph"/>
        <w:numPr>
          <w:ilvl w:val="2"/>
          <w:numId w:val="6"/>
        </w:numPr>
        <w:spacing w:line="360" w:lineRule="auto"/>
        <w:rPr>
          <w:rFonts w:eastAsiaTheme="minorHAnsi"/>
        </w:rPr>
      </w:pPr>
      <w:r>
        <w:t xml:space="preserve"> If </w:t>
      </w: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&lt;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j</m:t>
            </m:r>
          </m:sub>
        </m:sSub>
      </m:oMath>
      <w:r w:rsidRPr="00257617">
        <w:rPr>
          <w:rFonts w:eastAsiaTheme="minorEastAsia"/>
        </w:rPr>
        <w:sym w:font="Wingdings" w:char="F0E8"/>
      </w:r>
      <w:r>
        <w:rPr>
          <w:rFonts w:eastAsiaTheme="minorEastAsia"/>
        </w:rPr>
        <w:t xml:space="preserve"> lower price</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j</m:t>
            </m:r>
          </m:sub>
        </m:sSub>
      </m:oMath>
      <w:r>
        <w:rPr>
          <w:rFonts w:eastAsiaTheme="minorEastAsia"/>
        </w:rPr>
        <w:t>.</w:t>
      </w:r>
    </w:p>
    <w:p w14:paraId="1A674BFC" w14:textId="77777777" w:rsidR="003F03E2" w:rsidRPr="00627042" w:rsidRDefault="003F03E2" w:rsidP="003F03E2">
      <w:pPr>
        <w:pStyle w:val="ListParagraph"/>
        <w:numPr>
          <w:ilvl w:val="2"/>
          <w:numId w:val="6"/>
        </w:numPr>
        <w:spacing w:line="360" w:lineRule="auto"/>
        <w:rPr>
          <w:rFonts w:eastAsiaTheme="minorHAnsi"/>
        </w:rPr>
      </w:pPr>
      <w:r>
        <w:rPr>
          <w:rFonts w:eastAsiaTheme="minorEastAsia"/>
        </w:rPr>
        <w:t xml:space="preserve"> </w:t>
      </w:r>
      <w:proofErr w:type="gramStart"/>
      <w:r>
        <w:rPr>
          <w:rFonts w:eastAsiaTheme="minorEastAsia"/>
        </w:rPr>
        <w:t>So</w:t>
      </w:r>
      <w:proofErr w:type="gramEnd"/>
      <w:r>
        <w:rPr>
          <w:rFonts w:eastAsiaTheme="minorEastAsia"/>
        </w:rPr>
        <w:t xml:space="preserve"> for this example, </w:t>
      </w:r>
    </w:p>
    <w:p w14:paraId="07DAC9A8" w14:textId="77777777" w:rsidR="003F03E2" w:rsidRPr="00627042" w:rsidRDefault="003F03E2" w:rsidP="003F03E2">
      <w:pPr>
        <w:pStyle w:val="ListParagraph"/>
        <w:numPr>
          <w:ilvl w:val="3"/>
          <w:numId w:val="6"/>
        </w:numPr>
        <w:spacing w:line="360" w:lineRule="auto"/>
        <w:rPr>
          <w:rFonts w:eastAsiaTheme="minorHAnsi"/>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A</m:t>
            </m:r>
          </m:sub>
        </m:sSub>
      </m:oMath>
      <w:r>
        <w:rPr>
          <w:rFonts w:eastAsiaTheme="minorEastAsia"/>
        </w:rPr>
        <w:t xml:space="preserve"> = 0.8 and </w:t>
      </w:r>
      <m:oMath>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A</m:t>
            </m:r>
          </m:sub>
        </m:sSub>
        <m:r>
          <w:rPr>
            <w:rFonts w:ascii="Cambria Math" w:eastAsiaTheme="minorEastAsia" w:hAnsi="Cambria Math"/>
          </w:rPr>
          <m:t>=1</m:t>
        </m:r>
      </m:oMath>
      <w:r>
        <w:rPr>
          <w:rFonts w:eastAsiaTheme="minorEastAsia"/>
        </w:rPr>
        <w:t>. Sin</w:t>
      </w:r>
      <w:proofErr w:type="spellStart"/>
      <w:r>
        <w:rPr>
          <w:rFonts w:eastAsiaTheme="minorEastAsia"/>
        </w:rPr>
        <w:t>ce</w:t>
      </w:r>
      <w:proofErr w:type="spellEnd"/>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A</m:t>
            </m:r>
          </m:sub>
        </m:sSub>
        <m:r>
          <w:rPr>
            <w:rFonts w:ascii="Cambria Math" w:hAnsi="Cambria Math"/>
          </w:rPr>
          <m:t>&lt;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A</m:t>
            </m:r>
          </m:sub>
        </m:sSub>
      </m:oMath>
      <w:r w:rsidRPr="00492889">
        <w:rPr>
          <w:rFonts w:eastAsiaTheme="minorEastAsia"/>
        </w:rPr>
        <w:sym w:font="Wingdings" w:char="F0E8"/>
      </w:r>
      <w:r>
        <w:rPr>
          <w:rFonts w:eastAsiaTheme="minorEastAsia"/>
        </w:rPr>
        <w:t xml:space="preserve"> lower price </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A</m:t>
            </m:r>
          </m:sub>
        </m:sSub>
      </m:oMath>
    </w:p>
    <w:p w14:paraId="6F76F3F7" w14:textId="77777777" w:rsidR="003F03E2" w:rsidRPr="00627042" w:rsidRDefault="003F03E2" w:rsidP="003F03E2">
      <w:pPr>
        <w:pStyle w:val="ListParagraph"/>
        <w:numPr>
          <w:ilvl w:val="3"/>
          <w:numId w:val="6"/>
        </w:numPr>
        <w:spacing w:line="360" w:lineRule="auto"/>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B</m:t>
            </m:r>
          </m:sub>
        </m:sSub>
      </m:oMath>
      <w:r>
        <w:rPr>
          <w:rFonts w:eastAsiaTheme="minorEastAsia"/>
        </w:rPr>
        <w:t xml:space="preserve"> = 1 and </w:t>
      </w:r>
      <m:oMath>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B</m:t>
            </m:r>
          </m:sub>
        </m:sSub>
        <m:r>
          <w:rPr>
            <w:rFonts w:ascii="Cambria Math" w:eastAsiaTheme="minorEastAsia" w:hAnsi="Cambria Math"/>
          </w:rPr>
          <m:t>=1</m:t>
        </m:r>
      </m:oMath>
      <w:r>
        <w:rPr>
          <w:rFonts w:eastAsiaTheme="minorEastAsia"/>
        </w:rPr>
        <w:t>. Sin</w:t>
      </w:r>
      <w:proofErr w:type="spellStart"/>
      <w:r>
        <w:rPr>
          <w:rFonts w:eastAsiaTheme="minorEastAsia"/>
        </w:rPr>
        <w:t>ce</w:t>
      </w:r>
      <w:proofErr w:type="spellEnd"/>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B</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B</m:t>
            </m:r>
          </m:sub>
        </m:sSub>
      </m:oMath>
      <w:r w:rsidRPr="00492889">
        <w:rPr>
          <w:rFonts w:eastAsiaTheme="minorEastAsia"/>
        </w:rPr>
        <w:sym w:font="Wingdings" w:char="F0E8"/>
      </w:r>
      <w:r>
        <w:rPr>
          <w:rFonts w:eastAsiaTheme="minorEastAsia"/>
        </w:rPr>
        <w:t xml:space="preserve"> keep price </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B</m:t>
            </m:r>
          </m:sub>
        </m:sSub>
      </m:oMath>
    </w:p>
    <w:p w14:paraId="417A44F0" w14:textId="77777777" w:rsidR="003F03E2" w:rsidRPr="00627042" w:rsidRDefault="003F03E2" w:rsidP="003F03E2">
      <w:pPr>
        <w:pStyle w:val="ListParagraph"/>
        <w:numPr>
          <w:ilvl w:val="3"/>
          <w:numId w:val="6"/>
        </w:numPr>
        <w:spacing w:line="360" w:lineRule="auto"/>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C</m:t>
            </m:r>
          </m:sub>
        </m:sSub>
      </m:oMath>
      <w:r>
        <w:rPr>
          <w:rFonts w:eastAsiaTheme="minorEastAsia"/>
        </w:rPr>
        <w:t xml:space="preserve"> = 1.1 and</w:t>
      </w:r>
      <m:oMath>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C</m:t>
            </m:r>
          </m:sub>
        </m:sSub>
        <m:r>
          <w:rPr>
            <w:rFonts w:ascii="Cambria Math" w:eastAsiaTheme="minorEastAsia" w:hAnsi="Cambria Math"/>
          </w:rPr>
          <m:t>=1</m:t>
        </m:r>
      </m:oMath>
      <w:r>
        <w:rPr>
          <w:rFonts w:eastAsiaTheme="minorEastAsia"/>
        </w:rPr>
        <w:t>. Sin</w:t>
      </w:r>
      <w:proofErr w:type="spellStart"/>
      <w:r>
        <w:rPr>
          <w:rFonts w:eastAsiaTheme="minorEastAsia"/>
        </w:rPr>
        <w:t>ce</w:t>
      </w:r>
      <w:proofErr w:type="spellEnd"/>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C</m:t>
            </m:r>
          </m:sub>
        </m:sSub>
        <m:r>
          <w:rPr>
            <w:rFonts w:ascii="Cambria Math" w:hAnsi="Cambria Math"/>
          </w:rPr>
          <m:t>&gt;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C</m:t>
            </m:r>
          </m:sub>
        </m:sSub>
      </m:oMath>
      <w:r w:rsidRPr="00492889">
        <w:rPr>
          <w:rFonts w:eastAsiaTheme="minorEastAsia"/>
        </w:rPr>
        <w:sym w:font="Wingdings" w:char="F0E8"/>
      </w:r>
      <w:r>
        <w:rPr>
          <w:rFonts w:eastAsiaTheme="minorEastAsia"/>
        </w:rPr>
        <w:t xml:space="preserve"> raise price </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C</m:t>
            </m:r>
          </m:sub>
        </m:sSub>
      </m:oMath>
    </w:p>
    <w:p w14:paraId="0AB38EEC" w14:textId="77777777" w:rsidR="003F03E2" w:rsidRPr="00627042" w:rsidRDefault="003F03E2" w:rsidP="003F03E2">
      <w:pPr>
        <w:pStyle w:val="ListParagraph"/>
        <w:numPr>
          <w:ilvl w:val="1"/>
          <w:numId w:val="6"/>
        </w:numPr>
        <w:spacing w:line="360" w:lineRule="auto"/>
      </w:pPr>
      <w:r>
        <w:t>Repeat (</w:t>
      </w:r>
      <w:proofErr w:type="spellStart"/>
      <w:r>
        <w:t>i</w:t>
      </w:r>
      <w:proofErr w:type="spellEnd"/>
      <w:r>
        <w:t xml:space="preserve">) – (ii) until </w:t>
      </w: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m:sSub>
          <m:sSubPr>
            <m:ctrlPr>
              <w:rPr>
                <w:rFonts w:ascii="Cambria Math" w:eastAsiaTheme="minorHAnsi" w:hAnsi="Cambria Math"/>
                <w:i/>
              </w:rPr>
            </m:ctrlPr>
          </m:sSubPr>
          <m:e>
            <m:r>
              <w:rPr>
                <w:rFonts w:ascii="Cambria Math" w:hAnsi="Cambria Math"/>
              </w:rPr>
              <m:t>- S</m:t>
            </m:r>
          </m:e>
          <m:sub>
            <m:r>
              <w:rPr>
                <w:rFonts w:ascii="Cambria Math" w:hAnsi="Cambria Math"/>
              </w:rPr>
              <m:t>j</m:t>
            </m:r>
          </m:sub>
        </m:sSub>
        <m:r>
          <w:rPr>
            <w:rFonts w:ascii="Cambria Math" w:hAnsi="Cambria Math"/>
          </w:rPr>
          <m:t>|&lt;ϵ ∀j.</m:t>
        </m:r>
      </m:oMath>
      <w:r>
        <w:rPr>
          <w:rFonts w:eastAsiaTheme="minorEastAsia"/>
        </w:rPr>
        <w:t xml:space="preserve"> This gives the market clearing prices, which are passed to the outer loop.</w:t>
      </w:r>
    </w:p>
    <w:p w14:paraId="257E9E25" w14:textId="77777777" w:rsidR="003F03E2" w:rsidRPr="00627042" w:rsidRDefault="003F03E2" w:rsidP="003F03E2">
      <w:pPr>
        <w:pStyle w:val="ListParagraph"/>
        <w:numPr>
          <w:ilvl w:val="0"/>
          <w:numId w:val="6"/>
        </w:numPr>
        <w:spacing w:line="360" w:lineRule="auto"/>
        <w:rPr>
          <w:rFonts w:eastAsiaTheme="minorEastAsia"/>
        </w:rPr>
      </w:pPr>
      <w:r w:rsidRPr="00627042">
        <w:rPr>
          <w:b/>
          <w:bCs/>
        </w:rPr>
        <w:t>Check for Composition Convergence.</w:t>
      </w:r>
    </w:p>
    <w:p w14:paraId="0585C3F1" w14:textId="77777777" w:rsidR="003F03E2" w:rsidRDefault="003F03E2" w:rsidP="003F03E2">
      <w:pPr>
        <w:pStyle w:val="ListParagraph"/>
        <w:numPr>
          <w:ilvl w:val="1"/>
          <w:numId w:val="6"/>
        </w:numPr>
        <w:spacing w:line="360" w:lineRule="auto"/>
        <w:rPr>
          <w:rFonts w:eastAsiaTheme="minorEastAsia"/>
        </w:rPr>
      </w:pPr>
      <w:r>
        <w:rPr>
          <w:rFonts w:eastAsiaTheme="minorEastAsia"/>
        </w:rPr>
        <w:t xml:space="preserve">With the market clearing prices from the inner loop, the outer loop calculates the compositions, so we are now back in the outer loop. In the outer loop we used the formula </w:t>
      </w:r>
      <m:oMath>
        <m:sSub>
          <m:sSubPr>
            <m:ctrlPr>
              <w:rPr>
                <w:rFonts w:ascii="Cambria Math" w:eastAsiaTheme="minorHAnsi" w:hAnsi="Cambria Math"/>
                <w:i/>
              </w:rPr>
            </m:ctrlPr>
          </m:sSubPr>
          <m:e>
            <m:acc>
              <m:accPr>
                <m:ctrlPr>
                  <w:rPr>
                    <w:rFonts w:ascii="Cambria Math" w:eastAsiaTheme="minorHAnsi" w:hAnsi="Cambria Math"/>
                    <w:i/>
                  </w:rPr>
                </m:ctrlPr>
              </m:accPr>
              <m:e>
                <m:r>
                  <w:rPr>
                    <w:rFonts w:ascii="Cambria Math" w:hAnsi="Cambria Math"/>
                  </w:rPr>
                  <m:t>Z</m:t>
                </m:r>
              </m:e>
            </m:acc>
          </m:e>
          <m:sub>
            <m:r>
              <w:rPr>
                <w:rFonts w:ascii="Cambria Math" w:hAnsi="Cambria Math"/>
              </w:rPr>
              <m:t>n</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oMath>
      <w:r>
        <w:rPr>
          <w:rFonts w:eastAsiaTheme="minorEastAsia"/>
        </w:rPr>
        <w:t xml:space="preserve"> In this step, we compare </w:t>
      </w:r>
      <m:oMath>
        <m:sSub>
          <m:sSubPr>
            <m:ctrlPr>
              <w:rPr>
                <w:rFonts w:ascii="Cambria Math" w:eastAsiaTheme="minorHAnsi" w:hAnsi="Cambria Math"/>
                <w:i/>
              </w:rPr>
            </m:ctrlPr>
          </m:sSubPr>
          <m:e>
            <m:acc>
              <m:accPr>
                <m:ctrlPr>
                  <w:rPr>
                    <w:rFonts w:ascii="Cambria Math" w:eastAsiaTheme="minorHAnsi" w:hAnsi="Cambria Math"/>
                    <w:i/>
                  </w:rPr>
                </m:ctrlPr>
              </m:accPr>
              <m:e>
                <m:r>
                  <w:rPr>
                    <w:rFonts w:ascii="Cambria Math" w:hAnsi="Cambria Math"/>
                  </w:rPr>
                  <m:t>Z</m:t>
                </m:r>
              </m:e>
            </m:acc>
          </m:e>
          <m:sub>
            <m:r>
              <w:rPr>
                <w:rFonts w:ascii="Cambria Math" w:hAnsi="Cambria Math"/>
              </w:rPr>
              <m:t>n</m:t>
            </m:r>
          </m:sub>
        </m:sSub>
      </m:oMath>
      <w:r>
        <w:rPr>
          <w:rFonts w:eastAsiaTheme="minorEastAsia"/>
        </w:rPr>
        <w:t xml:space="preserve"> from the curre</w:t>
      </w:r>
      <w:proofErr w:type="spellStart"/>
      <w:r>
        <w:rPr>
          <w:rFonts w:eastAsiaTheme="minorEastAsia"/>
        </w:rPr>
        <w:t>nt</w:t>
      </w:r>
      <w:proofErr w:type="spellEnd"/>
      <w:r>
        <w:rPr>
          <w:rFonts w:eastAsiaTheme="minorEastAsia"/>
        </w:rPr>
        <w:t xml:space="preserve"> and </w:t>
      </w:r>
      <w:r>
        <w:rPr>
          <w:rFonts w:eastAsiaTheme="minorEastAsia"/>
        </w:rPr>
        <w:lastRenderedPageBreak/>
        <w:t xml:space="preserve">previous iterations </w:t>
      </w:r>
      <m:oMath>
        <m:func>
          <m:funcPr>
            <m:ctrlPr>
              <w:rPr>
                <w:rFonts w:ascii="Cambria Math" w:eastAsiaTheme="minorEastAsia" w:hAnsi="Cambria Math"/>
                <w:i/>
              </w:rPr>
            </m:ctrlPr>
          </m:funcPr>
          <m:fName>
            <m:r>
              <w:rPr>
                <w:rFonts w:ascii="Cambria Math" w:eastAsiaTheme="minorEastAsia" w:hAnsi="Cambria Math"/>
              </w:rPr>
              <m:t>max</m:t>
            </m:r>
          </m:fName>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t</m:t>
                        </m:r>
                      </m:e>
                    </m:d>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t-1</m:t>
                        </m:r>
                      </m:e>
                    </m:d>
                  </m:sup>
                </m:sSubSup>
              </m:e>
            </m:d>
          </m:e>
        </m:func>
        <m:r>
          <w:rPr>
            <w:rFonts w:ascii="Cambria Math" w:eastAsiaTheme="minorEastAsia" w:hAnsi="Cambria Math"/>
          </w:rPr>
          <m:t>&lt;ϵ.</m:t>
        </m:r>
      </m:oMath>
      <w:r>
        <w:rPr>
          <w:rFonts w:eastAsiaTheme="minorEastAsia"/>
        </w:rPr>
        <w:t xml:space="preserve"> We will keep going back to step 3 until this condition holds true.</w:t>
      </w:r>
    </w:p>
    <w:p w14:paraId="77BAA780" w14:textId="77777777" w:rsidR="003F03E2" w:rsidRPr="00627042" w:rsidRDefault="003F03E2" w:rsidP="003F03E2">
      <w:pPr>
        <w:pStyle w:val="ListParagraph"/>
        <w:numPr>
          <w:ilvl w:val="0"/>
          <w:numId w:val="6"/>
        </w:numPr>
        <w:spacing w:line="360" w:lineRule="auto"/>
        <w:rPr>
          <w:rFonts w:eastAsiaTheme="minorEastAsia"/>
          <w:b/>
          <w:bCs/>
        </w:rPr>
      </w:pPr>
      <w:r w:rsidRPr="00627042">
        <w:rPr>
          <w:rFonts w:eastAsiaTheme="minorEastAsia"/>
          <w:b/>
          <w:bCs/>
        </w:rPr>
        <w:t>Compute Compensating Variation (CV)</w:t>
      </w:r>
    </w:p>
    <w:p w14:paraId="4EB8C71F" w14:textId="77777777" w:rsidR="003F03E2" w:rsidRPr="00627042" w:rsidRDefault="003F03E2" w:rsidP="003F03E2">
      <w:pPr>
        <w:pStyle w:val="ListParagraph"/>
        <w:numPr>
          <w:ilvl w:val="1"/>
          <w:numId w:val="6"/>
        </w:numPr>
        <w:spacing w:line="276" w:lineRule="auto"/>
      </w:pPr>
      <w:r>
        <w:rPr>
          <w:rFonts w:eastAsiaTheme="minorEastAsia"/>
        </w:rPr>
        <w:t xml:space="preserve">After convergence, compute the welfare,  </w:t>
      </w:r>
      <m:oMath>
        <m:sSubSup>
          <m:sSubSupPr>
            <m:ctrlPr>
              <w:rPr>
                <w:rFonts w:ascii="Cambria Math" w:eastAsiaTheme="minorHAnsi" w:hAnsi="Cambria Math"/>
                <w:i/>
              </w:rPr>
            </m:ctrlPr>
          </m:sSubSupPr>
          <m:e>
            <m:r>
              <w:rPr>
                <w:rFonts w:ascii="Cambria Math" w:hAnsi="Cambria Math"/>
              </w:rPr>
              <m:t>V</m:t>
            </m:r>
          </m:e>
          <m:sub>
            <m:r>
              <w:rPr>
                <w:rFonts w:ascii="Cambria Math" w:hAnsi="Cambria Math"/>
              </w:rPr>
              <m:t>i</m:t>
            </m:r>
          </m:sub>
          <m:sup>
            <m:r>
              <w:rPr>
                <w:rFonts w:ascii="Cambria Math" w:hAnsi="Cambria Math"/>
              </w:rPr>
              <m:t>1</m:t>
            </m:r>
          </m:sup>
        </m:sSubSup>
        <m:r>
          <w:rPr>
            <w:rFonts w:ascii="Cambria Math" w:hAnsi="Cambria Math"/>
          </w:rPr>
          <m:t>=ln</m:t>
        </m:r>
        <m:d>
          <m:dPr>
            <m:ctrlPr>
              <w:rPr>
                <w:rFonts w:ascii="Cambria Math" w:eastAsiaTheme="minorHAnsi" w:hAnsi="Cambria Math"/>
                <w:i/>
              </w:rPr>
            </m:ctrlPr>
          </m:dPr>
          <m:e>
            <m:nary>
              <m:naryPr>
                <m:chr m:val="∑"/>
                <m:limLoc m:val="undOvr"/>
                <m:supHide m:val="1"/>
                <m:ctrlPr>
                  <w:rPr>
                    <w:rFonts w:ascii="Cambria Math" w:eastAsiaTheme="minorHAnsi" w:hAnsi="Cambria Math"/>
                    <w:i/>
                  </w:rPr>
                </m:ctrlPr>
              </m:naryPr>
              <m:sub>
                <m:r>
                  <w:rPr>
                    <w:rFonts w:ascii="Cambria Math" w:hAnsi="Cambria Math"/>
                  </w:rPr>
                  <m:t>j</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CF</m:t>
                    </m:r>
                  </m:sup>
                </m:sSubSup>
              </m:sub>
              <m:sup/>
              <m:e>
                <m:sSubSup>
                  <m:sSubSupPr>
                    <m:ctrlPr>
                      <w:rPr>
                        <w:rFonts w:ascii="Cambria Math" w:eastAsiaTheme="minorHAnsi" w:hAnsi="Cambria Math"/>
                        <w:i/>
                      </w:rPr>
                    </m:ctrlPr>
                  </m:sSubSupPr>
                  <m:e>
                    <m:r>
                      <w:rPr>
                        <w:rFonts w:ascii="Cambria Math" w:hAnsi="Cambria Math"/>
                      </w:rPr>
                      <m:t>U</m:t>
                    </m:r>
                  </m:e>
                  <m:sub>
                    <m:r>
                      <w:rPr>
                        <w:rFonts w:ascii="Cambria Math" w:hAnsi="Cambria Math"/>
                      </w:rPr>
                      <m:t>ij</m:t>
                    </m:r>
                  </m:sub>
                  <m:sup>
                    <m:r>
                      <w:rPr>
                        <w:rFonts w:ascii="Cambria Math" w:hAnsi="Cambria Math"/>
                      </w:rPr>
                      <m:t>CF</m:t>
                    </m:r>
                  </m:sup>
                </m:sSubSup>
              </m:e>
            </m:nary>
          </m:e>
        </m:d>
        <m:r>
          <w:rPr>
            <w:rFonts w:ascii="Cambria Math" w:hAnsi="Cambria Math"/>
          </w:rPr>
          <m:t>.</m:t>
        </m:r>
      </m:oMath>
    </w:p>
    <w:p w14:paraId="21BBC036" w14:textId="77777777" w:rsidR="003F03E2" w:rsidRDefault="003F03E2" w:rsidP="003F03E2">
      <w:pPr>
        <w:pStyle w:val="ListParagraph"/>
        <w:numPr>
          <w:ilvl w:val="1"/>
          <w:numId w:val="6"/>
        </w:numPr>
        <w:spacing w:line="360" w:lineRule="auto"/>
        <w:rPr>
          <w:rFonts w:eastAsiaTheme="minorEastAsia"/>
        </w:rPr>
      </w:pPr>
      <w:r>
        <w:rPr>
          <w:rFonts w:eastAsiaTheme="minorEastAsia"/>
        </w:rPr>
        <w:t xml:space="preserve">Then compute CV for each household, </w:t>
      </w:r>
      <m:oMath>
        <m:sSub>
          <m:sSubPr>
            <m:ctrlPr>
              <w:rPr>
                <w:rFonts w:ascii="Cambria Math" w:eastAsiaTheme="minorEastAsia" w:hAnsi="Cambria Math"/>
                <w:i/>
              </w:rPr>
            </m:ctrlPr>
          </m:sSubPr>
          <m:e>
            <m:r>
              <w:rPr>
                <w:rFonts w:ascii="Cambria Math" w:eastAsiaTheme="minorEastAsia" w:hAnsi="Cambria Math"/>
              </w:rPr>
              <m:t>CV</m:t>
            </m:r>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price</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i</m:t>
                </m:r>
              </m:sub>
              <m:sup>
                <m:r>
                  <w:rPr>
                    <w:rFonts w:ascii="Cambria Math" w:eastAsiaTheme="minorEastAsia" w:hAnsi="Cambria Math"/>
                  </w:rPr>
                  <m:t>0</m:t>
                </m:r>
              </m:sup>
            </m:sSubSup>
          </m:e>
        </m:d>
      </m:oMath>
      <w:r>
        <w:rPr>
          <w:rFonts w:eastAsiaTheme="minorEastAsia"/>
        </w:rPr>
        <w:t xml:space="preserve">. This tells us the income transfer needed to hold household </w:t>
      </w:r>
      <w:r>
        <w:rPr>
          <w:rFonts w:eastAsiaTheme="minorEastAsia"/>
          <w:i/>
          <w:iCs/>
        </w:rPr>
        <w:t>i</w:t>
      </w:r>
      <w:r>
        <w:rPr>
          <w:rFonts w:eastAsiaTheme="minorEastAsia"/>
        </w:rPr>
        <w:t xml:space="preserve">’s </w:t>
      </w:r>
    </w:p>
    <w:p w14:paraId="3AC9AA30" w14:textId="77777777" w:rsidR="003F03E2" w:rsidRDefault="003F03E2" w:rsidP="003F03E2">
      <w:pPr>
        <w:pStyle w:val="ListParagraph"/>
        <w:numPr>
          <w:ilvl w:val="1"/>
          <w:numId w:val="6"/>
        </w:numPr>
        <w:spacing w:line="360" w:lineRule="auto"/>
        <w:rPr>
          <w:rFonts w:eastAsiaTheme="minorEastAsia"/>
        </w:rPr>
      </w:pPr>
      <w:r>
        <w:rPr>
          <w:rFonts w:eastAsiaTheme="minorEastAsia"/>
        </w:rPr>
        <w:t xml:space="preserve">For individual </w:t>
      </w:r>
      <w:proofErr w:type="spellStart"/>
      <w:r>
        <w:rPr>
          <w:rFonts w:eastAsiaTheme="minorEastAsia"/>
          <w:i/>
          <w:iCs/>
        </w:rPr>
        <w:t>i</w:t>
      </w:r>
      <w:proofErr w:type="spellEnd"/>
      <w:r>
        <w:rPr>
          <w:rFonts w:eastAsiaTheme="minorEastAsia"/>
          <w:i/>
          <w:iCs/>
        </w:rPr>
        <w:t xml:space="preserve">, </w:t>
      </w:r>
      <w:r>
        <w:rPr>
          <w:rFonts w:eastAsiaTheme="minorEastAsia"/>
        </w:rPr>
        <w:t>the compensating variation from a change in the choice set from removing neighborhoods in the buyout program is,</w:t>
      </w:r>
    </w:p>
    <w:p w14:paraId="6592D3B8" w14:textId="77777777" w:rsidR="003F03E2" w:rsidRPr="00627042" w:rsidRDefault="003F03E2" w:rsidP="003F03E2">
      <w:pPr>
        <w:pStyle w:val="ListParagraph"/>
        <w:spacing w:line="360" w:lineRule="auto"/>
        <w:ind w:left="14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CV</m:t>
              </m:r>
            </m:e>
            <m:sub>
              <m:r>
                <w:rPr>
                  <w:rFonts w:ascii="Cambria Math" w:eastAsiaTheme="minorEastAsia"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p</m:t>
                  </m:r>
                </m:sub>
              </m:sSub>
            </m:den>
          </m:f>
          <m:d>
            <m:dPr>
              <m:begChr m:val="["/>
              <m:endChr m:val="]"/>
              <m:ctrlPr>
                <w:rPr>
                  <w:rFonts w:ascii="Cambria Math" w:hAnsi="Cambria Math"/>
                  <w:i/>
                </w:rPr>
              </m:ctrlPr>
            </m:dPr>
            <m:e>
              <m:r>
                <w:rPr>
                  <w:rFonts w:ascii="Cambria Math" w:hAnsi="Cambria Math"/>
                </w:rPr>
                <m:t>ln</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 xml:space="preserve">j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t</m:t>
                          </m:r>
                        </m:sub>
                        <m:sup>
                          <m:r>
                            <w:rPr>
                              <w:rFonts w:ascii="Cambria Math" w:eastAsiaTheme="minorEastAsia" w:hAnsi="Cambria Math"/>
                            </w:rPr>
                            <m:t>CF</m:t>
                          </m:r>
                        </m:sup>
                      </m:sSubSup>
                      <m:r>
                        <w:rPr>
                          <w:rFonts w:ascii="Cambria Math" w:hAnsi="Cambria Math"/>
                        </w:rPr>
                        <m:t xml:space="preserve"> </m:t>
                      </m:r>
                    </m:sub>
                    <m:sup/>
                    <m:e>
                      <m:r>
                        <w:rPr>
                          <w:rFonts w:ascii="Cambria Math" w:hAnsi="Cambria Math"/>
                        </w:rPr>
                        <m:t>exp</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ij</m:t>
                              </m:r>
                            </m:sub>
                            <m:sup>
                              <m:r>
                                <w:rPr>
                                  <w:rFonts w:ascii="Cambria Math" w:hAnsi="Cambria Math"/>
                                </w:rPr>
                                <m:t>CF</m:t>
                              </m:r>
                            </m:sup>
                          </m:sSubSup>
                        </m:e>
                      </m:d>
                    </m:e>
                  </m:nary>
                </m:e>
              </m:d>
              <m:r>
                <w:rPr>
                  <w:rFonts w:ascii="Cambria Math" w:hAnsi="Cambria Math"/>
                </w:rPr>
                <m:t>-ln</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 xml:space="preserve">j ϵ </m:t>
                      </m:r>
                      <m:sSub>
                        <m:sSubPr>
                          <m:ctrlPr>
                            <w:rPr>
                              <w:rFonts w:ascii="Cambria Math" w:eastAsiaTheme="minorHAnsi" w:hAnsi="Cambria Math"/>
                              <w:i/>
                            </w:rPr>
                          </m:ctrlPr>
                        </m:sSubPr>
                        <m:e>
                          <m:r>
                            <w:rPr>
                              <w:rFonts w:ascii="Cambria Math" w:hAnsi="Cambria Math"/>
                            </w:rPr>
                            <m:t>A</m:t>
                          </m:r>
                        </m:e>
                        <m:sub>
                          <m:r>
                            <w:rPr>
                              <w:rFonts w:ascii="Cambria Math" w:hAnsi="Cambria Math"/>
                            </w:rPr>
                            <m:t>t</m:t>
                          </m:r>
                        </m:sub>
                      </m:sSub>
                    </m:sub>
                    <m:sup/>
                    <m:e>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e>
                      </m:d>
                    </m:e>
                  </m:nary>
                </m:e>
              </m:d>
            </m:e>
          </m:d>
        </m:oMath>
      </m:oMathPara>
    </w:p>
    <w:p w14:paraId="4CD12358" w14:textId="77777777" w:rsidR="003F03E2" w:rsidRPr="00627042" w:rsidRDefault="003F03E2" w:rsidP="003F03E2">
      <w:pPr>
        <w:pStyle w:val="ListParagraph"/>
        <w:spacing w:line="360" w:lineRule="auto"/>
        <w:ind w:left="1440"/>
        <w:rPr>
          <w:rFonts w:eastAsiaTheme="minorEastAsia"/>
        </w:rPr>
      </w:pPr>
      <w:r w:rsidRPr="00627042">
        <w:rPr>
          <w:rFonts w:eastAsiaTheme="minorEastAsia"/>
        </w:rPr>
        <w:t>Aggregate this across groups to see distributional effects.</w:t>
      </w:r>
    </w:p>
    <w:p w14:paraId="0E45B738" w14:textId="77777777" w:rsidR="003F03E2" w:rsidRDefault="003F03E2" w:rsidP="003F03E2">
      <w:pPr>
        <w:pStyle w:val="ListParagraph"/>
        <w:spacing w:line="480" w:lineRule="auto"/>
        <w:ind w:left="360"/>
        <w:rPr>
          <w:b/>
          <w:bCs/>
        </w:rPr>
      </w:pPr>
    </w:p>
    <w:p w14:paraId="354A638E" w14:textId="567EC410" w:rsidR="003F03E2" w:rsidRDefault="003F03E2" w:rsidP="003F03E2">
      <w:pPr>
        <w:spacing w:line="480" w:lineRule="auto"/>
        <w:rPr>
          <w:rFonts w:eastAsiaTheme="minorEastAsia"/>
          <w:iCs/>
        </w:rPr>
      </w:pPr>
    </w:p>
    <w:p w14:paraId="58348901" w14:textId="7278DA7B" w:rsidR="003F03E2" w:rsidRDefault="003F03E2" w:rsidP="003F03E2">
      <w:pPr>
        <w:spacing w:line="480" w:lineRule="auto"/>
        <w:rPr>
          <w:rFonts w:eastAsiaTheme="minorEastAsia"/>
          <w:iCs/>
        </w:rPr>
      </w:pPr>
    </w:p>
    <w:p w14:paraId="216288D6" w14:textId="5C283FCC" w:rsidR="003F03E2" w:rsidRDefault="003F03E2" w:rsidP="003F03E2">
      <w:pPr>
        <w:spacing w:line="480" w:lineRule="auto"/>
        <w:rPr>
          <w:rFonts w:eastAsiaTheme="minorEastAsia"/>
          <w:iCs/>
        </w:rPr>
      </w:pPr>
    </w:p>
    <w:p w14:paraId="0F246EF2" w14:textId="03C0FABB" w:rsidR="003F03E2" w:rsidRDefault="003F03E2" w:rsidP="003F03E2">
      <w:pPr>
        <w:spacing w:line="480" w:lineRule="auto"/>
        <w:rPr>
          <w:rFonts w:eastAsiaTheme="minorEastAsia"/>
          <w:iCs/>
        </w:rPr>
      </w:pPr>
    </w:p>
    <w:p w14:paraId="1D5F8FFB" w14:textId="762364ED" w:rsidR="003F03E2" w:rsidRDefault="003F03E2" w:rsidP="003F03E2">
      <w:pPr>
        <w:spacing w:line="480" w:lineRule="auto"/>
        <w:rPr>
          <w:rFonts w:eastAsiaTheme="minorEastAsia"/>
          <w:iCs/>
        </w:rPr>
      </w:pPr>
    </w:p>
    <w:p w14:paraId="46E3C2A5" w14:textId="2AAF192C" w:rsidR="003F03E2" w:rsidRDefault="003F03E2" w:rsidP="003F03E2">
      <w:pPr>
        <w:spacing w:line="480" w:lineRule="auto"/>
        <w:rPr>
          <w:rFonts w:eastAsiaTheme="minorEastAsia"/>
          <w:iCs/>
        </w:rPr>
      </w:pPr>
    </w:p>
    <w:p w14:paraId="1A656FAC" w14:textId="4079E649" w:rsidR="003F03E2" w:rsidRDefault="003F03E2" w:rsidP="003F03E2">
      <w:pPr>
        <w:spacing w:line="480" w:lineRule="auto"/>
        <w:rPr>
          <w:rFonts w:eastAsiaTheme="minorEastAsia"/>
          <w:iCs/>
        </w:rPr>
      </w:pPr>
    </w:p>
    <w:p w14:paraId="1F845F54" w14:textId="3449E711" w:rsidR="003F03E2" w:rsidRDefault="003F03E2" w:rsidP="003F03E2">
      <w:pPr>
        <w:spacing w:line="480" w:lineRule="auto"/>
        <w:rPr>
          <w:rFonts w:eastAsiaTheme="minorEastAsia"/>
          <w:iCs/>
        </w:rPr>
      </w:pPr>
    </w:p>
    <w:p w14:paraId="123250F1" w14:textId="2F57F841" w:rsidR="003F03E2" w:rsidRDefault="003F03E2" w:rsidP="003F03E2">
      <w:pPr>
        <w:spacing w:line="480" w:lineRule="auto"/>
        <w:rPr>
          <w:rFonts w:eastAsiaTheme="minorEastAsia"/>
          <w:iCs/>
        </w:rPr>
      </w:pPr>
    </w:p>
    <w:p w14:paraId="5CDBB31F" w14:textId="7373A079" w:rsidR="003F03E2" w:rsidRDefault="003F03E2" w:rsidP="003F03E2">
      <w:pPr>
        <w:spacing w:line="480" w:lineRule="auto"/>
        <w:rPr>
          <w:rFonts w:eastAsiaTheme="minorEastAsia"/>
          <w:iCs/>
        </w:rPr>
      </w:pPr>
    </w:p>
    <w:p w14:paraId="35E03798" w14:textId="75C1A2F3" w:rsidR="003F03E2" w:rsidRDefault="003F03E2" w:rsidP="003F03E2">
      <w:pPr>
        <w:spacing w:line="480" w:lineRule="auto"/>
        <w:rPr>
          <w:rFonts w:eastAsiaTheme="minorEastAsia"/>
          <w:iCs/>
        </w:rPr>
      </w:pPr>
    </w:p>
    <w:p w14:paraId="2095313A" w14:textId="168E35BF" w:rsidR="003F03E2" w:rsidRDefault="003F03E2" w:rsidP="003F03E2">
      <w:pPr>
        <w:spacing w:line="480" w:lineRule="auto"/>
        <w:rPr>
          <w:rFonts w:eastAsiaTheme="minorEastAsia"/>
          <w:iCs/>
        </w:rPr>
      </w:pPr>
    </w:p>
    <w:p w14:paraId="68B09249" w14:textId="77777777" w:rsidR="003F03E2" w:rsidRPr="00797712" w:rsidRDefault="003F03E2" w:rsidP="00797712">
      <w:pPr>
        <w:spacing w:line="480" w:lineRule="auto"/>
        <w:rPr>
          <w:rFonts w:eastAsiaTheme="minorEastAsia"/>
          <w:iCs/>
        </w:rPr>
      </w:pPr>
    </w:p>
    <w:bookmarkEnd w:id="2"/>
    <w:bookmarkEnd w:id="3"/>
    <w:p w14:paraId="210DF37B" w14:textId="532C3815" w:rsidR="00F35344" w:rsidRDefault="00F35344" w:rsidP="00797712">
      <w:pPr>
        <w:pStyle w:val="ListParagraph"/>
        <w:numPr>
          <w:ilvl w:val="0"/>
          <w:numId w:val="14"/>
        </w:numPr>
        <w:rPr>
          <w:b/>
          <w:bCs/>
        </w:rPr>
      </w:pPr>
      <w:r w:rsidRPr="00936A54">
        <w:rPr>
          <w:b/>
          <w:bCs/>
        </w:rPr>
        <w:lastRenderedPageBreak/>
        <w:t xml:space="preserve">Expected Results and </w:t>
      </w:r>
      <w:r>
        <w:rPr>
          <w:b/>
          <w:bCs/>
        </w:rPr>
        <w:t>D</w:t>
      </w:r>
      <w:r w:rsidRPr="00936A54">
        <w:rPr>
          <w:b/>
          <w:bCs/>
        </w:rPr>
        <w:t>iscussion</w:t>
      </w:r>
    </w:p>
    <w:p w14:paraId="65211158" w14:textId="77777777" w:rsidR="00D57EEF" w:rsidRDefault="00D57EEF" w:rsidP="00797712">
      <w:pPr>
        <w:pStyle w:val="ListParagraph"/>
        <w:rPr>
          <w:b/>
          <w:bCs/>
        </w:rPr>
      </w:pPr>
    </w:p>
    <w:p w14:paraId="2FBBE3CD" w14:textId="77777777" w:rsidR="000E1A98" w:rsidRDefault="00BA5F97" w:rsidP="000E1A98">
      <w:pPr>
        <w:spacing w:line="480" w:lineRule="auto"/>
        <w:ind w:firstLine="720"/>
      </w:pPr>
      <w:r>
        <w:t xml:space="preserve">  </w:t>
      </w:r>
      <w:r w:rsidR="000E1A98">
        <w:t>Table 3 presents the expected results for the first and second stages of the analysis. The table is organized into two stages. Stage 2: Homogeneous Preferences captures average preferences for neighborhood attributes. Stage 1: Heterogeneous Preferences, which examines how these preferences vary by race and income.</w:t>
      </w:r>
    </w:p>
    <w:p w14:paraId="561F08A3" w14:textId="77777777" w:rsidR="000E1A98" w:rsidRDefault="000E1A98" w:rsidP="000E1A98">
      <w:pPr>
        <w:spacing w:line="480" w:lineRule="auto"/>
        <w:ind w:firstLine="720"/>
      </w:pPr>
      <w:r>
        <w:t>The estimation proceeds in two stages. In Stage 2, I estimate average preferences for neighborhood characteristics by regressing location-specific mean utility on observed neighborhood attributes. These coefficients capture the overall desirability of features like housing prices, proximity to buyouts, or environmental amenities. The coefficients in this stage reflect the average preferences across all households in the sample. I expect the coefficient on housing price α</w:t>
      </w:r>
      <w:proofErr w:type="gramStart"/>
      <w:r>
        <w:t>_(</w:t>
      </w:r>
      <w:proofErr w:type="gramEnd"/>
      <w:r>
        <w:t xml:space="preserve">P )to be negative, reflecting disutility from higher housing costs. A negative price coefficient implies that, on average, higher prices reduce utility and make a neighborhood less attractive to households. The buyout indicator, </w:t>
      </w:r>
      <w:proofErr w:type="spellStart"/>
      <w:r>
        <w:t>B_</w:t>
      </w:r>
      <w:proofErr w:type="gramStart"/>
      <w:r>
        <w:t>jt</w:t>
      </w:r>
      <w:proofErr w:type="spellEnd"/>
      <w:r>
        <w:t xml:space="preserve"> ,captures</w:t>
      </w:r>
      <w:proofErr w:type="gramEnd"/>
      <w:r>
        <w:t xml:space="preserve"> the utility associated with living near a property sold through the program. I expect </w:t>
      </w:r>
      <w:proofErr w:type="spellStart"/>
      <w:r>
        <w:t>B_jt</w:t>
      </w:r>
      <w:proofErr w:type="spellEnd"/>
      <w:r>
        <w:t xml:space="preserve"> to be negative, suggesting that properties near buyouts are viewed as less desirable. This may reflect concerns about flood risk, perceptions of neighborhood instability, or stigma associated with areas where buyouts have occurred.</w:t>
      </w:r>
    </w:p>
    <w:p w14:paraId="2754AEAE" w14:textId="7F9B34E5" w:rsidR="00F35344" w:rsidRPr="001242AD" w:rsidRDefault="000E1A98" w:rsidP="000E1A98">
      <w:pPr>
        <w:spacing w:line="480" w:lineRule="auto"/>
        <w:ind w:firstLine="720"/>
      </w:pPr>
      <w:r>
        <w:t xml:space="preserve">In Stage 1, I estimate heterogeneous preferences by allowing coefficients to vary by race and income. These results are interpreted relative to a baseline group: White and Asian households in the highest income quintile. The interaction terms in this stage reveal how other groups’ preferences differ from this baseline. I expect Black and Hispanic households and lower-income households to exhibit greater sensitivity to price, which would be reflected in a more negative price coefficient relative to the baseline group. This would indicate that these </w:t>
      </w:r>
      <w:r>
        <w:lastRenderedPageBreak/>
        <w:t>households experience stronger disutility from higher housing costs, potentially due to tighter budget constraints or higher moving costs. I also expect these groups to differ in how they value proximity to buyouts. Specifically, I expect minority and lower-income households to have a less negative coefficient on the buyout indicator, suggesting that they view buyout-adjacent areas more favorably than the baseline group. This should not be interpreted as a preference for flooding risk, but rather as a reflection of constrained choices, greater housing market frictions, or the presence of strong community ties that shape sorting behavior in the face of environmental risks.</w:t>
      </w:r>
    </w:p>
    <w:p w14:paraId="76BE14A9" w14:textId="6A77E15F" w:rsidR="00F35344" w:rsidRPr="00243C93" w:rsidRDefault="000E1A98" w:rsidP="00797712">
      <w:pPr>
        <w:pStyle w:val="ListParagraph"/>
        <w:numPr>
          <w:ilvl w:val="0"/>
          <w:numId w:val="14"/>
        </w:numPr>
        <w:spacing w:line="480" w:lineRule="auto"/>
        <w:rPr>
          <w:b/>
          <w:bCs/>
        </w:rPr>
      </w:pPr>
      <w:r>
        <w:rPr>
          <w:b/>
          <w:bCs/>
        </w:rPr>
        <w:t>Conclusion</w:t>
      </w:r>
    </w:p>
    <w:p w14:paraId="69E4D38B" w14:textId="77777777" w:rsidR="000E1A98" w:rsidRDefault="000E1A98" w:rsidP="00797712">
      <w:pPr>
        <w:spacing w:line="480" w:lineRule="auto"/>
      </w:pPr>
      <w:r w:rsidRPr="001D1E91">
        <w:t>This study has examined how households evaluate neighborhood characteristics, housing prices, and the proximity to buyouts in the context of environmental risks. The results from Stage 2 reveal that</w:t>
      </w:r>
      <w:r>
        <w:t xml:space="preserve"> </w:t>
      </w:r>
      <w:r w:rsidRPr="001D1E91">
        <w:t>proximity to buyouts negatively impacts utility, likely due to concerns about flood risk, neighborhood instability, or stigma associated with areas affected by buyouts. Stage 1, which accounts for heterogeneous preferences by race and income, uncovers important variation in how different groups perceive these risks and opportunities. Specifically, Black, Hispanic, and lower-income households exhibit stronger sensitivity to housing price increases compared to the baseline group of White and Asian households in the highest income quintile. This likely stems from these groups' budget constraints and higher moving costs</w:t>
      </w:r>
      <w:r>
        <w:t>, as well as housing discrimination</w:t>
      </w:r>
      <w:r w:rsidRPr="001D1E91">
        <w:t xml:space="preserve">. </w:t>
      </w:r>
      <w:r>
        <w:t>P</w:t>
      </w:r>
      <w:r w:rsidRPr="001D1E91">
        <w:t>roximity to buyouts is viewed less negatively by minority and lower-income households than by the baseline group</w:t>
      </w:r>
      <w:r>
        <w:t>. T</w:t>
      </w:r>
      <w:r w:rsidRPr="001D1E91">
        <w:t>his does not suggest a preference for flood risk, but rather reflects constrained housing choices and strong community ties, which shape their relocation decisions.</w:t>
      </w:r>
    </w:p>
    <w:p w14:paraId="0A94787B" w14:textId="77777777" w:rsidR="000E1A98" w:rsidRDefault="000E1A98" w:rsidP="00797712">
      <w:pPr>
        <w:spacing w:line="480" w:lineRule="auto"/>
        <w:ind w:firstLine="360"/>
      </w:pPr>
      <w:r>
        <w:lastRenderedPageBreak/>
        <w:t xml:space="preserve">Given these findings, </w:t>
      </w:r>
      <w:r w:rsidRPr="00B62862">
        <w:t xml:space="preserve">transitioning to mandatory buyout programs could address the inequities and fragmentation caused by voluntary buyouts. A mandatory buyout policy would ensure that all households in vulnerable areas, particularly those who are less likely to participate in voluntary buyouts due to financial or social constraints, have access to relocation assistance. </w:t>
      </w:r>
      <w:r>
        <w:t>B</w:t>
      </w:r>
      <w:r w:rsidRPr="00B62862">
        <w:t>y mandating buyouts in flood-prone areas, policymakers could mitigate the "checkerboard effect," where voluntary buyouts result in fragmented, unstable neighborhoods. This approach would facilitate the creation of contiguous areas of land, promoting stability for long-term recovery or repurposing as greenspace for flood prevention.</w:t>
      </w:r>
    </w:p>
    <w:p w14:paraId="7CDEB942" w14:textId="1461BAE4" w:rsidR="000E1A98" w:rsidRDefault="000E1A98" w:rsidP="00797712">
      <w:pPr>
        <w:spacing w:line="480" w:lineRule="auto"/>
        <w:ind w:firstLine="360"/>
      </w:pPr>
      <w:r>
        <w:t>I</w:t>
      </w:r>
      <w:r w:rsidRPr="00B62862">
        <w:t>n addition, buyout programs should ensure that all households, regardless of income or race, have equal access to relocation assistance, legal support, and language services. Addressing these disparities would not only reduce inequities in flood risk exposure but also promote more equitable outcomes, ensuring that no group is excluded from the process. Broadly, climate adaptation strategies must prioritize equity and justice considerations, particularly in light of historical and current housing discrimination that can lead to gentrification. To prevent the displacement of existing communities, buyout programs should include comprehensive relocation support</w:t>
      </w:r>
      <w:r>
        <w:t xml:space="preserve"> </w:t>
      </w:r>
      <w:r w:rsidRPr="00B62862">
        <w:t>and mechanisms for community engagement in decision-making.</w:t>
      </w:r>
    </w:p>
    <w:p w14:paraId="566F0587" w14:textId="48A4C135" w:rsidR="000E1A98" w:rsidRDefault="000E1A98" w:rsidP="00797712">
      <w:pPr>
        <w:spacing w:line="480" w:lineRule="auto"/>
        <w:ind w:firstLine="360"/>
      </w:pPr>
      <w:r w:rsidRPr="00B62862">
        <w:t>Ultimately, this study contributes to the growing body of research advocating for a more inclusive and equitable approach to flood risk management and climate adaptation. By understanding the diverse preferences and constraints faced by different populations, policymakers can design strategies that not only protect at-risk communities but also foster resilience in the face of increasingly severe environmental risks.</w:t>
      </w:r>
    </w:p>
    <w:p w14:paraId="752B9439" w14:textId="77777777" w:rsidR="00F35344" w:rsidRDefault="00F35344" w:rsidP="00F35344">
      <w:pPr>
        <w:pStyle w:val="ListParagraph"/>
        <w:spacing w:line="480" w:lineRule="auto"/>
        <w:ind w:left="360"/>
        <w:rPr>
          <w:b/>
          <w:bCs/>
        </w:rPr>
      </w:pPr>
    </w:p>
    <w:p w14:paraId="70BF3C82" w14:textId="77777777" w:rsidR="003F03E2" w:rsidRDefault="003F03E2" w:rsidP="00F35344">
      <w:pPr>
        <w:pStyle w:val="ListParagraph"/>
        <w:spacing w:line="480" w:lineRule="auto"/>
        <w:ind w:left="360"/>
        <w:rPr>
          <w:b/>
          <w:bCs/>
        </w:rPr>
      </w:pPr>
    </w:p>
    <w:p w14:paraId="22B29970" w14:textId="38B51C7A" w:rsidR="00670A32" w:rsidRDefault="00670A32" w:rsidP="00797712"/>
    <w:p w14:paraId="1E3B9931" w14:textId="77777777" w:rsidR="00670A32" w:rsidRPr="00CE260A" w:rsidRDefault="00670A32" w:rsidP="00670A32">
      <w:pPr>
        <w:spacing w:line="480" w:lineRule="auto"/>
        <w:rPr>
          <w:rFonts w:eastAsiaTheme="minorEastAsia"/>
          <w:b/>
          <w:bCs/>
        </w:rPr>
      </w:pPr>
      <w:r w:rsidRPr="00CE260A">
        <w:rPr>
          <w:rFonts w:eastAsiaTheme="minorEastAsia"/>
          <w:b/>
          <w:bCs/>
        </w:rPr>
        <w:t>References</w:t>
      </w:r>
    </w:p>
    <w:p w14:paraId="6F70B81A" w14:textId="77777777" w:rsidR="00670A32" w:rsidRDefault="00670A32" w:rsidP="00670A32">
      <w:pPr>
        <w:pStyle w:val="ListParagraph"/>
        <w:numPr>
          <w:ilvl w:val="0"/>
          <w:numId w:val="15"/>
        </w:numPr>
        <w:spacing w:after="160"/>
      </w:pPr>
      <w:proofErr w:type="spellStart"/>
      <w:r w:rsidRPr="00546CC3">
        <w:t>Bakkensen</w:t>
      </w:r>
      <w:proofErr w:type="spellEnd"/>
      <w:r w:rsidRPr="00546CC3">
        <w:t xml:space="preserve">, L. A., &amp; Ma, L. (2020). Sorting over flood risk and implications for policy reform. Journal of Environmental Economics and Management, 104, 102362. </w:t>
      </w:r>
      <w:hyperlink r:id="rId8" w:history="1">
        <w:r w:rsidRPr="00E70F5F">
          <w:rPr>
            <w:rStyle w:val="Hyperlink"/>
          </w:rPr>
          <w:t>https://doi.org/10.1016/j.jeem.2020.102362</w:t>
        </w:r>
      </w:hyperlink>
    </w:p>
    <w:p w14:paraId="2BBF7E60" w14:textId="7E7AF520" w:rsidR="00371B7B" w:rsidRDefault="00371B7B" w:rsidP="00670A32">
      <w:pPr>
        <w:pStyle w:val="ListParagraph"/>
        <w:numPr>
          <w:ilvl w:val="0"/>
          <w:numId w:val="15"/>
        </w:numPr>
        <w:spacing w:after="160"/>
      </w:pPr>
      <w:r w:rsidRPr="00371B7B">
        <w:t xml:space="preserve">Barwick, P. J., Li, S., Waxman, A., Wu, J., &amp; Xia, T. (2023). Efficiency and equity </w:t>
      </w:r>
      <w:proofErr w:type="gramStart"/>
      <w:r w:rsidRPr="00371B7B">
        <w:t>impacts</w:t>
      </w:r>
      <w:proofErr w:type="gramEnd"/>
      <w:r w:rsidRPr="00371B7B">
        <w:t xml:space="preserve"> of urban transportation policies with equilibrium sorting. Journal of Urban Economics, 135, 103513. </w:t>
      </w:r>
      <w:hyperlink r:id="rId9" w:history="1">
        <w:r w:rsidRPr="00E70F5F">
          <w:rPr>
            <w:rStyle w:val="Hyperlink"/>
          </w:rPr>
          <w:t>https://doi.org/10.1016/j.jue.2022.103513</w:t>
        </w:r>
      </w:hyperlink>
    </w:p>
    <w:p w14:paraId="0FCDFCA3" w14:textId="335F81E1" w:rsidR="008538CA" w:rsidRDefault="008538CA" w:rsidP="00670A32">
      <w:pPr>
        <w:pStyle w:val="ListParagraph"/>
        <w:numPr>
          <w:ilvl w:val="0"/>
          <w:numId w:val="15"/>
        </w:numPr>
        <w:spacing w:after="160"/>
      </w:pPr>
      <w:r w:rsidRPr="008538CA">
        <w:t>Bayer, P., McMillan, R., &amp; Rueben, K. (2001). The causes and consequences of residential segregation: An equilibrium analysis of neighborhood sorting (Working Paper). Yale University.</w:t>
      </w:r>
    </w:p>
    <w:p w14:paraId="65A14BEE" w14:textId="6724F4BE" w:rsidR="00371B7B" w:rsidRDefault="00371B7B" w:rsidP="00670A32">
      <w:pPr>
        <w:pStyle w:val="ListParagraph"/>
        <w:numPr>
          <w:ilvl w:val="0"/>
          <w:numId w:val="15"/>
        </w:numPr>
        <w:spacing w:after="160"/>
      </w:pPr>
      <w:r w:rsidRPr="00371B7B">
        <w:t>Bayer, P., McMillan, R., &amp; Rueben, K. (2004). An equilibrium model of sorting in an urban housing market (NBER Working Paper No. 10865). National Bureau of Economic Research. https://doi.org/10.3386/w10865</w:t>
      </w:r>
    </w:p>
    <w:p w14:paraId="08C6CBE4" w14:textId="23F0BD77" w:rsidR="00371B7B" w:rsidRDefault="00371B7B" w:rsidP="00670A32">
      <w:pPr>
        <w:pStyle w:val="ListParagraph"/>
        <w:numPr>
          <w:ilvl w:val="0"/>
          <w:numId w:val="15"/>
        </w:numPr>
        <w:spacing w:after="160"/>
      </w:pPr>
      <w:r w:rsidRPr="00371B7B">
        <w:t>Bayer, P., &amp; Timmins, C. (2003). Estimating equilibrium models of sorting across locations (Center Discussion Paper No. 862). Yale University, Economic Growth Center.</w:t>
      </w:r>
    </w:p>
    <w:p w14:paraId="5253AC57" w14:textId="19F6CA67" w:rsidR="00670A32" w:rsidRDefault="00670A32" w:rsidP="00670A32">
      <w:pPr>
        <w:pStyle w:val="ListParagraph"/>
        <w:numPr>
          <w:ilvl w:val="0"/>
          <w:numId w:val="15"/>
        </w:numPr>
        <w:spacing w:after="160"/>
      </w:pPr>
      <w:proofErr w:type="spellStart"/>
      <w:r w:rsidRPr="00546CC3">
        <w:t>BenDor</w:t>
      </w:r>
      <w:proofErr w:type="spellEnd"/>
      <w:r w:rsidRPr="00546CC3">
        <w:t xml:space="preserve">, T. K., Salvesen, D., </w:t>
      </w:r>
      <w:proofErr w:type="spellStart"/>
      <w:r w:rsidRPr="00546CC3">
        <w:t>Kamrath</w:t>
      </w:r>
      <w:proofErr w:type="spellEnd"/>
      <w:r w:rsidRPr="00546CC3">
        <w:t xml:space="preserve">, C., &amp; </w:t>
      </w:r>
      <w:proofErr w:type="spellStart"/>
      <w:r w:rsidRPr="00546CC3">
        <w:t>Ganser</w:t>
      </w:r>
      <w:proofErr w:type="spellEnd"/>
      <w:r w:rsidRPr="00546CC3">
        <w:t xml:space="preserve">, B. (2020). Floodplain buyouts and municipal finance. Natural Hazards Review, 21(3), 04020012. </w:t>
      </w:r>
      <w:hyperlink r:id="rId10" w:history="1">
        <w:r w:rsidRPr="00E70F5F">
          <w:rPr>
            <w:rStyle w:val="Hyperlink"/>
          </w:rPr>
          <w:t>https://doi.org/10.1061/(ASCE)NH.1527-6996.0000380</w:t>
        </w:r>
      </w:hyperlink>
    </w:p>
    <w:p w14:paraId="6F0758D9" w14:textId="77777777" w:rsidR="00670A32" w:rsidRDefault="00670A32" w:rsidP="00670A32">
      <w:pPr>
        <w:pStyle w:val="ListParagraph"/>
        <w:numPr>
          <w:ilvl w:val="0"/>
          <w:numId w:val="15"/>
        </w:numPr>
        <w:spacing w:after="160"/>
      </w:pPr>
      <w:r w:rsidRPr="00795620">
        <w:t xml:space="preserve">Berry, S., </w:t>
      </w:r>
      <w:proofErr w:type="spellStart"/>
      <w:r w:rsidRPr="00795620">
        <w:t>Levinsohn</w:t>
      </w:r>
      <w:proofErr w:type="spellEnd"/>
      <w:r w:rsidRPr="00795620">
        <w:t xml:space="preserve">, J., &amp; </w:t>
      </w:r>
      <w:proofErr w:type="spellStart"/>
      <w:r w:rsidRPr="00795620">
        <w:t>Pakes</w:t>
      </w:r>
      <w:proofErr w:type="spellEnd"/>
      <w:r w:rsidRPr="00795620">
        <w:t xml:space="preserve">, A. (1995). Automobile prices in market equilibrium. </w:t>
      </w:r>
      <w:proofErr w:type="spellStart"/>
      <w:r w:rsidRPr="00795620">
        <w:t>Econometrica</w:t>
      </w:r>
      <w:proofErr w:type="spellEnd"/>
      <w:r w:rsidRPr="00795620">
        <w:t xml:space="preserve">, 63(4), 841–890. </w:t>
      </w:r>
      <w:hyperlink r:id="rId11" w:history="1">
        <w:r w:rsidRPr="00E70F5F">
          <w:rPr>
            <w:rStyle w:val="Hyperlink"/>
          </w:rPr>
          <w:t>https://doi.org/10.2307/2171802</w:t>
        </w:r>
      </w:hyperlink>
    </w:p>
    <w:p w14:paraId="07E87578" w14:textId="77777777" w:rsidR="00670A32" w:rsidRDefault="00670A32" w:rsidP="00670A32">
      <w:pPr>
        <w:pStyle w:val="ListParagraph"/>
        <w:numPr>
          <w:ilvl w:val="0"/>
          <w:numId w:val="15"/>
        </w:numPr>
        <w:spacing w:after="160"/>
      </w:pPr>
      <w:r w:rsidRPr="00795620">
        <w:t xml:space="preserve">Binder, S. B., Greer, A., &amp; </w:t>
      </w:r>
      <w:proofErr w:type="spellStart"/>
      <w:r w:rsidRPr="00795620">
        <w:t>Zavar</w:t>
      </w:r>
      <w:proofErr w:type="spellEnd"/>
      <w:r w:rsidRPr="00795620">
        <w:t>, E. (2023). Home buyouts: A tool for mitigation or recovery? Emerald Insight.</w:t>
      </w:r>
    </w:p>
    <w:p w14:paraId="723CB43B" w14:textId="1BFE114E" w:rsidR="008538CA" w:rsidRDefault="008538CA" w:rsidP="00670A32">
      <w:pPr>
        <w:pStyle w:val="ListParagraph"/>
        <w:numPr>
          <w:ilvl w:val="0"/>
          <w:numId w:val="15"/>
        </w:numPr>
        <w:spacing w:after="160"/>
      </w:pPr>
      <w:proofErr w:type="spellStart"/>
      <w:r w:rsidRPr="008538CA">
        <w:t>Binner</w:t>
      </w:r>
      <w:proofErr w:type="spellEnd"/>
      <w:r w:rsidRPr="008538CA">
        <w:t>, A., &amp; Day, B. (2017). How property markets determine welfare outcomes: An equilibrium sorting model analysis of local environmental interventions. Environmental and Resource Economics, 69(4), 733–761. https://doi.org/10.1007/s10640-016-0101-8</w:t>
      </w:r>
    </w:p>
    <w:p w14:paraId="7BEF4126" w14:textId="6589CAFA" w:rsidR="00670A32" w:rsidRDefault="00670A32" w:rsidP="00670A32">
      <w:pPr>
        <w:pStyle w:val="ListParagraph"/>
        <w:numPr>
          <w:ilvl w:val="0"/>
          <w:numId w:val="15"/>
        </w:numPr>
        <w:spacing w:after="160"/>
      </w:pPr>
      <w:proofErr w:type="spellStart"/>
      <w:r w:rsidRPr="00795620">
        <w:t>Bonnyman</w:t>
      </w:r>
      <w:proofErr w:type="spellEnd"/>
      <w:r w:rsidRPr="00795620">
        <w:t xml:space="preserve">, H. (2024, September 12). Mandatory home buyouts in Houston, Texas: Program overview and lessons learned. New America. </w:t>
      </w:r>
      <w:hyperlink r:id="rId12" w:history="1">
        <w:r w:rsidRPr="00E70F5F">
          <w:rPr>
            <w:rStyle w:val="Hyperlink"/>
          </w:rPr>
          <w:t>https://www.newamerica.org/future-land-housing/briefs/mandatory-home-buyouts-in-houston/</w:t>
        </w:r>
      </w:hyperlink>
    </w:p>
    <w:p w14:paraId="24A356BA" w14:textId="77777777" w:rsidR="00670A32" w:rsidRDefault="00670A32" w:rsidP="00670A32">
      <w:pPr>
        <w:pStyle w:val="ListParagraph"/>
        <w:numPr>
          <w:ilvl w:val="0"/>
          <w:numId w:val="15"/>
        </w:numPr>
        <w:spacing w:after="160"/>
      </w:pPr>
      <w:r w:rsidRPr="00795620">
        <w:t>Cain, L., Hernandez-Cortes, D., Timmins, C., &amp; Weber, P. (2024). Recent findings and methodologies in economics research in environmental justice. Review of Environmental Economics and Policy, 18(1), 116–142.</w:t>
      </w:r>
    </w:p>
    <w:p w14:paraId="7ACD20F2" w14:textId="49CD56DA" w:rsidR="008538CA" w:rsidRDefault="008538CA" w:rsidP="00670A32">
      <w:pPr>
        <w:pStyle w:val="ListParagraph"/>
        <w:numPr>
          <w:ilvl w:val="0"/>
          <w:numId w:val="15"/>
        </w:numPr>
        <w:spacing w:after="160"/>
      </w:pPr>
      <w:r w:rsidRPr="008538CA">
        <w:t xml:space="preserve">Couture, V., </w:t>
      </w:r>
      <w:proofErr w:type="spellStart"/>
      <w:r w:rsidRPr="008538CA">
        <w:t>Gaubert</w:t>
      </w:r>
      <w:proofErr w:type="spellEnd"/>
      <w:r w:rsidRPr="008538CA">
        <w:t xml:space="preserve">, C., </w:t>
      </w:r>
      <w:proofErr w:type="spellStart"/>
      <w:r w:rsidRPr="008538CA">
        <w:t>Handbury</w:t>
      </w:r>
      <w:proofErr w:type="spellEnd"/>
      <w:r w:rsidRPr="008538CA">
        <w:t>, J., &amp; Hurst, E. (2024). Income growth and the distributional effects of urban spatial sorting. Review of Economic Studies, 91(2), 858–898. https://doi.org/10.1093/restud/rdad048</w:t>
      </w:r>
    </w:p>
    <w:p w14:paraId="2942E43B" w14:textId="720667E8" w:rsidR="00670A32" w:rsidRDefault="00670A32" w:rsidP="00670A32">
      <w:pPr>
        <w:pStyle w:val="ListParagraph"/>
        <w:numPr>
          <w:ilvl w:val="0"/>
          <w:numId w:val="15"/>
        </w:numPr>
        <w:spacing w:after="160"/>
      </w:pPr>
      <w:r w:rsidRPr="00795620">
        <w:t>Curran-</w:t>
      </w:r>
      <w:proofErr w:type="spellStart"/>
      <w:r w:rsidRPr="00795620">
        <w:t>Groome</w:t>
      </w:r>
      <w:proofErr w:type="spellEnd"/>
      <w:r w:rsidRPr="00795620">
        <w:t xml:space="preserve">, W., Haygood, H., Hino, M., </w:t>
      </w:r>
      <w:proofErr w:type="spellStart"/>
      <w:r w:rsidRPr="00795620">
        <w:t>BenDor</w:t>
      </w:r>
      <w:proofErr w:type="spellEnd"/>
      <w:r w:rsidRPr="00795620">
        <w:t xml:space="preserve">, T. K., &amp; Salvesen, D. (2021). Assessing the full costs of floodplain buyouts. Climatic Change, 168(3), Article 3. </w:t>
      </w:r>
      <w:hyperlink r:id="rId13" w:history="1">
        <w:r w:rsidRPr="00E70F5F">
          <w:rPr>
            <w:rStyle w:val="Hyperlink"/>
          </w:rPr>
          <w:t>https://doi.org/10.1007/s10584-021-03264-4</w:t>
        </w:r>
      </w:hyperlink>
    </w:p>
    <w:p w14:paraId="063A69ED" w14:textId="77777777" w:rsidR="00670A32" w:rsidRDefault="00670A32" w:rsidP="00670A32">
      <w:pPr>
        <w:pStyle w:val="ListParagraph"/>
        <w:numPr>
          <w:ilvl w:val="0"/>
          <w:numId w:val="15"/>
        </w:numPr>
        <w:spacing w:after="160"/>
      </w:pPr>
      <w:r w:rsidRPr="00795620">
        <w:t xml:space="preserve">Elliott, J. R., &amp; Wang, Z. (2023). Managed retreat: A nationwide study of the local, racially segmented resettlement of homeowners from rising flood risks. Environmental Research Letters, 18(6), 06405. </w:t>
      </w:r>
      <w:hyperlink r:id="rId14" w:history="1">
        <w:r w:rsidRPr="00E70F5F">
          <w:rPr>
            <w:rStyle w:val="Hyperlink"/>
          </w:rPr>
          <w:t>https://doi.org/10.1088/1748-9326/accfd6</w:t>
        </w:r>
      </w:hyperlink>
    </w:p>
    <w:p w14:paraId="09FE6F4F" w14:textId="77777777" w:rsidR="00670A32" w:rsidRPr="00795620" w:rsidRDefault="00670A32" w:rsidP="00670A32">
      <w:pPr>
        <w:pStyle w:val="ListParagraph"/>
        <w:numPr>
          <w:ilvl w:val="0"/>
          <w:numId w:val="15"/>
        </w:numPr>
        <w:spacing w:after="160" w:line="259" w:lineRule="auto"/>
      </w:pPr>
      <w:bookmarkStart w:id="7" w:name="_Hlk197188163"/>
      <w:r w:rsidRPr="00795620">
        <w:t>Federal Emergency Management Agency. (</w:t>
      </w:r>
      <w:r>
        <w:t>2023</w:t>
      </w:r>
      <w:r w:rsidRPr="00795620">
        <w:t>). Robert T. Stafford Disaster Relief and Emergency Assistance Act. U.S. Department of Homeland Security. https://www.fema.gov/disaster/stafford-act</w:t>
      </w:r>
    </w:p>
    <w:bookmarkEnd w:id="7"/>
    <w:p w14:paraId="0100E4BF" w14:textId="77777777" w:rsidR="00670A32" w:rsidRDefault="00670A32" w:rsidP="00670A32">
      <w:pPr>
        <w:pStyle w:val="ListParagraph"/>
        <w:numPr>
          <w:ilvl w:val="0"/>
          <w:numId w:val="15"/>
        </w:numPr>
        <w:spacing w:after="160"/>
      </w:pPr>
      <w:r w:rsidRPr="00795620">
        <w:lastRenderedPageBreak/>
        <w:t xml:space="preserve">Guo, W., Liao, Y. P., &amp; Miao, Q. (2023). Managed retreat and flood recovery: The local economic impacts of a buyout and acquisition program. Resources for the Future. </w:t>
      </w:r>
      <w:hyperlink r:id="rId15" w:history="1">
        <w:r w:rsidRPr="00E70F5F">
          <w:rPr>
            <w:rStyle w:val="Hyperlink"/>
          </w:rPr>
          <w:t>https://www.rff.org/publications/working-papers/flood-recovery-local-economic-impacts-of-buyout-and-acquisition-hurricane-sandy-new-york/</w:t>
        </w:r>
      </w:hyperlink>
    </w:p>
    <w:p w14:paraId="1A542BF6" w14:textId="77777777" w:rsidR="00670A32" w:rsidRDefault="00670A32" w:rsidP="00670A32">
      <w:pPr>
        <w:pStyle w:val="ListParagraph"/>
        <w:numPr>
          <w:ilvl w:val="0"/>
          <w:numId w:val="15"/>
        </w:numPr>
        <w:spacing w:after="160"/>
      </w:pPr>
      <w:bookmarkStart w:id="8" w:name="_Hlk197188276"/>
      <w:r w:rsidRPr="00795620">
        <w:t>Harris County Flood Control District. (</w:t>
      </w:r>
      <w:r>
        <w:t>2025</w:t>
      </w:r>
      <w:r w:rsidRPr="00795620">
        <w:t xml:space="preserve">). About us. </w:t>
      </w:r>
      <w:hyperlink r:id="rId16" w:history="1">
        <w:r w:rsidRPr="00E70F5F">
          <w:rPr>
            <w:rStyle w:val="Hyperlink"/>
          </w:rPr>
          <w:t>https://www.hcfcd.org/About</w:t>
        </w:r>
      </w:hyperlink>
    </w:p>
    <w:p w14:paraId="2A27352A" w14:textId="77777777" w:rsidR="00670A32" w:rsidRDefault="00670A32" w:rsidP="00670A32">
      <w:pPr>
        <w:pStyle w:val="ListParagraph"/>
        <w:numPr>
          <w:ilvl w:val="0"/>
          <w:numId w:val="15"/>
        </w:numPr>
        <w:spacing w:after="160"/>
      </w:pPr>
      <w:bookmarkStart w:id="9" w:name="_Hlk197188307"/>
      <w:bookmarkEnd w:id="8"/>
      <w:r w:rsidRPr="00795620">
        <w:t>Harris Recovery. (</w:t>
      </w:r>
      <w:r>
        <w:t>2025</w:t>
      </w:r>
      <w:r w:rsidRPr="00795620">
        <w:t>). Buyout program.</w:t>
      </w:r>
      <w:r>
        <w:t xml:space="preserve"> </w:t>
      </w:r>
      <w:hyperlink r:id="rId17" w:history="1">
        <w:r w:rsidRPr="00E70F5F">
          <w:rPr>
            <w:rStyle w:val="Hyperlink"/>
          </w:rPr>
          <w:t>https://www.harrisrecovery.org/Programs/Buyout</w:t>
        </w:r>
      </w:hyperlink>
    </w:p>
    <w:bookmarkEnd w:id="9"/>
    <w:p w14:paraId="3D2F6576" w14:textId="77777777" w:rsidR="00670A32" w:rsidRDefault="00670A32" w:rsidP="00670A32">
      <w:pPr>
        <w:pStyle w:val="ListParagraph"/>
        <w:numPr>
          <w:ilvl w:val="0"/>
          <w:numId w:val="15"/>
        </w:numPr>
        <w:spacing w:after="160"/>
      </w:pPr>
      <w:proofErr w:type="spellStart"/>
      <w:r w:rsidRPr="00795620">
        <w:t>Hashida</w:t>
      </w:r>
      <w:proofErr w:type="spellEnd"/>
      <w:r w:rsidRPr="00795620">
        <w:t xml:space="preserve">, Y., &amp; Dundas, S. J. (2023). Barriers to coastal managed retreat: Evidence from New Jersey’s Blue Acres program. Marine Resource Economics, 39(3), Article 3. </w:t>
      </w:r>
      <w:hyperlink r:id="rId18" w:history="1">
        <w:r w:rsidRPr="00E70F5F">
          <w:rPr>
            <w:rStyle w:val="Hyperlink"/>
          </w:rPr>
          <w:t>https://doi.org/10.5325/marineresecon.39.3.001</w:t>
        </w:r>
      </w:hyperlink>
    </w:p>
    <w:p w14:paraId="5E542FDA" w14:textId="77777777" w:rsidR="00670A32" w:rsidRDefault="00670A32" w:rsidP="00670A32">
      <w:pPr>
        <w:pStyle w:val="ListParagraph"/>
        <w:numPr>
          <w:ilvl w:val="0"/>
          <w:numId w:val="15"/>
        </w:numPr>
        <w:spacing w:after="160"/>
      </w:pPr>
      <w:r w:rsidRPr="00795620">
        <w:t xml:space="preserve">Holloway, W. P., &amp; </w:t>
      </w:r>
      <w:proofErr w:type="spellStart"/>
      <w:r w:rsidRPr="00795620">
        <w:t>BenDor</w:t>
      </w:r>
      <w:proofErr w:type="spellEnd"/>
      <w:r w:rsidRPr="00795620">
        <w:t xml:space="preserve">, T. K. (2023). Residential property value impacts of floodplain buyouts in Charlotte, North Carolina. Journal of Environmental Management, 347, 119165. </w:t>
      </w:r>
      <w:hyperlink r:id="rId19" w:history="1">
        <w:r w:rsidRPr="00E70F5F">
          <w:rPr>
            <w:rStyle w:val="Hyperlink"/>
          </w:rPr>
          <w:t>https://doi.org/10.1016/j.jenvman.2023.119165</w:t>
        </w:r>
      </w:hyperlink>
    </w:p>
    <w:p w14:paraId="5EBCA765" w14:textId="77777777" w:rsidR="00670A32" w:rsidRDefault="00670A32" w:rsidP="00670A32">
      <w:pPr>
        <w:pStyle w:val="ListParagraph"/>
        <w:numPr>
          <w:ilvl w:val="0"/>
          <w:numId w:val="15"/>
        </w:numPr>
        <w:spacing w:after="160"/>
      </w:pPr>
      <w:r w:rsidRPr="00834B6E">
        <w:t>Horn, D. P. (2024, May 28). Floodplain buyouts: Federal funding for property acquisition (CRS Insight No. IN11911). Congressional Research Service. https://crsreports.congress.gov/product/pdf/IN/IN11911</w:t>
      </w:r>
    </w:p>
    <w:p w14:paraId="066EA86F" w14:textId="77777777" w:rsidR="00670A32" w:rsidRDefault="00670A32" w:rsidP="00670A32">
      <w:pPr>
        <w:pStyle w:val="ListParagraph"/>
        <w:numPr>
          <w:ilvl w:val="0"/>
          <w:numId w:val="15"/>
        </w:numPr>
        <w:spacing w:after="160"/>
      </w:pPr>
      <w:proofErr w:type="spellStart"/>
      <w:r w:rsidRPr="00795620">
        <w:t>Jowers</w:t>
      </w:r>
      <w:proofErr w:type="spellEnd"/>
      <w:r w:rsidRPr="00795620">
        <w:t>, K., Ma, L., &amp; Timmins, C. D. (2023). Racial gaps in federal flood buyout compensations. AEA Papers and Proceedings, 113, 451–455.</w:t>
      </w:r>
    </w:p>
    <w:p w14:paraId="5E405C86" w14:textId="7D9DEA82" w:rsidR="00670A32" w:rsidRPr="00797712" w:rsidRDefault="00670A32" w:rsidP="00670A32">
      <w:pPr>
        <w:pStyle w:val="ListParagraph"/>
        <w:numPr>
          <w:ilvl w:val="0"/>
          <w:numId w:val="15"/>
        </w:numPr>
        <w:spacing w:after="160"/>
        <w:rPr>
          <w:rStyle w:val="Hyperlink"/>
          <w:color w:val="auto"/>
          <w:u w:val="none"/>
        </w:rPr>
      </w:pPr>
      <w:proofErr w:type="spellStart"/>
      <w:r w:rsidRPr="00795620">
        <w:t>Klaiber</w:t>
      </w:r>
      <w:proofErr w:type="spellEnd"/>
      <w:r w:rsidRPr="00795620">
        <w:t xml:space="preserve">, H. A., &amp; </w:t>
      </w:r>
      <w:proofErr w:type="spellStart"/>
      <w:r w:rsidRPr="00795620">
        <w:t>Kuminoff</w:t>
      </w:r>
      <w:proofErr w:type="spellEnd"/>
      <w:r w:rsidRPr="00795620">
        <w:t xml:space="preserve">, N. V. (2014). Equilibrium sorting models of land use and residential choice. In J. M. Duke &amp; J. Wu (Eds.), The Oxford Handbook of Land Economics (pp. 352–379). Oxford University Press. </w:t>
      </w:r>
      <w:hyperlink r:id="rId20" w:history="1">
        <w:r w:rsidRPr="00E70F5F">
          <w:rPr>
            <w:rStyle w:val="Hyperlink"/>
          </w:rPr>
          <w:t>https://doi.org/10.1093/oxfordhb/9780199763740.013.011</w:t>
        </w:r>
      </w:hyperlink>
    </w:p>
    <w:p w14:paraId="2E3A88F8" w14:textId="3AD86065" w:rsidR="00371B7B" w:rsidRDefault="00371B7B" w:rsidP="00670A32">
      <w:pPr>
        <w:pStyle w:val="ListParagraph"/>
        <w:numPr>
          <w:ilvl w:val="0"/>
          <w:numId w:val="15"/>
        </w:numPr>
        <w:spacing w:after="160"/>
      </w:pPr>
      <w:proofErr w:type="spellStart"/>
      <w:r w:rsidRPr="00371B7B">
        <w:t>Kuminoff</w:t>
      </w:r>
      <w:proofErr w:type="spellEnd"/>
      <w:r w:rsidRPr="00371B7B">
        <w:t>, N. V., Smith, V. K., &amp; Timmins, C. (2013). The new economics of equilibrium sorting and policy evaluation using housing markets. Journal of Economic Literature, 51(4), 1007–1062. https://doi.org/10.1257/jel.51.4.1007</w:t>
      </w:r>
    </w:p>
    <w:p w14:paraId="662A7557" w14:textId="77777777" w:rsidR="00670A32" w:rsidRPr="00CE260A" w:rsidRDefault="00670A32" w:rsidP="00670A32">
      <w:pPr>
        <w:pStyle w:val="ListParagraph"/>
        <w:numPr>
          <w:ilvl w:val="0"/>
          <w:numId w:val="15"/>
        </w:numPr>
        <w:spacing w:after="160"/>
      </w:pPr>
      <w:r w:rsidRPr="00B77776">
        <w:t xml:space="preserve">Landry, C. E., </w:t>
      </w:r>
      <w:proofErr w:type="spellStart"/>
      <w:r w:rsidRPr="00B77776">
        <w:t>Shonkwiler</w:t>
      </w:r>
      <w:proofErr w:type="spellEnd"/>
      <w:r w:rsidRPr="00B77776">
        <w:t>, J. S., &amp; Whitehead, J. C. (2</w:t>
      </w:r>
      <w:r>
        <w:t>020</w:t>
      </w:r>
      <w:r w:rsidRPr="00B77776">
        <w:t xml:space="preserve">). Economic values of coastal erosion management: Joint estimation of use and existence values with recreation demand and contingent valuation data. </w:t>
      </w:r>
      <w:r w:rsidRPr="00B77776">
        <w:rPr>
          <w:i/>
          <w:iCs/>
        </w:rPr>
        <w:t>Marine Resource Economics</w:t>
      </w:r>
      <w:r w:rsidRPr="00B77776">
        <w:t xml:space="preserve">, 28(3), 253-267. </w:t>
      </w:r>
      <w:hyperlink r:id="rId21" w:history="1">
        <w:r w:rsidRPr="007D3F9F">
          <w:rPr>
            <w:rStyle w:val="Hyperlink"/>
          </w:rPr>
          <w:t>https://doi.org/10.5950/0738-1360-28.3.253</w:t>
        </w:r>
      </w:hyperlink>
      <w:r>
        <w:t xml:space="preserve"> </w:t>
      </w:r>
    </w:p>
    <w:p w14:paraId="05E483B2" w14:textId="77777777" w:rsidR="00670A32" w:rsidRDefault="00670A32" w:rsidP="00670A32">
      <w:pPr>
        <w:pStyle w:val="ListParagraph"/>
        <w:numPr>
          <w:ilvl w:val="0"/>
          <w:numId w:val="15"/>
        </w:numPr>
        <w:spacing w:after="160"/>
      </w:pPr>
      <w:r w:rsidRPr="00795620">
        <w:t xml:space="preserve">Lang, C., &amp; </w:t>
      </w:r>
      <w:proofErr w:type="spellStart"/>
      <w:r w:rsidRPr="00795620">
        <w:t>VanCeylon</w:t>
      </w:r>
      <w:proofErr w:type="spellEnd"/>
      <w:r w:rsidRPr="00795620">
        <w:t>, J. (2025). Voting with their (left and right) feet: Are homebuyers’ values of neighborhood environmental amenities consistent with their politics? Journal of Environmental Economics and Management, 131, 103157. https://doi.org/10.1016/j.jeem.2024.103157</w:t>
      </w:r>
    </w:p>
    <w:p w14:paraId="2A9CE529" w14:textId="77777777" w:rsidR="00670A32" w:rsidRDefault="00670A32" w:rsidP="00670A32">
      <w:pPr>
        <w:pStyle w:val="ListParagraph"/>
        <w:numPr>
          <w:ilvl w:val="0"/>
          <w:numId w:val="15"/>
        </w:numPr>
        <w:spacing w:after="160"/>
      </w:pPr>
      <w:r w:rsidRPr="00795620">
        <w:t xml:space="preserve">Mach, K. J., </w:t>
      </w:r>
      <w:proofErr w:type="spellStart"/>
      <w:r w:rsidRPr="00795620">
        <w:t>Kraan</w:t>
      </w:r>
      <w:proofErr w:type="spellEnd"/>
      <w:r w:rsidRPr="00795620">
        <w:t xml:space="preserve">, C. M., Hino, M., Siders, A. R., Johnston, E. M., &amp; Field, C. B. (2019). Managed retreat through voluntary buyouts of flood-prone properties. Science Advances, 5(10), eaax8995. </w:t>
      </w:r>
      <w:hyperlink r:id="rId22" w:history="1">
        <w:r w:rsidRPr="00E70F5F">
          <w:rPr>
            <w:rStyle w:val="Hyperlink"/>
          </w:rPr>
          <w:t>https://doi.org/10.1126/sciadv.aax8995</w:t>
        </w:r>
      </w:hyperlink>
    </w:p>
    <w:p w14:paraId="601010C9" w14:textId="77777777" w:rsidR="00670A32" w:rsidRDefault="00670A32" w:rsidP="00670A32">
      <w:pPr>
        <w:pStyle w:val="ListParagraph"/>
        <w:numPr>
          <w:ilvl w:val="0"/>
          <w:numId w:val="15"/>
        </w:numPr>
        <w:spacing w:after="160"/>
      </w:pPr>
      <w:r w:rsidRPr="00795620">
        <w:t xml:space="preserve">Miao, Q., &amp; </w:t>
      </w:r>
      <w:proofErr w:type="spellStart"/>
      <w:r w:rsidRPr="00795620">
        <w:t>Davlasheridze</w:t>
      </w:r>
      <w:proofErr w:type="spellEnd"/>
      <w:r w:rsidRPr="00795620">
        <w:t xml:space="preserve">, M. (2021). Managed retreat in the face of climate change: Examining factors influencing buyouts of floodplain properties. Natural Hazards Review, 23(1), 1–10. </w:t>
      </w:r>
      <w:hyperlink r:id="rId23" w:history="1">
        <w:r w:rsidRPr="00E70F5F">
          <w:rPr>
            <w:rStyle w:val="Hyperlink"/>
          </w:rPr>
          <w:t>https://doi.org/10.1061/(ASCE)NH.1527-6996.0000042</w:t>
        </w:r>
      </w:hyperlink>
    </w:p>
    <w:p w14:paraId="6360E661" w14:textId="77777777" w:rsidR="00670A32" w:rsidRDefault="00670A32" w:rsidP="00670A32">
      <w:pPr>
        <w:pStyle w:val="ListParagraph"/>
        <w:numPr>
          <w:ilvl w:val="0"/>
          <w:numId w:val="15"/>
        </w:numPr>
        <w:spacing w:after="160"/>
      </w:pPr>
      <w:r w:rsidRPr="00795620">
        <w:t xml:space="preserve">Murphy, J. J., &amp; Stevens, T. H. (2016). Contingent valuation, hypothetical bias, and experimental economics. Environmental and Resource Economics, 65(1), 1–16. </w:t>
      </w:r>
      <w:hyperlink r:id="rId24" w:history="1">
        <w:r w:rsidRPr="00E70F5F">
          <w:rPr>
            <w:rStyle w:val="Hyperlink"/>
          </w:rPr>
          <w:t>https://doi.org/10.1017/S1355770X16000334</w:t>
        </w:r>
      </w:hyperlink>
    </w:p>
    <w:p w14:paraId="1772FEA4" w14:textId="77777777" w:rsidR="00670A32" w:rsidRDefault="00670A32" w:rsidP="00670A32">
      <w:pPr>
        <w:pStyle w:val="ListParagraph"/>
        <w:numPr>
          <w:ilvl w:val="0"/>
          <w:numId w:val="15"/>
        </w:numPr>
        <w:spacing w:after="160"/>
      </w:pPr>
      <w:r w:rsidRPr="00795620">
        <w:t>Nelson, K. S., &amp; Camp, J. (2020). Quantifying the benefits of home buyouts for mitigating flood damages. Anthropocene, 31, 100246.</w:t>
      </w:r>
    </w:p>
    <w:p w14:paraId="319FA688" w14:textId="77777777" w:rsidR="00670A32" w:rsidRPr="00795620" w:rsidRDefault="00670A32" w:rsidP="00670A32">
      <w:pPr>
        <w:pStyle w:val="ListParagraph"/>
        <w:numPr>
          <w:ilvl w:val="0"/>
          <w:numId w:val="15"/>
        </w:numPr>
        <w:spacing w:after="160" w:line="259" w:lineRule="auto"/>
      </w:pPr>
      <w:r w:rsidRPr="00795620">
        <w:t>Siders, A. R., &amp; Gerber-Chavez, L. (2021). Floodplain buyouts: Challenges, practices, and lessons learned. University of Delaware, Institute for Public Administration.</w:t>
      </w:r>
    </w:p>
    <w:p w14:paraId="3B0D48B3" w14:textId="77777777" w:rsidR="005D5C56" w:rsidRDefault="00670A32" w:rsidP="006D6CE6">
      <w:pPr>
        <w:rPr>
          <w:b/>
          <w:bCs/>
        </w:rPr>
        <w:sectPr w:rsidR="005D5C56" w:rsidSect="00CE260A">
          <w:pgSz w:w="12240" w:h="15840"/>
          <w:pgMar w:top="1440" w:right="1440" w:bottom="1440" w:left="1440" w:header="720" w:footer="720" w:gutter="0"/>
          <w:cols w:space="720"/>
          <w:docGrid w:linePitch="360"/>
        </w:sectPr>
      </w:pPr>
      <w:r>
        <w:rPr>
          <w:b/>
          <w:bCs/>
        </w:rPr>
        <w:lastRenderedPageBreak/>
        <w:br w:type="page"/>
      </w:r>
    </w:p>
    <w:p w14:paraId="02C18AED" w14:textId="0C9B40B0" w:rsidR="006D6CE6" w:rsidRDefault="006D6CE6" w:rsidP="006D6CE6">
      <w:pPr>
        <w:rPr>
          <w:b/>
          <w:bCs/>
        </w:rPr>
      </w:pPr>
      <w:r w:rsidRPr="00CE260A">
        <w:rPr>
          <w:b/>
          <w:bCs/>
        </w:rPr>
        <w:lastRenderedPageBreak/>
        <w:t>Tables and Figures</w:t>
      </w:r>
    </w:p>
    <w:p w14:paraId="55FB639D" w14:textId="292207D8" w:rsidR="006D6CE6" w:rsidRDefault="006D6CE6" w:rsidP="006D6CE6">
      <w:r>
        <w:t>Tables</w:t>
      </w:r>
    </w:p>
    <w:p w14:paraId="1993A20B" w14:textId="77777777" w:rsidR="005D5C56" w:rsidRPr="008C04A6" w:rsidRDefault="005D5C56" w:rsidP="006D6CE6"/>
    <w:p w14:paraId="28295CC0" w14:textId="77777777" w:rsidR="006D6CE6" w:rsidRPr="00CE260A" w:rsidRDefault="006D6CE6" w:rsidP="006D6CE6">
      <w:r>
        <w:rPr>
          <w:i/>
          <w:iCs/>
        </w:rPr>
        <w:t xml:space="preserve">Table 1. </w:t>
      </w:r>
      <w:r w:rsidRPr="00056265">
        <w:rPr>
          <w:i/>
          <w:iCs/>
        </w:rPr>
        <w:t xml:space="preserve">Summary </w:t>
      </w:r>
      <w:r>
        <w:rPr>
          <w:i/>
          <w:iCs/>
        </w:rPr>
        <w:t>of Economic Effects of Flood Buyouts</w:t>
      </w:r>
    </w:p>
    <w:tbl>
      <w:tblPr>
        <w:tblStyle w:val="TableGrid"/>
        <w:tblW w:w="12960" w:type="dxa"/>
        <w:tblLayout w:type="fixed"/>
        <w:tblLook w:val="04A0" w:firstRow="1" w:lastRow="0" w:firstColumn="1" w:lastColumn="0" w:noHBand="0" w:noVBand="1"/>
      </w:tblPr>
      <w:tblGrid>
        <w:gridCol w:w="1620"/>
        <w:gridCol w:w="2340"/>
        <w:gridCol w:w="1620"/>
        <w:gridCol w:w="2430"/>
        <w:gridCol w:w="990"/>
        <w:gridCol w:w="900"/>
        <w:gridCol w:w="1170"/>
        <w:gridCol w:w="900"/>
        <w:gridCol w:w="990"/>
      </w:tblGrid>
      <w:tr w:rsidR="006D6CE6" w:rsidRPr="004920AA" w14:paraId="6E144C96" w14:textId="77777777" w:rsidTr="00627042">
        <w:tc>
          <w:tcPr>
            <w:tcW w:w="8010" w:type="dxa"/>
            <w:gridSpan w:val="4"/>
            <w:tcBorders>
              <w:top w:val="single" w:sz="4" w:space="0" w:color="000000"/>
              <w:left w:val="nil"/>
              <w:bottom w:val="nil"/>
              <w:right w:val="nil"/>
            </w:tcBorders>
          </w:tcPr>
          <w:p w14:paraId="55D7ECA5" w14:textId="77777777" w:rsidR="006D6CE6" w:rsidRPr="00CE260A" w:rsidRDefault="006D6CE6" w:rsidP="00627042">
            <w:pPr>
              <w:jc w:val="center"/>
              <w:rPr>
                <w:u w:val="single"/>
              </w:rPr>
            </w:pPr>
            <w:r w:rsidRPr="00CE260A">
              <w:rPr>
                <w:u w:val="single"/>
              </w:rPr>
              <w:t>Paper</w:t>
            </w:r>
          </w:p>
        </w:tc>
        <w:tc>
          <w:tcPr>
            <w:tcW w:w="4950" w:type="dxa"/>
            <w:gridSpan w:val="5"/>
            <w:tcBorders>
              <w:top w:val="single" w:sz="4" w:space="0" w:color="000000"/>
              <w:left w:val="nil"/>
              <w:bottom w:val="nil"/>
              <w:right w:val="nil"/>
            </w:tcBorders>
          </w:tcPr>
          <w:p w14:paraId="579E46F0" w14:textId="77777777" w:rsidR="006D6CE6" w:rsidRPr="00CE260A" w:rsidRDefault="006D6CE6" w:rsidP="00627042">
            <w:pPr>
              <w:jc w:val="center"/>
              <w:rPr>
                <w:u w:val="single"/>
              </w:rPr>
            </w:pPr>
            <w:r w:rsidRPr="00CE260A">
              <w:rPr>
                <w:u w:val="single"/>
              </w:rPr>
              <w:t>Type of effects</w:t>
            </w:r>
          </w:p>
        </w:tc>
      </w:tr>
      <w:tr w:rsidR="006D6CE6" w:rsidRPr="004920AA" w14:paraId="10B7EBF6" w14:textId="77777777" w:rsidTr="00627042">
        <w:tc>
          <w:tcPr>
            <w:tcW w:w="1620" w:type="dxa"/>
            <w:tcBorders>
              <w:top w:val="nil"/>
              <w:left w:val="nil"/>
              <w:bottom w:val="single" w:sz="4" w:space="0" w:color="000000"/>
              <w:right w:val="single" w:sz="4" w:space="0" w:color="F2F2F2" w:themeColor="background1" w:themeShade="F2"/>
            </w:tcBorders>
          </w:tcPr>
          <w:p w14:paraId="1BCB09CF" w14:textId="77777777" w:rsidR="006D6CE6" w:rsidRPr="00CE260A" w:rsidRDefault="006D6CE6" w:rsidP="00627042">
            <w:r w:rsidRPr="00CE260A">
              <w:t>Authors</w:t>
            </w:r>
          </w:p>
        </w:tc>
        <w:tc>
          <w:tcPr>
            <w:tcW w:w="2340" w:type="dxa"/>
            <w:tcBorders>
              <w:top w:val="nil"/>
              <w:left w:val="single" w:sz="4" w:space="0" w:color="F2F2F2" w:themeColor="background1" w:themeShade="F2"/>
              <w:bottom w:val="single" w:sz="4" w:space="0" w:color="000000"/>
              <w:right w:val="nil"/>
            </w:tcBorders>
          </w:tcPr>
          <w:p w14:paraId="574412A7" w14:textId="77777777" w:rsidR="006D6CE6" w:rsidRPr="00CE260A" w:rsidRDefault="006D6CE6" w:rsidP="00627042">
            <w:r w:rsidRPr="00CE260A">
              <w:t>Program</w:t>
            </w:r>
          </w:p>
        </w:tc>
        <w:tc>
          <w:tcPr>
            <w:tcW w:w="1620" w:type="dxa"/>
            <w:tcBorders>
              <w:top w:val="nil"/>
              <w:left w:val="nil"/>
              <w:bottom w:val="single" w:sz="4" w:space="0" w:color="000000"/>
              <w:right w:val="nil"/>
            </w:tcBorders>
          </w:tcPr>
          <w:p w14:paraId="698C834E" w14:textId="77777777" w:rsidR="006D6CE6" w:rsidRPr="00CE260A" w:rsidRDefault="006D6CE6" w:rsidP="00627042">
            <w:r w:rsidRPr="00CE260A">
              <w:t>Methods</w:t>
            </w:r>
          </w:p>
        </w:tc>
        <w:tc>
          <w:tcPr>
            <w:tcW w:w="3420" w:type="dxa"/>
            <w:gridSpan w:val="2"/>
            <w:tcBorders>
              <w:top w:val="nil"/>
              <w:left w:val="nil"/>
              <w:bottom w:val="single" w:sz="4" w:space="0" w:color="000000"/>
              <w:right w:val="nil"/>
            </w:tcBorders>
          </w:tcPr>
          <w:p w14:paraId="4E964417" w14:textId="77777777" w:rsidR="006D6CE6" w:rsidRPr="00CE260A" w:rsidRDefault="006D6CE6" w:rsidP="00627042">
            <w:r w:rsidRPr="00CE260A">
              <w:t>Benefit type</w:t>
            </w:r>
          </w:p>
        </w:tc>
        <w:tc>
          <w:tcPr>
            <w:tcW w:w="900" w:type="dxa"/>
            <w:tcBorders>
              <w:top w:val="nil"/>
              <w:left w:val="nil"/>
              <w:bottom w:val="single" w:sz="4" w:space="0" w:color="000000"/>
              <w:right w:val="nil"/>
            </w:tcBorders>
          </w:tcPr>
          <w:p w14:paraId="75BF10C0" w14:textId="77777777" w:rsidR="006D6CE6" w:rsidRPr="00CE260A" w:rsidRDefault="006D6CE6" w:rsidP="00627042">
            <w:r w:rsidRPr="00CE260A">
              <w:t>Spatial</w:t>
            </w:r>
          </w:p>
        </w:tc>
        <w:tc>
          <w:tcPr>
            <w:tcW w:w="1170" w:type="dxa"/>
            <w:tcBorders>
              <w:top w:val="nil"/>
              <w:left w:val="nil"/>
              <w:bottom w:val="single" w:sz="4" w:space="0" w:color="000000"/>
              <w:right w:val="nil"/>
            </w:tcBorders>
          </w:tcPr>
          <w:p w14:paraId="3DF29341" w14:textId="77777777" w:rsidR="006D6CE6" w:rsidRPr="00CE260A" w:rsidRDefault="006D6CE6" w:rsidP="00627042">
            <w:r w:rsidRPr="00CE260A">
              <w:t>Temporal</w:t>
            </w:r>
          </w:p>
        </w:tc>
        <w:tc>
          <w:tcPr>
            <w:tcW w:w="900" w:type="dxa"/>
            <w:tcBorders>
              <w:top w:val="nil"/>
              <w:left w:val="nil"/>
              <w:bottom w:val="single" w:sz="4" w:space="0" w:color="000000"/>
              <w:right w:val="nil"/>
            </w:tcBorders>
          </w:tcPr>
          <w:p w14:paraId="1E08080C" w14:textId="77777777" w:rsidR="006D6CE6" w:rsidRPr="00CE260A" w:rsidRDefault="006D6CE6" w:rsidP="00627042">
            <w:r w:rsidRPr="00CE260A">
              <w:t>Racial</w:t>
            </w:r>
          </w:p>
        </w:tc>
        <w:tc>
          <w:tcPr>
            <w:tcW w:w="990" w:type="dxa"/>
            <w:tcBorders>
              <w:top w:val="nil"/>
              <w:left w:val="nil"/>
              <w:bottom w:val="single" w:sz="4" w:space="0" w:color="000000"/>
              <w:right w:val="nil"/>
            </w:tcBorders>
          </w:tcPr>
          <w:p w14:paraId="35296942" w14:textId="77777777" w:rsidR="006D6CE6" w:rsidRPr="00CE260A" w:rsidRDefault="006D6CE6" w:rsidP="00627042">
            <w:r w:rsidRPr="00CE260A">
              <w:t>Income</w:t>
            </w:r>
          </w:p>
        </w:tc>
      </w:tr>
      <w:tr w:rsidR="006D6CE6" w:rsidRPr="004920AA" w14:paraId="7D235EE1" w14:textId="77777777" w:rsidTr="00627042">
        <w:tc>
          <w:tcPr>
            <w:tcW w:w="1620" w:type="dxa"/>
            <w:tcBorders>
              <w:top w:val="single" w:sz="4" w:space="0" w:color="000000"/>
              <w:left w:val="nil"/>
              <w:bottom w:val="single" w:sz="4" w:space="0" w:color="000000"/>
              <w:right w:val="single" w:sz="4" w:space="0" w:color="000000"/>
            </w:tcBorders>
          </w:tcPr>
          <w:p w14:paraId="7AE3EDD1" w14:textId="77777777" w:rsidR="006D6CE6" w:rsidRPr="00CE260A" w:rsidRDefault="006D6CE6" w:rsidP="00627042">
            <w:r w:rsidRPr="00CE260A">
              <w:t>Guo et al.</w:t>
            </w:r>
            <w:r>
              <w:t xml:space="preserve"> </w:t>
            </w:r>
            <w:r w:rsidRPr="00CE260A">
              <w:t>(2023)</w:t>
            </w:r>
          </w:p>
        </w:tc>
        <w:tc>
          <w:tcPr>
            <w:tcW w:w="2340" w:type="dxa"/>
            <w:tcBorders>
              <w:top w:val="single" w:sz="4" w:space="0" w:color="000000"/>
              <w:left w:val="single" w:sz="4" w:space="0" w:color="000000"/>
              <w:bottom w:val="single" w:sz="4" w:space="0" w:color="000000"/>
              <w:right w:val="nil"/>
            </w:tcBorders>
          </w:tcPr>
          <w:p w14:paraId="152766A3" w14:textId="77777777" w:rsidR="006D6CE6" w:rsidRPr="00CE260A" w:rsidRDefault="006D6CE6" w:rsidP="00627042">
            <w:r w:rsidRPr="00037836">
              <w:t>Hurricane Sandy Acquisition and Buyout</w:t>
            </w:r>
          </w:p>
        </w:tc>
        <w:tc>
          <w:tcPr>
            <w:tcW w:w="1620" w:type="dxa"/>
            <w:tcBorders>
              <w:top w:val="single" w:sz="4" w:space="0" w:color="000000"/>
              <w:left w:val="nil"/>
              <w:bottom w:val="single" w:sz="4" w:space="0" w:color="000000"/>
              <w:right w:val="nil"/>
            </w:tcBorders>
          </w:tcPr>
          <w:p w14:paraId="23992A7F" w14:textId="77777777" w:rsidR="006D6CE6" w:rsidRPr="00CE260A" w:rsidRDefault="006D6CE6" w:rsidP="00627042">
            <w:r w:rsidRPr="00037836">
              <w:t>Difference-in-Differences (RP)</w:t>
            </w:r>
          </w:p>
        </w:tc>
        <w:tc>
          <w:tcPr>
            <w:tcW w:w="3420" w:type="dxa"/>
            <w:gridSpan w:val="2"/>
            <w:tcBorders>
              <w:top w:val="single" w:sz="4" w:space="0" w:color="000000"/>
              <w:left w:val="nil"/>
              <w:bottom w:val="single" w:sz="4" w:space="0" w:color="000000"/>
              <w:right w:val="nil"/>
            </w:tcBorders>
          </w:tcPr>
          <w:p w14:paraId="46001537" w14:textId="77777777" w:rsidR="006D6CE6" w:rsidRPr="00CE260A" w:rsidRDefault="006D6CE6" w:rsidP="00627042">
            <w:r w:rsidRPr="00037836">
              <w:t>Property values, job creation, enhanced resilience</w:t>
            </w:r>
          </w:p>
        </w:tc>
        <w:tc>
          <w:tcPr>
            <w:tcW w:w="900" w:type="dxa"/>
            <w:tcBorders>
              <w:top w:val="single" w:sz="4" w:space="0" w:color="000000"/>
              <w:left w:val="nil"/>
              <w:bottom w:val="single" w:sz="4" w:space="0" w:color="000000"/>
              <w:right w:val="nil"/>
            </w:tcBorders>
          </w:tcPr>
          <w:p w14:paraId="0C3AB8F9" w14:textId="77777777" w:rsidR="006D6CE6" w:rsidRPr="00CE260A" w:rsidRDefault="006D6CE6" w:rsidP="00627042">
            <w:r w:rsidRPr="00CE260A">
              <w:t>Y</w:t>
            </w:r>
            <w:r>
              <w:t>es</w:t>
            </w:r>
          </w:p>
        </w:tc>
        <w:tc>
          <w:tcPr>
            <w:tcW w:w="1170" w:type="dxa"/>
            <w:tcBorders>
              <w:top w:val="single" w:sz="4" w:space="0" w:color="000000"/>
              <w:left w:val="nil"/>
              <w:bottom w:val="single" w:sz="4" w:space="0" w:color="000000"/>
              <w:right w:val="nil"/>
            </w:tcBorders>
          </w:tcPr>
          <w:p w14:paraId="43D6E1B4" w14:textId="77777777" w:rsidR="006D6CE6" w:rsidRPr="00CE260A" w:rsidRDefault="006D6CE6" w:rsidP="00627042">
            <w:r w:rsidRPr="00CE260A">
              <w:t>Y</w:t>
            </w:r>
            <w:r>
              <w:t>es</w:t>
            </w:r>
          </w:p>
        </w:tc>
        <w:tc>
          <w:tcPr>
            <w:tcW w:w="900" w:type="dxa"/>
            <w:tcBorders>
              <w:top w:val="single" w:sz="4" w:space="0" w:color="000000"/>
              <w:left w:val="nil"/>
              <w:bottom w:val="single" w:sz="4" w:space="0" w:color="000000"/>
              <w:right w:val="nil"/>
            </w:tcBorders>
          </w:tcPr>
          <w:p w14:paraId="259D878A" w14:textId="77777777" w:rsidR="006D6CE6" w:rsidRPr="00CE260A" w:rsidRDefault="006D6CE6" w:rsidP="00627042">
            <w:r w:rsidRPr="00CE260A">
              <w:t>N</w:t>
            </w:r>
            <w:r>
              <w:t>o</w:t>
            </w:r>
          </w:p>
        </w:tc>
        <w:tc>
          <w:tcPr>
            <w:tcW w:w="990" w:type="dxa"/>
            <w:tcBorders>
              <w:top w:val="single" w:sz="4" w:space="0" w:color="000000"/>
              <w:left w:val="nil"/>
              <w:bottom w:val="single" w:sz="4" w:space="0" w:color="000000"/>
              <w:right w:val="nil"/>
            </w:tcBorders>
          </w:tcPr>
          <w:p w14:paraId="2765881C" w14:textId="77777777" w:rsidR="006D6CE6" w:rsidRPr="00CE260A" w:rsidRDefault="006D6CE6" w:rsidP="00627042">
            <w:r w:rsidRPr="00CE260A">
              <w:t>N</w:t>
            </w:r>
            <w:r>
              <w:t>o</w:t>
            </w:r>
          </w:p>
        </w:tc>
      </w:tr>
      <w:tr w:rsidR="006D6CE6" w:rsidRPr="004920AA" w14:paraId="7E918412" w14:textId="77777777" w:rsidTr="00627042">
        <w:tc>
          <w:tcPr>
            <w:tcW w:w="1620" w:type="dxa"/>
            <w:tcBorders>
              <w:top w:val="single" w:sz="4" w:space="0" w:color="000000"/>
              <w:left w:val="nil"/>
              <w:bottom w:val="single" w:sz="4" w:space="0" w:color="000000"/>
              <w:right w:val="single" w:sz="4" w:space="0" w:color="000000"/>
            </w:tcBorders>
          </w:tcPr>
          <w:p w14:paraId="50FBCD3B" w14:textId="77777777" w:rsidR="006D6CE6" w:rsidRPr="00CE260A" w:rsidRDefault="006D6CE6" w:rsidP="00627042">
            <w:r w:rsidRPr="00CE260A">
              <w:t>Nelson &amp; Camp (2020)</w:t>
            </w:r>
          </w:p>
        </w:tc>
        <w:tc>
          <w:tcPr>
            <w:tcW w:w="2340" w:type="dxa"/>
            <w:tcBorders>
              <w:top w:val="single" w:sz="4" w:space="0" w:color="000000"/>
              <w:left w:val="single" w:sz="4" w:space="0" w:color="000000"/>
              <w:bottom w:val="single" w:sz="4" w:space="0" w:color="000000"/>
              <w:right w:val="nil"/>
            </w:tcBorders>
          </w:tcPr>
          <w:p w14:paraId="66FD350F" w14:textId="77777777" w:rsidR="006D6CE6" w:rsidRPr="00CE260A" w:rsidRDefault="006D6CE6" w:rsidP="00627042">
            <w:r w:rsidRPr="00CE260A">
              <w:t xml:space="preserve">Tennessee </w:t>
            </w:r>
            <w:r>
              <w:t xml:space="preserve">FEMA </w:t>
            </w:r>
            <w:r w:rsidRPr="00CE260A">
              <w:t>buyout</w:t>
            </w:r>
          </w:p>
        </w:tc>
        <w:tc>
          <w:tcPr>
            <w:tcW w:w="1620" w:type="dxa"/>
            <w:tcBorders>
              <w:top w:val="single" w:sz="4" w:space="0" w:color="000000"/>
              <w:left w:val="nil"/>
              <w:bottom w:val="single" w:sz="4" w:space="0" w:color="000000"/>
              <w:right w:val="nil"/>
            </w:tcBorders>
          </w:tcPr>
          <w:p w14:paraId="1AE97E7B" w14:textId="77777777" w:rsidR="006D6CE6" w:rsidRPr="00CE260A" w:rsidRDefault="006D6CE6" w:rsidP="00627042">
            <w:r w:rsidRPr="00CE260A">
              <w:t>FEMA algorithm</w:t>
            </w:r>
          </w:p>
        </w:tc>
        <w:tc>
          <w:tcPr>
            <w:tcW w:w="3420" w:type="dxa"/>
            <w:gridSpan w:val="2"/>
            <w:tcBorders>
              <w:top w:val="single" w:sz="4" w:space="0" w:color="000000"/>
              <w:left w:val="nil"/>
              <w:bottom w:val="single" w:sz="4" w:space="0" w:color="000000"/>
              <w:right w:val="nil"/>
            </w:tcBorders>
          </w:tcPr>
          <w:p w14:paraId="0AA5FC18" w14:textId="77777777" w:rsidR="006D6CE6" w:rsidRPr="00CE260A" w:rsidRDefault="006D6CE6" w:rsidP="00627042">
            <w:r w:rsidRPr="00037836">
              <w:t>Avoided damages, relocation, volunteer labor</w:t>
            </w:r>
          </w:p>
        </w:tc>
        <w:tc>
          <w:tcPr>
            <w:tcW w:w="900" w:type="dxa"/>
            <w:tcBorders>
              <w:top w:val="single" w:sz="4" w:space="0" w:color="000000"/>
              <w:left w:val="nil"/>
              <w:bottom w:val="single" w:sz="4" w:space="0" w:color="000000"/>
              <w:right w:val="nil"/>
            </w:tcBorders>
          </w:tcPr>
          <w:p w14:paraId="1CC4DC2B" w14:textId="77777777" w:rsidR="006D6CE6" w:rsidRPr="00CE260A" w:rsidRDefault="006D6CE6" w:rsidP="00627042">
            <w:r w:rsidRPr="00CE260A">
              <w:t>N</w:t>
            </w:r>
            <w:r>
              <w:t>o</w:t>
            </w:r>
          </w:p>
        </w:tc>
        <w:tc>
          <w:tcPr>
            <w:tcW w:w="1170" w:type="dxa"/>
            <w:tcBorders>
              <w:top w:val="single" w:sz="4" w:space="0" w:color="000000"/>
              <w:left w:val="nil"/>
              <w:bottom w:val="single" w:sz="4" w:space="0" w:color="000000"/>
              <w:right w:val="nil"/>
            </w:tcBorders>
          </w:tcPr>
          <w:p w14:paraId="473F20FB" w14:textId="77777777" w:rsidR="006D6CE6" w:rsidRPr="00CE260A" w:rsidRDefault="006D6CE6" w:rsidP="00627042">
            <w:r w:rsidRPr="00CE260A">
              <w:t>N</w:t>
            </w:r>
            <w:r>
              <w:t>o</w:t>
            </w:r>
          </w:p>
        </w:tc>
        <w:tc>
          <w:tcPr>
            <w:tcW w:w="900" w:type="dxa"/>
            <w:tcBorders>
              <w:top w:val="single" w:sz="4" w:space="0" w:color="000000"/>
              <w:left w:val="nil"/>
              <w:bottom w:val="single" w:sz="4" w:space="0" w:color="000000"/>
              <w:right w:val="nil"/>
            </w:tcBorders>
          </w:tcPr>
          <w:p w14:paraId="5BE12256" w14:textId="77777777" w:rsidR="006D6CE6" w:rsidRPr="00CE260A" w:rsidRDefault="006D6CE6" w:rsidP="00627042">
            <w:r w:rsidRPr="00CE260A">
              <w:t>N</w:t>
            </w:r>
            <w:r>
              <w:t>o</w:t>
            </w:r>
          </w:p>
        </w:tc>
        <w:tc>
          <w:tcPr>
            <w:tcW w:w="990" w:type="dxa"/>
            <w:tcBorders>
              <w:top w:val="single" w:sz="4" w:space="0" w:color="000000"/>
              <w:left w:val="nil"/>
              <w:bottom w:val="single" w:sz="4" w:space="0" w:color="000000"/>
              <w:right w:val="nil"/>
            </w:tcBorders>
          </w:tcPr>
          <w:p w14:paraId="66EF1F52" w14:textId="77777777" w:rsidR="006D6CE6" w:rsidRPr="00CE260A" w:rsidRDefault="006D6CE6" w:rsidP="00627042">
            <w:r w:rsidRPr="00CE260A">
              <w:t>N</w:t>
            </w:r>
            <w:r>
              <w:t>o</w:t>
            </w:r>
          </w:p>
        </w:tc>
      </w:tr>
      <w:tr w:rsidR="006D6CE6" w:rsidRPr="004920AA" w14:paraId="62349D0C" w14:textId="77777777" w:rsidTr="00627042">
        <w:tc>
          <w:tcPr>
            <w:tcW w:w="1620" w:type="dxa"/>
            <w:tcBorders>
              <w:top w:val="single" w:sz="4" w:space="0" w:color="000000"/>
              <w:left w:val="nil"/>
              <w:bottom w:val="single" w:sz="4" w:space="0" w:color="000000"/>
              <w:right w:val="single" w:sz="4" w:space="0" w:color="000000"/>
            </w:tcBorders>
          </w:tcPr>
          <w:p w14:paraId="2F84AD56" w14:textId="77777777" w:rsidR="006D6CE6" w:rsidRPr="00CE260A" w:rsidRDefault="006D6CE6" w:rsidP="00627042">
            <w:r w:rsidRPr="00CE260A">
              <w:t>Ando &amp; Reeser (2022)</w:t>
            </w:r>
          </w:p>
        </w:tc>
        <w:tc>
          <w:tcPr>
            <w:tcW w:w="2340" w:type="dxa"/>
            <w:tcBorders>
              <w:top w:val="single" w:sz="4" w:space="0" w:color="000000"/>
              <w:left w:val="single" w:sz="4" w:space="0" w:color="000000"/>
              <w:bottom w:val="single" w:sz="4" w:space="0" w:color="000000"/>
              <w:right w:val="nil"/>
            </w:tcBorders>
          </w:tcPr>
          <w:p w14:paraId="0FFA8D65" w14:textId="77777777" w:rsidR="006D6CE6" w:rsidRPr="00CE260A" w:rsidRDefault="006D6CE6" w:rsidP="00627042">
            <w:r w:rsidRPr="00037836">
              <w:t>Hypothetical Pre-Flood Contract</w:t>
            </w:r>
          </w:p>
        </w:tc>
        <w:tc>
          <w:tcPr>
            <w:tcW w:w="1620" w:type="dxa"/>
            <w:tcBorders>
              <w:top w:val="single" w:sz="4" w:space="0" w:color="000000"/>
              <w:left w:val="nil"/>
              <w:bottom w:val="single" w:sz="4" w:space="0" w:color="000000"/>
              <w:right w:val="nil"/>
            </w:tcBorders>
          </w:tcPr>
          <w:p w14:paraId="1A0F044E" w14:textId="77777777" w:rsidR="006D6CE6" w:rsidRPr="00CE260A" w:rsidRDefault="006D6CE6" w:rsidP="00627042">
            <w:r w:rsidRPr="00CE260A">
              <w:t>C</w:t>
            </w:r>
            <w:r>
              <w:t>ontingent Valuation (SP)</w:t>
            </w:r>
          </w:p>
        </w:tc>
        <w:tc>
          <w:tcPr>
            <w:tcW w:w="3420" w:type="dxa"/>
            <w:gridSpan w:val="2"/>
            <w:tcBorders>
              <w:top w:val="single" w:sz="4" w:space="0" w:color="000000"/>
              <w:left w:val="nil"/>
              <w:bottom w:val="single" w:sz="4" w:space="0" w:color="000000"/>
              <w:right w:val="nil"/>
            </w:tcBorders>
          </w:tcPr>
          <w:p w14:paraId="4D24E90B" w14:textId="77777777" w:rsidR="006D6CE6" w:rsidRPr="00CE260A" w:rsidRDefault="006D6CE6" w:rsidP="00627042">
            <w:r w:rsidRPr="00037836">
              <w:t>Willingness to pay for guaranteed post-flood buyout</w:t>
            </w:r>
            <w:r w:rsidRPr="00037836" w:rsidDel="00037836">
              <w:t xml:space="preserve"> </w:t>
            </w:r>
          </w:p>
        </w:tc>
        <w:tc>
          <w:tcPr>
            <w:tcW w:w="900" w:type="dxa"/>
            <w:tcBorders>
              <w:top w:val="single" w:sz="4" w:space="0" w:color="000000"/>
              <w:left w:val="nil"/>
              <w:bottom w:val="single" w:sz="4" w:space="0" w:color="000000"/>
              <w:right w:val="nil"/>
            </w:tcBorders>
          </w:tcPr>
          <w:p w14:paraId="1C0D3A7E" w14:textId="77777777" w:rsidR="006D6CE6" w:rsidRPr="00CE260A" w:rsidRDefault="006D6CE6" w:rsidP="00627042">
            <w:r w:rsidRPr="00CE260A">
              <w:t>N</w:t>
            </w:r>
            <w:r>
              <w:t>o</w:t>
            </w:r>
          </w:p>
        </w:tc>
        <w:tc>
          <w:tcPr>
            <w:tcW w:w="1170" w:type="dxa"/>
            <w:tcBorders>
              <w:top w:val="single" w:sz="4" w:space="0" w:color="000000"/>
              <w:left w:val="nil"/>
              <w:bottom w:val="single" w:sz="4" w:space="0" w:color="000000"/>
              <w:right w:val="nil"/>
            </w:tcBorders>
          </w:tcPr>
          <w:p w14:paraId="4289B20A" w14:textId="77777777" w:rsidR="006D6CE6" w:rsidRPr="00CE260A" w:rsidRDefault="006D6CE6" w:rsidP="00627042">
            <w:r w:rsidRPr="00CE260A">
              <w:t>N</w:t>
            </w:r>
            <w:r>
              <w:t>o</w:t>
            </w:r>
          </w:p>
        </w:tc>
        <w:tc>
          <w:tcPr>
            <w:tcW w:w="900" w:type="dxa"/>
            <w:tcBorders>
              <w:top w:val="single" w:sz="4" w:space="0" w:color="000000"/>
              <w:left w:val="nil"/>
              <w:bottom w:val="single" w:sz="4" w:space="0" w:color="000000"/>
              <w:right w:val="nil"/>
            </w:tcBorders>
          </w:tcPr>
          <w:p w14:paraId="3780014D" w14:textId="77777777" w:rsidR="006D6CE6" w:rsidRPr="00CE260A" w:rsidRDefault="006D6CE6" w:rsidP="00627042">
            <w:r w:rsidRPr="00CE260A">
              <w:t>Y</w:t>
            </w:r>
            <w:r>
              <w:t>es</w:t>
            </w:r>
          </w:p>
        </w:tc>
        <w:tc>
          <w:tcPr>
            <w:tcW w:w="990" w:type="dxa"/>
            <w:tcBorders>
              <w:top w:val="single" w:sz="4" w:space="0" w:color="000000"/>
              <w:left w:val="nil"/>
              <w:bottom w:val="single" w:sz="4" w:space="0" w:color="000000"/>
              <w:right w:val="nil"/>
            </w:tcBorders>
          </w:tcPr>
          <w:p w14:paraId="44BEAE61" w14:textId="77777777" w:rsidR="006D6CE6" w:rsidRPr="00CE260A" w:rsidRDefault="006D6CE6" w:rsidP="00627042">
            <w:r w:rsidRPr="00CE260A">
              <w:t>Y</w:t>
            </w:r>
            <w:r>
              <w:t>es</w:t>
            </w:r>
          </w:p>
        </w:tc>
      </w:tr>
      <w:tr w:rsidR="006D6CE6" w:rsidRPr="004920AA" w14:paraId="20112896" w14:textId="77777777" w:rsidTr="00627042">
        <w:tc>
          <w:tcPr>
            <w:tcW w:w="1620" w:type="dxa"/>
            <w:tcBorders>
              <w:top w:val="single" w:sz="4" w:space="0" w:color="000000"/>
              <w:left w:val="nil"/>
              <w:bottom w:val="nil"/>
              <w:right w:val="single" w:sz="4" w:space="0" w:color="000000"/>
            </w:tcBorders>
          </w:tcPr>
          <w:p w14:paraId="1779BF16" w14:textId="77777777" w:rsidR="006D6CE6" w:rsidRPr="00CE260A" w:rsidRDefault="006D6CE6" w:rsidP="00627042">
            <w:proofErr w:type="spellStart"/>
            <w:r w:rsidRPr="00CE260A">
              <w:t>Jowers</w:t>
            </w:r>
            <w:proofErr w:type="spellEnd"/>
            <w:r w:rsidRPr="00CE260A">
              <w:t xml:space="preserve"> et al. (2023)</w:t>
            </w:r>
          </w:p>
        </w:tc>
        <w:tc>
          <w:tcPr>
            <w:tcW w:w="2340" w:type="dxa"/>
            <w:tcBorders>
              <w:top w:val="single" w:sz="4" w:space="0" w:color="000000"/>
              <w:left w:val="single" w:sz="4" w:space="0" w:color="000000"/>
              <w:bottom w:val="nil"/>
              <w:right w:val="nil"/>
            </w:tcBorders>
          </w:tcPr>
          <w:p w14:paraId="34A46DC8" w14:textId="77777777" w:rsidR="006D6CE6" w:rsidRPr="00CE260A" w:rsidRDefault="006D6CE6" w:rsidP="00627042">
            <w:r w:rsidRPr="00CE260A">
              <w:t xml:space="preserve">Various </w:t>
            </w:r>
            <w:r>
              <w:t>(</w:t>
            </w:r>
            <w:r w:rsidRPr="00CE260A">
              <w:t>1989</w:t>
            </w:r>
            <w:r>
              <w:t>-</w:t>
            </w:r>
            <w:r w:rsidRPr="00CE260A">
              <w:t>2017</w:t>
            </w:r>
            <w:r>
              <w:t>)</w:t>
            </w:r>
          </w:p>
        </w:tc>
        <w:tc>
          <w:tcPr>
            <w:tcW w:w="1620" w:type="dxa"/>
            <w:tcBorders>
              <w:top w:val="single" w:sz="4" w:space="0" w:color="000000"/>
              <w:left w:val="nil"/>
              <w:bottom w:val="nil"/>
              <w:right w:val="nil"/>
            </w:tcBorders>
          </w:tcPr>
          <w:p w14:paraId="231473BD" w14:textId="77777777" w:rsidR="006D6CE6" w:rsidRPr="00CE260A" w:rsidRDefault="006D6CE6" w:rsidP="00627042">
            <w:r w:rsidRPr="00CE260A">
              <w:t>Hedonic</w:t>
            </w:r>
            <w:r>
              <w:t xml:space="preserve"> (RP)</w:t>
            </w:r>
          </w:p>
        </w:tc>
        <w:tc>
          <w:tcPr>
            <w:tcW w:w="3420" w:type="dxa"/>
            <w:gridSpan w:val="2"/>
            <w:tcBorders>
              <w:top w:val="single" w:sz="4" w:space="0" w:color="000000"/>
              <w:left w:val="nil"/>
              <w:bottom w:val="nil"/>
              <w:right w:val="nil"/>
            </w:tcBorders>
          </w:tcPr>
          <w:p w14:paraId="62A8EA95" w14:textId="77777777" w:rsidR="006D6CE6" w:rsidRPr="00CE260A" w:rsidRDefault="006D6CE6" w:rsidP="00627042">
            <w:r w:rsidRPr="00037836">
              <w:t>Difference between FMV and buyout offer across racial groups</w:t>
            </w:r>
          </w:p>
        </w:tc>
        <w:tc>
          <w:tcPr>
            <w:tcW w:w="900" w:type="dxa"/>
            <w:tcBorders>
              <w:top w:val="single" w:sz="4" w:space="0" w:color="000000"/>
              <w:left w:val="nil"/>
              <w:bottom w:val="nil"/>
              <w:right w:val="nil"/>
            </w:tcBorders>
          </w:tcPr>
          <w:p w14:paraId="053C3691" w14:textId="77777777" w:rsidR="006D6CE6" w:rsidRPr="00CE260A" w:rsidRDefault="006D6CE6" w:rsidP="00627042">
            <w:r w:rsidRPr="00CE260A">
              <w:t>N</w:t>
            </w:r>
            <w:r>
              <w:t>o</w:t>
            </w:r>
          </w:p>
        </w:tc>
        <w:tc>
          <w:tcPr>
            <w:tcW w:w="1170" w:type="dxa"/>
            <w:tcBorders>
              <w:top w:val="single" w:sz="4" w:space="0" w:color="000000"/>
              <w:left w:val="nil"/>
              <w:bottom w:val="nil"/>
              <w:right w:val="nil"/>
            </w:tcBorders>
          </w:tcPr>
          <w:p w14:paraId="72060362" w14:textId="77777777" w:rsidR="006D6CE6" w:rsidRPr="00CE260A" w:rsidRDefault="006D6CE6" w:rsidP="00627042">
            <w:r w:rsidRPr="00CE260A">
              <w:t>N</w:t>
            </w:r>
            <w:r>
              <w:t>o</w:t>
            </w:r>
          </w:p>
        </w:tc>
        <w:tc>
          <w:tcPr>
            <w:tcW w:w="900" w:type="dxa"/>
            <w:tcBorders>
              <w:top w:val="single" w:sz="4" w:space="0" w:color="000000"/>
              <w:left w:val="nil"/>
              <w:bottom w:val="nil"/>
              <w:right w:val="nil"/>
            </w:tcBorders>
          </w:tcPr>
          <w:p w14:paraId="6BBCB4F8" w14:textId="77777777" w:rsidR="006D6CE6" w:rsidRPr="00CE260A" w:rsidRDefault="006D6CE6" w:rsidP="00627042">
            <w:r w:rsidRPr="00CE260A">
              <w:t>Y</w:t>
            </w:r>
            <w:r>
              <w:t>es</w:t>
            </w:r>
          </w:p>
        </w:tc>
        <w:tc>
          <w:tcPr>
            <w:tcW w:w="990" w:type="dxa"/>
            <w:tcBorders>
              <w:top w:val="single" w:sz="4" w:space="0" w:color="000000"/>
              <w:left w:val="nil"/>
              <w:bottom w:val="nil"/>
              <w:right w:val="nil"/>
            </w:tcBorders>
          </w:tcPr>
          <w:p w14:paraId="41777D5D" w14:textId="77777777" w:rsidR="006D6CE6" w:rsidRPr="00CE260A" w:rsidRDefault="006D6CE6" w:rsidP="00627042">
            <w:r w:rsidRPr="00CE260A">
              <w:t>N</w:t>
            </w:r>
            <w:r>
              <w:t>o</w:t>
            </w:r>
          </w:p>
        </w:tc>
      </w:tr>
      <w:tr w:rsidR="006D6CE6" w:rsidRPr="004920AA" w14:paraId="0C66052D" w14:textId="77777777" w:rsidTr="00627042">
        <w:tc>
          <w:tcPr>
            <w:tcW w:w="1620" w:type="dxa"/>
            <w:tcBorders>
              <w:top w:val="single" w:sz="4" w:space="0" w:color="000000"/>
              <w:left w:val="nil"/>
              <w:bottom w:val="single" w:sz="4" w:space="0" w:color="000000"/>
              <w:right w:val="single" w:sz="4" w:space="0" w:color="000000"/>
            </w:tcBorders>
          </w:tcPr>
          <w:p w14:paraId="4D4EC720" w14:textId="77777777" w:rsidR="006D6CE6" w:rsidRPr="00CE260A" w:rsidRDefault="006D6CE6" w:rsidP="00627042">
            <w:proofErr w:type="spellStart"/>
            <w:r w:rsidRPr="00CE260A">
              <w:t>Schoder</w:t>
            </w:r>
            <w:proofErr w:type="spellEnd"/>
            <w:r w:rsidRPr="00CE260A">
              <w:t xml:space="preserve"> (2024)</w:t>
            </w:r>
          </w:p>
        </w:tc>
        <w:tc>
          <w:tcPr>
            <w:tcW w:w="2340" w:type="dxa"/>
            <w:tcBorders>
              <w:top w:val="single" w:sz="4" w:space="0" w:color="000000"/>
              <w:left w:val="single" w:sz="4" w:space="0" w:color="000000"/>
              <w:bottom w:val="single" w:sz="4" w:space="0" w:color="000000"/>
              <w:right w:val="nil"/>
            </w:tcBorders>
          </w:tcPr>
          <w:p w14:paraId="6239FF26" w14:textId="77777777" w:rsidR="006D6CE6" w:rsidRPr="00CE260A" w:rsidRDefault="006D6CE6" w:rsidP="00627042">
            <w:r w:rsidRPr="00EC1002">
              <w:t xml:space="preserve">Various </w:t>
            </w:r>
            <w:r>
              <w:t>(</w:t>
            </w:r>
            <w:r w:rsidRPr="00EC1002">
              <w:t>1989</w:t>
            </w:r>
            <w:r>
              <w:t>-</w:t>
            </w:r>
            <w:r w:rsidRPr="00EC1002">
              <w:t>2017</w:t>
            </w:r>
            <w:r>
              <w:t>)</w:t>
            </w:r>
          </w:p>
        </w:tc>
        <w:tc>
          <w:tcPr>
            <w:tcW w:w="1620" w:type="dxa"/>
            <w:tcBorders>
              <w:top w:val="single" w:sz="4" w:space="0" w:color="000000"/>
              <w:left w:val="nil"/>
              <w:bottom w:val="single" w:sz="4" w:space="0" w:color="000000"/>
              <w:right w:val="nil"/>
            </w:tcBorders>
          </w:tcPr>
          <w:p w14:paraId="65FE3D8D" w14:textId="77777777" w:rsidR="006D6CE6" w:rsidRPr="00CE260A" w:rsidRDefault="006D6CE6" w:rsidP="00627042">
            <w:r w:rsidRPr="00037836">
              <w:t>Propensity Score Weighted DID (RP)</w:t>
            </w:r>
          </w:p>
        </w:tc>
        <w:tc>
          <w:tcPr>
            <w:tcW w:w="3420" w:type="dxa"/>
            <w:gridSpan w:val="2"/>
            <w:tcBorders>
              <w:top w:val="single" w:sz="4" w:space="0" w:color="000000"/>
              <w:left w:val="nil"/>
              <w:bottom w:val="single" w:sz="4" w:space="0" w:color="000000"/>
              <w:right w:val="nil"/>
            </w:tcBorders>
          </w:tcPr>
          <w:p w14:paraId="658C47E0" w14:textId="77777777" w:rsidR="006D6CE6" w:rsidRPr="00CE260A" w:rsidRDefault="006D6CE6" w:rsidP="00627042">
            <w:r w:rsidRPr="00037836">
              <w:t>Property value appreciation post-buyout</w:t>
            </w:r>
          </w:p>
        </w:tc>
        <w:tc>
          <w:tcPr>
            <w:tcW w:w="900" w:type="dxa"/>
            <w:tcBorders>
              <w:top w:val="single" w:sz="4" w:space="0" w:color="000000"/>
              <w:left w:val="nil"/>
              <w:bottom w:val="single" w:sz="4" w:space="0" w:color="000000"/>
              <w:right w:val="nil"/>
            </w:tcBorders>
          </w:tcPr>
          <w:p w14:paraId="51AE4DAA" w14:textId="77777777" w:rsidR="006D6CE6" w:rsidRPr="00CE260A" w:rsidRDefault="006D6CE6" w:rsidP="00627042">
            <w:r w:rsidRPr="00CE260A">
              <w:t>N</w:t>
            </w:r>
            <w:r>
              <w:t>o</w:t>
            </w:r>
          </w:p>
        </w:tc>
        <w:tc>
          <w:tcPr>
            <w:tcW w:w="1170" w:type="dxa"/>
            <w:tcBorders>
              <w:top w:val="single" w:sz="4" w:space="0" w:color="000000"/>
              <w:left w:val="nil"/>
              <w:bottom w:val="single" w:sz="4" w:space="0" w:color="000000"/>
              <w:right w:val="nil"/>
            </w:tcBorders>
          </w:tcPr>
          <w:p w14:paraId="26E6652D" w14:textId="77777777" w:rsidR="006D6CE6" w:rsidRPr="00CE260A" w:rsidRDefault="006D6CE6" w:rsidP="00627042">
            <w:r w:rsidRPr="00CE260A">
              <w:t>N</w:t>
            </w:r>
            <w:r>
              <w:t>o</w:t>
            </w:r>
          </w:p>
        </w:tc>
        <w:tc>
          <w:tcPr>
            <w:tcW w:w="900" w:type="dxa"/>
            <w:tcBorders>
              <w:top w:val="single" w:sz="4" w:space="0" w:color="000000"/>
              <w:left w:val="nil"/>
              <w:bottom w:val="single" w:sz="4" w:space="0" w:color="000000"/>
              <w:right w:val="nil"/>
            </w:tcBorders>
          </w:tcPr>
          <w:p w14:paraId="6FC430D5" w14:textId="77777777" w:rsidR="006D6CE6" w:rsidRPr="00CE260A" w:rsidRDefault="006D6CE6" w:rsidP="00627042">
            <w:r w:rsidRPr="00CE260A">
              <w:t>Y</w:t>
            </w:r>
            <w:r>
              <w:t>es</w:t>
            </w:r>
          </w:p>
        </w:tc>
        <w:tc>
          <w:tcPr>
            <w:tcW w:w="990" w:type="dxa"/>
            <w:tcBorders>
              <w:top w:val="single" w:sz="4" w:space="0" w:color="000000"/>
              <w:left w:val="nil"/>
              <w:bottom w:val="single" w:sz="4" w:space="0" w:color="000000"/>
              <w:right w:val="nil"/>
            </w:tcBorders>
          </w:tcPr>
          <w:p w14:paraId="54925224" w14:textId="77777777" w:rsidR="006D6CE6" w:rsidRPr="00CE260A" w:rsidRDefault="006D6CE6" w:rsidP="00627042">
            <w:r w:rsidRPr="00CE260A">
              <w:t>Y</w:t>
            </w:r>
            <w:r>
              <w:t>es</w:t>
            </w:r>
          </w:p>
        </w:tc>
      </w:tr>
      <w:tr w:rsidR="006D6CE6" w:rsidRPr="004920AA" w14:paraId="35A747A7" w14:textId="77777777" w:rsidTr="00627042">
        <w:tc>
          <w:tcPr>
            <w:tcW w:w="1620" w:type="dxa"/>
            <w:tcBorders>
              <w:top w:val="single" w:sz="4" w:space="0" w:color="000000"/>
              <w:left w:val="nil"/>
              <w:bottom w:val="single" w:sz="4" w:space="0" w:color="000000"/>
              <w:right w:val="single" w:sz="4" w:space="0" w:color="000000"/>
            </w:tcBorders>
          </w:tcPr>
          <w:p w14:paraId="40E13782" w14:textId="77777777" w:rsidR="006D6CE6" w:rsidRPr="00CE260A" w:rsidRDefault="006D6CE6" w:rsidP="00627042">
            <w:r w:rsidRPr="00037836">
              <w:t xml:space="preserve">Holloway &amp; </w:t>
            </w:r>
            <w:proofErr w:type="spellStart"/>
            <w:r w:rsidRPr="00037836">
              <w:t>BenDor</w:t>
            </w:r>
            <w:proofErr w:type="spellEnd"/>
            <w:r w:rsidRPr="00037836">
              <w:t xml:space="preserve"> (2023)</w:t>
            </w:r>
          </w:p>
        </w:tc>
        <w:tc>
          <w:tcPr>
            <w:tcW w:w="2340" w:type="dxa"/>
            <w:tcBorders>
              <w:top w:val="single" w:sz="4" w:space="0" w:color="000000"/>
              <w:left w:val="single" w:sz="4" w:space="0" w:color="000000"/>
              <w:bottom w:val="single" w:sz="4" w:space="0" w:color="000000"/>
              <w:right w:val="nil"/>
            </w:tcBorders>
          </w:tcPr>
          <w:p w14:paraId="1B1B5DDB" w14:textId="77777777" w:rsidR="006D6CE6" w:rsidRPr="00CE260A" w:rsidRDefault="006D6CE6" w:rsidP="00627042">
            <w:r w:rsidRPr="00037836">
              <w:t>Mecklenburg County, NC Buyout</w:t>
            </w:r>
          </w:p>
        </w:tc>
        <w:tc>
          <w:tcPr>
            <w:tcW w:w="1620" w:type="dxa"/>
            <w:tcBorders>
              <w:top w:val="single" w:sz="4" w:space="0" w:color="000000"/>
              <w:left w:val="nil"/>
              <w:bottom w:val="single" w:sz="4" w:space="0" w:color="000000"/>
              <w:right w:val="nil"/>
            </w:tcBorders>
          </w:tcPr>
          <w:p w14:paraId="03EC560E" w14:textId="77777777" w:rsidR="006D6CE6" w:rsidRPr="00CE260A" w:rsidRDefault="006D6CE6" w:rsidP="00627042">
            <w:r w:rsidRPr="00CE260A">
              <w:t>Hedonic</w:t>
            </w:r>
            <w:r>
              <w:t xml:space="preserve"> (RP)</w:t>
            </w:r>
          </w:p>
        </w:tc>
        <w:tc>
          <w:tcPr>
            <w:tcW w:w="3420" w:type="dxa"/>
            <w:gridSpan w:val="2"/>
            <w:tcBorders>
              <w:top w:val="single" w:sz="4" w:space="0" w:color="000000"/>
              <w:left w:val="nil"/>
              <w:bottom w:val="single" w:sz="4" w:space="0" w:color="000000"/>
              <w:right w:val="nil"/>
            </w:tcBorders>
          </w:tcPr>
          <w:p w14:paraId="1CAE131B" w14:textId="77777777" w:rsidR="006D6CE6" w:rsidRPr="00CE260A" w:rsidRDefault="006D6CE6" w:rsidP="00627042">
            <w:r w:rsidRPr="00CE260A">
              <w:t xml:space="preserve">Property value </w:t>
            </w:r>
            <w:r>
              <w:t>appreciation</w:t>
            </w:r>
          </w:p>
        </w:tc>
        <w:tc>
          <w:tcPr>
            <w:tcW w:w="900" w:type="dxa"/>
            <w:tcBorders>
              <w:top w:val="single" w:sz="4" w:space="0" w:color="000000"/>
              <w:left w:val="nil"/>
              <w:bottom w:val="single" w:sz="4" w:space="0" w:color="000000"/>
              <w:right w:val="nil"/>
            </w:tcBorders>
          </w:tcPr>
          <w:p w14:paraId="5D1FB93D" w14:textId="77777777" w:rsidR="006D6CE6" w:rsidRPr="00CE260A" w:rsidRDefault="006D6CE6" w:rsidP="00627042">
            <w:r w:rsidRPr="00CE260A">
              <w:t>Y</w:t>
            </w:r>
            <w:r>
              <w:t>es</w:t>
            </w:r>
          </w:p>
        </w:tc>
        <w:tc>
          <w:tcPr>
            <w:tcW w:w="1170" w:type="dxa"/>
            <w:tcBorders>
              <w:top w:val="single" w:sz="4" w:space="0" w:color="000000"/>
              <w:left w:val="nil"/>
              <w:bottom w:val="single" w:sz="4" w:space="0" w:color="000000"/>
              <w:right w:val="nil"/>
            </w:tcBorders>
          </w:tcPr>
          <w:p w14:paraId="25124F79" w14:textId="77777777" w:rsidR="006D6CE6" w:rsidRPr="00CE260A" w:rsidRDefault="006D6CE6" w:rsidP="00627042">
            <w:r w:rsidRPr="00CE260A">
              <w:t>Y</w:t>
            </w:r>
            <w:r>
              <w:t>es</w:t>
            </w:r>
          </w:p>
        </w:tc>
        <w:tc>
          <w:tcPr>
            <w:tcW w:w="900" w:type="dxa"/>
            <w:tcBorders>
              <w:top w:val="single" w:sz="4" w:space="0" w:color="000000"/>
              <w:left w:val="nil"/>
              <w:bottom w:val="single" w:sz="4" w:space="0" w:color="000000"/>
              <w:right w:val="nil"/>
            </w:tcBorders>
          </w:tcPr>
          <w:p w14:paraId="4A7FA787" w14:textId="77777777" w:rsidR="006D6CE6" w:rsidRPr="00CE260A" w:rsidRDefault="006D6CE6" w:rsidP="00627042">
            <w:r w:rsidRPr="00CE260A">
              <w:t>N</w:t>
            </w:r>
            <w:r>
              <w:t>o</w:t>
            </w:r>
          </w:p>
        </w:tc>
        <w:tc>
          <w:tcPr>
            <w:tcW w:w="990" w:type="dxa"/>
            <w:tcBorders>
              <w:top w:val="single" w:sz="4" w:space="0" w:color="000000"/>
              <w:left w:val="nil"/>
              <w:bottom w:val="single" w:sz="4" w:space="0" w:color="000000"/>
              <w:right w:val="nil"/>
            </w:tcBorders>
          </w:tcPr>
          <w:p w14:paraId="1E4AC654" w14:textId="77777777" w:rsidR="006D6CE6" w:rsidRPr="00CE260A" w:rsidRDefault="006D6CE6" w:rsidP="00627042">
            <w:r w:rsidRPr="00CE260A">
              <w:t>N</w:t>
            </w:r>
            <w:r>
              <w:t>o</w:t>
            </w:r>
          </w:p>
        </w:tc>
      </w:tr>
      <w:tr w:rsidR="006D6CE6" w:rsidRPr="004920AA" w14:paraId="5E553B92" w14:textId="77777777" w:rsidTr="00627042">
        <w:tc>
          <w:tcPr>
            <w:tcW w:w="1620" w:type="dxa"/>
            <w:tcBorders>
              <w:top w:val="single" w:sz="4" w:space="0" w:color="000000"/>
              <w:left w:val="nil"/>
              <w:bottom w:val="single" w:sz="4" w:space="0" w:color="000000"/>
              <w:right w:val="single" w:sz="4" w:space="0" w:color="000000"/>
            </w:tcBorders>
          </w:tcPr>
          <w:p w14:paraId="6D74A1EA" w14:textId="77777777" w:rsidR="006D6CE6" w:rsidRPr="00CE260A" w:rsidRDefault="006D6CE6" w:rsidP="00627042">
            <w:proofErr w:type="spellStart"/>
            <w:r w:rsidRPr="00CE260A">
              <w:t>Hashida</w:t>
            </w:r>
            <w:proofErr w:type="spellEnd"/>
            <w:r w:rsidRPr="00CE260A">
              <w:t xml:space="preserve"> &amp; Dundas (2023)</w:t>
            </w:r>
          </w:p>
        </w:tc>
        <w:tc>
          <w:tcPr>
            <w:tcW w:w="2340" w:type="dxa"/>
            <w:tcBorders>
              <w:top w:val="single" w:sz="4" w:space="0" w:color="000000"/>
              <w:left w:val="single" w:sz="4" w:space="0" w:color="000000"/>
              <w:bottom w:val="single" w:sz="4" w:space="0" w:color="000000"/>
              <w:right w:val="nil"/>
            </w:tcBorders>
          </w:tcPr>
          <w:p w14:paraId="2E747C74" w14:textId="77777777" w:rsidR="006D6CE6" w:rsidRPr="00CE260A" w:rsidRDefault="006D6CE6" w:rsidP="00627042">
            <w:r w:rsidRPr="00037836">
              <w:t>NY Rising Buyout &amp; Acquisition Program</w:t>
            </w:r>
          </w:p>
        </w:tc>
        <w:tc>
          <w:tcPr>
            <w:tcW w:w="1620" w:type="dxa"/>
            <w:tcBorders>
              <w:top w:val="single" w:sz="4" w:space="0" w:color="000000"/>
              <w:left w:val="nil"/>
              <w:bottom w:val="single" w:sz="4" w:space="0" w:color="000000"/>
              <w:right w:val="nil"/>
            </w:tcBorders>
          </w:tcPr>
          <w:p w14:paraId="45D73E17" w14:textId="77777777" w:rsidR="006D6CE6" w:rsidRPr="00CE260A" w:rsidRDefault="006D6CE6" w:rsidP="00627042">
            <w:r w:rsidRPr="00037836">
              <w:t xml:space="preserve">Event Study &amp; </w:t>
            </w:r>
            <w:r>
              <w:t xml:space="preserve">Hedonic </w:t>
            </w:r>
            <w:r w:rsidRPr="00037836">
              <w:t>Repeat Sales DID (RP)</w:t>
            </w:r>
          </w:p>
        </w:tc>
        <w:tc>
          <w:tcPr>
            <w:tcW w:w="3420" w:type="dxa"/>
            <w:gridSpan w:val="2"/>
            <w:tcBorders>
              <w:top w:val="single" w:sz="4" w:space="0" w:color="000000"/>
              <w:left w:val="nil"/>
              <w:bottom w:val="single" w:sz="4" w:space="0" w:color="000000"/>
              <w:right w:val="nil"/>
            </w:tcBorders>
          </w:tcPr>
          <w:p w14:paraId="6D75CAED" w14:textId="77777777" w:rsidR="006D6CE6" w:rsidRPr="00CE260A" w:rsidRDefault="006D6CE6" w:rsidP="00627042">
            <w:r w:rsidRPr="00CE260A">
              <w:t>Property value</w:t>
            </w:r>
            <w:r>
              <w:t xml:space="preserve"> appreciation</w:t>
            </w:r>
          </w:p>
        </w:tc>
        <w:tc>
          <w:tcPr>
            <w:tcW w:w="900" w:type="dxa"/>
            <w:tcBorders>
              <w:top w:val="single" w:sz="4" w:space="0" w:color="000000"/>
              <w:left w:val="nil"/>
              <w:bottom w:val="single" w:sz="4" w:space="0" w:color="000000"/>
              <w:right w:val="nil"/>
            </w:tcBorders>
          </w:tcPr>
          <w:p w14:paraId="5AF6C661" w14:textId="77777777" w:rsidR="006D6CE6" w:rsidRPr="00CE260A" w:rsidRDefault="006D6CE6" w:rsidP="00627042">
            <w:r w:rsidRPr="00CE260A">
              <w:t>Y</w:t>
            </w:r>
            <w:r>
              <w:t>es</w:t>
            </w:r>
          </w:p>
        </w:tc>
        <w:tc>
          <w:tcPr>
            <w:tcW w:w="1170" w:type="dxa"/>
            <w:tcBorders>
              <w:top w:val="single" w:sz="4" w:space="0" w:color="000000"/>
              <w:left w:val="nil"/>
              <w:bottom w:val="single" w:sz="4" w:space="0" w:color="000000"/>
              <w:right w:val="nil"/>
            </w:tcBorders>
          </w:tcPr>
          <w:p w14:paraId="482560D0" w14:textId="77777777" w:rsidR="006D6CE6" w:rsidRPr="00CE260A" w:rsidRDefault="006D6CE6" w:rsidP="00627042">
            <w:r w:rsidRPr="00CE260A">
              <w:t>Y</w:t>
            </w:r>
            <w:r>
              <w:t>es</w:t>
            </w:r>
          </w:p>
        </w:tc>
        <w:tc>
          <w:tcPr>
            <w:tcW w:w="900" w:type="dxa"/>
            <w:tcBorders>
              <w:top w:val="single" w:sz="4" w:space="0" w:color="000000"/>
              <w:left w:val="nil"/>
              <w:bottom w:val="single" w:sz="4" w:space="0" w:color="000000"/>
              <w:right w:val="nil"/>
            </w:tcBorders>
          </w:tcPr>
          <w:p w14:paraId="5CFFE2C7" w14:textId="77777777" w:rsidR="006D6CE6" w:rsidRPr="00CE260A" w:rsidRDefault="006D6CE6" w:rsidP="00627042">
            <w:r w:rsidRPr="00CE260A">
              <w:t>N</w:t>
            </w:r>
            <w:r>
              <w:t>o</w:t>
            </w:r>
          </w:p>
        </w:tc>
        <w:tc>
          <w:tcPr>
            <w:tcW w:w="990" w:type="dxa"/>
            <w:tcBorders>
              <w:top w:val="single" w:sz="4" w:space="0" w:color="000000"/>
              <w:left w:val="nil"/>
              <w:bottom w:val="single" w:sz="4" w:space="0" w:color="000000"/>
              <w:right w:val="nil"/>
            </w:tcBorders>
          </w:tcPr>
          <w:p w14:paraId="5FABD69D" w14:textId="77777777" w:rsidR="006D6CE6" w:rsidRPr="00CE260A" w:rsidRDefault="006D6CE6" w:rsidP="00627042">
            <w:r w:rsidRPr="00CE260A">
              <w:t>N</w:t>
            </w:r>
            <w:r>
              <w:t>o</w:t>
            </w:r>
          </w:p>
        </w:tc>
      </w:tr>
    </w:tbl>
    <w:p w14:paraId="06DB3785" w14:textId="77777777" w:rsidR="006D6CE6" w:rsidRPr="00CE260A" w:rsidRDefault="006D6CE6" w:rsidP="006D6CE6"/>
    <w:p w14:paraId="22ED96E0" w14:textId="77777777" w:rsidR="006D6CE6" w:rsidRDefault="006D6CE6" w:rsidP="006D6CE6"/>
    <w:p w14:paraId="0FC1D3A3" w14:textId="4757DFAD" w:rsidR="006D6CE6" w:rsidRDefault="006D6CE6" w:rsidP="006D6CE6"/>
    <w:p w14:paraId="112CC079" w14:textId="7CE0A683" w:rsidR="005D5C56" w:rsidRDefault="005D5C56" w:rsidP="006D6CE6"/>
    <w:p w14:paraId="5160F782" w14:textId="10042340" w:rsidR="005D5C56" w:rsidRDefault="005D5C56" w:rsidP="006D6CE6"/>
    <w:p w14:paraId="09C90CBE" w14:textId="77777777" w:rsidR="005D5C56" w:rsidRDefault="005D5C56" w:rsidP="006D6CE6"/>
    <w:p w14:paraId="19E0D9E7" w14:textId="77777777" w:rsidR="006D6CE6" w:rsidRDefault="006D6CE6" w:rsidP="006D6CE6"/>
    <w:p w14:paraId="6214238B" w14:textId="77777777" w:rsidR="006D6CE6" w:rsidRPr="00CE260A" w:rsidRDefault="006D6CE6" w:rsidP="006D6CE6">
      <w:pPr>
        <w:rPr>
          <w:i/>
          <w:iCs/>
        </w:rPr>
      </w:pPr>
      <w:r w:rsidRPr="00CE260A">
        <w:rPr>
          <w:i/>
          <w:iCs/>
        </w:rPr>
        <w:t>Table 1.</w:t>
      </w:r>
      <w:r>
        <w:rPr>
          <w:i/>
          <w:iCs/>
        </w:rPr>
        <w:t>1 Economic Effects by Race and Income</w:t>
      </w:r>
    </w:p>
    <w:tbl>
      <w:tblPr>
        <w:tblStyle w:val="TableGrid"/>
        <w:tblW w:w="13410" w:type="dxa"/>
        <w:tblLayout w:type="fixed"/>
        <w:tblLook w:val="04A0" w:firstRow="1" w:lastRow="0" w:firstColumn="1" w:lastColumn="0" w:noHBand="0" w:noVBand="1"/>
      </w:tblPr>
      <w:tblGrid>
        <w:gridCol w:w="1440"/>
        <w:gridCol w:w="2070"/>
        <w:gridCol w:w="4680"/>
        <w:gridCol w:w="5220"/>
      </w:tblGrid>
      <w:tr w:rsidR="006D6CE6" w:rsidRPr="004920AA" w14:paraId="74B37DCD" w14:textId="77777777" w:rsidTr="00627042">
        <w:trPr>
          <w:trHeight w:val="216"/>
        </w:trPr>
        <w:tc>
          <w:tcPr>
            <w:tcW w:w="1440" w:type="dxa"/>
            <w:tcBorders>
              <w:top w:val="single" w:sz="4" w:space="0" w:color="000000"/>
              <w:left w:val="nil"/>
              <w:bottom w:val="single" w:sz="4" w:space="0" w:color="000000"/>
              <w:right w:val="single" w:sz="4" w:space="0" w:color="F2F2F2" w:themeColor="background1" w:themeShade="F2"/>
            </w:tcBorders>
          </w:tcPr>
          <w:p w14:paraId="39A48747" w14:textId="77777777" w:rsidR="006D6CE6" w:rsidRPr="00CE260A" w:rsidRDefault="006D6CE6" w:rsidP="00627042">
            <w:r w:rsidRPr="00CE260A">
              <w:t>Authors</w:t>
            </w:r>
          </w:p>
        </w:tc>
        <w:tc>
          <w:tcPr>
            <w:tcW w:w="2070" w:type="dxa"/>
            <w:tcBorders>
              <w:top w:val="single" w:sz="4" w:space="0" w:color="000000"/>
              <w:left w:val="single" w:sz="4" w:space="0" w:color="F2F2F2" w:themeColor="background1" w:themeShade="F2"/>
              <w:bottom w:val="single" w:sz="4" w:space="0" w:color="000000"/>
              <w:right w:val="nil"/>
            </w:tcBorders>
          </w:tcPr>
          <w:p w14:paraId="77E68B54" w14:textId="77777777" w:rsidR="006D6CE6" w:rsidRPr="00CE260A" w:rsidRDefault="006D6CE6" w:rsidP="00627042">
            <w:r w:rsidRPr="00CE260A">
              <w:t>Program</w:t>
            </w:r>
          </w:p>
        </w:tc>
        <w:tc>
          <w:tcPr>
            <w:tcW w:w="4680" w:type="dxa"/>
            <w:tcBorders>
              <w:top w:val="single" w:sz="4" w:space="0" w:color="000000"/>
              <w:left w:val="nil"/>
              <w:bottom w:val="single" w:sz="4" w:space="0" w:color="000000"/>
              <w:right w:val="nil"/>
            </w:tcBorders>
          </w:tcPr>
          <w:p w14:paraId="627BFBDE" w14:textId="77777777" w:rsidR="006D6CE6" w:rsidRPr="00CE260A" w:rsidRDefault="006D6CE6" w:rsidP="00627042">
            <w:r w:rsidRPr="00CE260A">
              <w:t>Race</w:t>
            </w:r>
            <w:r>
              <w:t>-Related</w:t>
            </w:r>
            <w:r w:rsidRPr="00CE260A">
              <w:t xml:space="preserve"> </w:t>
            </w:r>
            <w:r>
              <w:t>O</w:t>
            </w:r>
            <w:r w:rsidRPr="00CE260A">
              <w:t>utcomes</w:t>
            </w:r>
          </w:p>
        </w:tc>
        <w:tc>
          <w:tcPr>
            <w:tcW w:w="5220" w:type="dxa"/>
            <w:tcBorders>
              <w:top w:val="single" w:sz="4" w:space="0" w:color="000000"/>
              <w:left w:val="nil"/>
              <w:bottom w:val="single" w:sz="4" w:space="0" w:color="000000"/>
              <w:right w:val="nil"/>
            </w:tcBorders>
          </w:tcPr>
          <w:p w14:paraId="497A5248" w14:textId="77777777" w:rsidR="006D6CE6" w:rsidRPr="00CE260A" w:rsidRDefault="006D6CE6" w:rsidP="00627042">
            <w:r w:rsidRPr="00CE260A">
              <w:t>Income</w:t>
            </w:r>
            <w:r>
              <w:t>-Related O</w:t>
            </w:r>
            <w:r w:rsidRPr="00CE260A">
              <w:t>utcomes</w:t>
            </w:r>
          </w:p>
        </w:tc>
      </w:tr>
      <w:tr w:rsidR="006D6CE6" w:rsidRPr="004920AA" w14:paraId="5E27838A" w14:textId="77777777" w:rsidTr="00627042">
        <w:trPr>
          <w:trHeight w:val="632"/>
        </w:trPr>
        <w:tc>
          <w:tcPr>
            <w:tcW w:w="1440" w:type="dxa"/>
            <w:tcBorders>
              <w:top w:val="single" w:sz="4" w:space="0" w:color="000000"/>
              <w:left w:val="nil"/>
              <w:bottom w:val="single" w:sz="4" w:space="0" w:color="000000"/>
              <w:right w:val="single" w:sz="4" w:space="0" w:color="000000"/>
            </w:tcBorders>
          </w:tcPr>
          <w:p w14:paraId="24EE2606" w14:textId="77777777" w:rsidR="006D6CE6" w:rsidRPr="00CE260A" w:rsidRDefault="006D6CE6" w:rsidP="00627042">
            <w:r w:rsidRPr="00CE260A">
              <w:t>Guo et al.</w:t>
            </w:r>
            <w:r>
              <w:t xml:space="preserve"> </w:t>
            </w:r>
            <w:r w:rsidRPr="00CE260A">
              <w:t>(2023)</w:t>
            </w:r>
          </w:p>
        </w:tc>
        <w:tc>
          <w:tcPr>
            <w:tcW w:w="2070" w:type="dxa"/>
            <w:tcBorders>
              <w:top w:val="single" w:sz="4" w:space="0" w:color="000000"/>
              <w:left w:val="single" w:sz="4" w:space="0" w:color="000000"/>
              <w:bottom w:val="single" w:sz="4" w:space="0" w:color="000000"/>
              <w:right w:val="nil"/>
            </w:tcBorders>
          </w:tcPr>
          <w:p w14:paraId="5F357418" w14:textId="77777777" w:rsidR="006D6CE6" w:rsidRPr="00CE260A" w:rsidRDefault="006D6CE6" w:rsidP="00627042">
            <w:r w:rsidRPr="00037836">
              <w:t>NY Rising Buyout &amp; Acquisition Program</w:t>
            </w:r>
          </w:p>
        </w:tc>
        <w:tc>
          <w:tcPr>
            <w:tcW w:w="4680" w:type="dxa"/>
            <w:tcBorders>
              <w:top w:val="single" w:sz="4" w:space="0" w:color="000000"/>
              <w:left w:val="nil"/>
              <w:bottom w:val="single" w:sz="4" w:space="0" w:color="000000"/>
              <w:right w:val="nil"/>
            </w:tcBorders>
          </w:tcPr>
          <w:p w14:paraId="20B3943D" w14:textId="77777777" w:rsidR="006D6CE6" w:rsidRPr="00CE260A" w:rsidRDefault="006D6CE6" w:rsidP="00627042">
            <w:r>
              <w:t>H</w:t>
            </w:r>
            <w:r w:rsidRPr="00964C70">
              <w:t xml:space="preserve">igher share of racial minorities among mortgage </w:t>
            </w:r>
            <w:proofErr w:type="gramStart"/>
            <w:r w:rsidRPr="00964C70">
              <w:t>applicants</w:t>
            </w:r>
            <w:proofErr w:type="gramEnd"/>
            <w:r w:rsidRPr="00964C70">
              <w:t xml:space="preserve"> post-buyout nearby</w:t>
            </w:r>
          </w:p>
        </w:tc>
        <w:tc>
          <w:tcPr>
            <w:tcW w:w="5220" w:type="dxa"/>
            <w:tcBorders>
              <w:top w:val="single" w:sz="4" w:space="0" w:color="000000"/>
              <w:left w:val="nil"/>
              <w:bottom w:val="single" w:sz="4" w:space="0" w:color="000000"/>
              <w:right w:val="nil"/>
            </w:tcBorders>
          </w:tcPr>
          <w:p w14:paraId="244AA1A2" w14:textId="77777777" w:rsidR="006D6CE6" w:rsidRPr="00CE260A" w:rsidRDefault="006D6CE6" w:rsidP="00627042">
            <w:r w:rsidRPr="00964C70">
              <w:t xml:space="preserve">Higher average income among mortgage </w:t>
            </w:r>
            <w:proofErr w:type="gramStart"/>
            <w:r w:rsidRPr="00964C70">
              <w:t>applicants</w:t>
            </w:r>
            <w:proofErr w:type="gramEnd"/>
            <w:r w:rsidRPr="00964C70">
              <w:t xml:space="preserve"> post-buyout nearby</w:t>
            </w:r>
          </w:p>
        </w:tc>
      </w:tr>
      <w:tr w:rsidR="006D6CE6" w:rsidRPr="004920AA" w14:paraId="0BBBB786" w14:textId="77777777" w:rsidTr="00627042">
        <w:trPr>
          <w:trHeight w:val="632"/>
        </w:trPr>
        <w:tc>
          <w:tcPr>
            <w:tcW w:w="1440" w:type="dxa"/>
            <w:tcBorders>
              <w:top w:val="single" w:sz="4" w:space="0" w:color="000000"/>
              <w:left w:val="nil"/>
              <w:bottom w:val="single" w:sz="4" w:space="0" w:color="000000"/>
              <w:right w:val="single" w:sz="4" w:space="0" w:color="000000"/>
            </w:tcBorders>
          </w:tcPr>
          <w:p w14:paraId="2CEE2E1C" w14:textId="77777777" w:rsidR="006D6CE6" w:rsidRPr="00CE260A" w:rsidRDefault="006D6CE6" w:rsidP="00627042">
            <w:r w:rsidRPr="00CE260A">
              <w:t>Ando &amp; Reeser (2022)</w:t>
            </w:r>
          </w:p>
        </w:tc>
        <w:tc>
          <w:tcPr>
            <w:tcW w:w="2070" w:type="dxa"/>
            <w:tcBorders>
              <w:top w:val="single" w:sz="4" w:space="0" w:color="000000"/>
              <w:left w:val="single" w:sz="4" w:space="0" w:color="000000"/>
              <w:bottom w:val="single" w:sz="4" w:space="0" w:color="000000"/>
              <w:right w:val="nil"/>
            </w:tcBorders>
          </w:tcPr>
          <w:p w14:paraId="486BAE01" w14:textId="77777777" w:rsidR="006D6CE6" w:rsidRPr="00CE260A" w:rsidRDefault="006D6CE6" w:rsidP="00627042">
            <w:r w:rsidRPr="00037836">
              <w:t>Hypothetical Pre-Flood Contract</w:t>
            </w:r>
          </w:p>
        </w:tc>
        <w:tc>
          <w:tcPr>
            <w:tcW w:w="4680" w:type="dxa"/>
            <w:tcBorders>
              <w:top w:val="single" w:sz="4" w:space="0" w:color="000000"/>
              <w:left w:val="nil"/>
              <w:bottom w:val="single" w:sz="4" w:space="0" w:color="000000"/>
              <w:right w:val="nil"/>
            </w:tcBorders>
          </w:tcPr>
          <w:p w14:paraId="65FF414A" w14:textId="77777777" w:rsidR="006D6CE6" w:rsidRPr="00CE260A" w:rsidRDefault="006D6CE6" w:rsidP="00627042">
            <w:r w:rsidRPr="00964C70">
              <w:t>Black residents report higher WTP for buyouts with insurance than other race groups</w:t>
            </w:r>
          </w:p>
        </w:tc>
        <w:tc>
          <w:tcPr>
            <w:tcW w:w="5220" w:type="dxa"/>
            <w:tcBorders>
              <w:top w:val="single" w:sz="4" w:space="0" w:color="000000"/>
              <w:left w:val="nil"/>
              <w:bottom w:val="single" w:sz="4" w:space="0" w:color="000000"/>
              <w:right w:val="nil"/>
            </w:tcBorders>
          </w:tcPr>
          <w:p w14:paraId="0C78A76D" w14:textId="77777777" w:rsidR="006D6CE6" w:rsidRPr="00CE260A" w:rsidRDefault="006D6CE6" w:rsidP="00627042">
            <w:r w:rsidRPr="00964C70">
              <w:t>Higher-income households have higher WTP for buyout programs</w:t>
            </w:r>
          </w:p>
        </w:tc>
      </w:tr>
      <w:tr w:rsidR="006D6CE6" w:rsidRPr="004920AA" w14:paraId="4CA9A44A" w14:textId="77777777" w:rsidTr="00627042">
        <w:trPr>
          <w:trHeight w:val="632"/>
        </w:trPr>
        <w:tc>
          <w:tcPr>
            <w:tcW w:w="1440" w:type="dxa"/>
            <w:tcBorders>
              <w:top w:val="single" w:sz="4" w:space="0" w:color="000000"/>
              <w:left w:val="nil"/>
              <w:bottom w:val="nil"/>
              <w:right w:val="single" w:sz="4" w:space="0" w:color="000000"/>
            </w:tcBorders>
          </w:tcPr>
          <w:p w14:paraId="3B7C48A0" w14:textId="77777777" w:rsidR="006D6CE6" w:rsidRPr="00CE260A" w:rsidRDefault="006D6CE6" w:rsidP="00627042">
            <w:proofErr w:type="spellStart"/>
            <w:r w:rsidRPr="00CE260A">
              <w:t>Jowers</w:t>
            </w:r>
            <w:proofErr w:type="spellEnd"/>
            <w:r w:rsidRPr="00CE260A">
              <w:t xml:space="preserve"> et al. (2023)</w:t>
            </w:r>
          </w:p>
        </w:tc>
        <w:tc>
          <w:tcPr>
            <w:tcW w:w="2070" w:type="dxa"/>
            <w:tcBorders>
              <w:top w:val="single" w:sz="4" w:space="0" w:color="000000"/>
              <w:left w:val="single" w:sz="4" w:space="0" w:color="000000"/>
              <w:bottom w:val="nil"/>
              <w:right w:val="nil"/>
            </w:tcBorders>
          </w:tcPr>
          <w:p w14:paraId="29FAFDC4" w14:textId="77777777" w:rsidR="006D6CE6" w:rsidRPr="00CE260A" w:rsidRDefault="006D6CE6" w:rsidP="00627042">
            <w:r w:rsidRPr="00037836">
              <w:t>Various Programs (1989–2017)</w:t>
            </w:r>
          </w:p>
        </w:tc>
        <w:tc>
          <w:tcPr>
            <w:tcW w:w="4680" w:type="dxa"/>
            <w:tcBorders>
              <w:top w:val="single" w:sz="4" w:space="0" w:color="000000"/>
              <w:left w:val="nil"/>
              <w:bottom w:val="nil"/>
              <w:right w:val="nil"/>
            </w:tcBorders>
          </w:tcPr>
          <w:p w14:paraId="1CE6014D" w14:textId="77777777" w:rsidR="006D6CE6" w:rsidRPr="00CE260A" w:rsidRDefault="006D6CE6" w:rsidP="00627042">
            <w:r w:rsidRPr="00964C70">
              <w:t>Black and Hispanic owners receive lower buyout offers relative to FMV than White owners</w:t>
            </w:r>
          </w:p>
        </w:tc>
        <w:tc>
          <w:tcPr>
            <w:tcW w:w="5220" w:type="dxa"/>
            <w:tcBorders>
              <w:top w:val="single" w:sz="4" w:space="0" w:color="000000"/>
              <w:left w:val="nil"/>
              <w:bottom w:val="nil"/>
              <w:right w:val="nil"/>
            </w:tcBorders>
          </w:tcPr>
          <w:p w14:paraId="3ECCAA2F" w14:textId="77777777" w:rsidR="006D6CE6" w:rsidRPr="00CE260A" w:rsidRDefault="006D6CE6" w:rsidP="00627042"/>
        </w:tc>
      </w:tr>
      <w:tr w:rsidR="006D6CE6" w:rsidRPr="004920AA" w14:paraId="64102DE9" w14:textId="77777777" w:rsidTr="00627042">
        <w:trPr>
          <w:trHeight w:val="624"/>
        </w:trPr>
        <w:tc>
          <w:tcPr>
            <w:tcW w:w="1440" w:type="dxa"/>
            <w:tcBorders>
              <w:top w:val="single" w:sz="4" w:space="0" w:color="000000"/>
              <w:left w:val="nil"/>
              <w:bottom w:val="single" w:sz="4" w:space="0" w:color="000000"/>
              <w:right w:val="single" w:sz="4" w:space="0" w:color="000000"/>
            </w:tcBorders>
          </w:tcPr>
          <w:p w14:paraId="23109535" w14:textId="77777777" w:rsidR="006D6CE6" w:rsidRPr="00CE260A" w:rsidRDefault="006D6CE6" w:rsidP="00627042">
            <w:proofErr w:type="spellStart"/>
            <w:r w:rsidRPr="00CE260A">
              <w:t>Schoder</w:t>
            </w:r>
            <w:proofErr w:type="spellEnd"/>
            <w:r w:rsidRPr="00CE260A">
              <w:t xml:space="preserve"> (2024)</w:t>
            </w:r>
          </w:p>
        </w:tc>
        <w:tc>
          <w:tcPr>
            <w:tcW w:w="2070" w:type="dxa"/>
            <w:tcBorders>
              <w:top w:val="single" w:sz="4" w:space="0" w:color="000000"/>
              <w:left w:val="single" w:sz="4" w:space="0" w:color="000000"/>
              <w:bottom w:val="single" w:sz="4" w:space="0" w:color="000000"/>
              <w:right w:val="nil"/>
            </w:tcBorders>
          </w:tcPr>
          <w:p w14:paraId="4E38E26D" w14:textId="77777777" w:rsidR="006D6CE6" w:rsidRPr="00CE260A" w:rsidRDefault="006D6CE6" w:rsidP="00627042">
            <w:r w:rsidRPr="00037836">
              <w:t>Various Programs (1989–2017)</w:t>
            </w:r>
          </w:p>
        </w:tc>
        <w:tc>
          <w:tcPr>
            <w:tcW w:w="4680" w:type="dxa"/>
            <w:tcBorders>
              <w:top w:val="single" w:sz="4" w:space="0" w:color="000000"/>
              <w:left w:val="nil"/>
              <w:bottom w:val="single" w:sz="4" w:space="0" w:color="000000"/>
              <w:right w:val="nil"/>
            </w:tcBorders>
          </w:tcPr>
          <w:p w14:paraId="77535712" w14:textId="77777777" w:rsidR="006D6CE6" w:rsidRPr="00CE260A" w:rsidRDefault="006D6CE6" w:rsidP="00627042">
            <w:r w:rsidRPr="00964C70">
              <w:t>Buyout effect positive but smaller in predominantly White ZIP codes</w:t>
            </w:r>
          </w:p>
        </w:tc>
        <w:tc>
          <w:tcPr>
            <w:tcW w:w="5220" w:type="dxa"/>
            <w:tcBorders>
              <w:top w:val="single" w:sz="4" w:space="0" w:color="000000"/>
              <w:left w:val="nil"/>
              <w:bottom w:val="single" w:sz="4" w:space="0" w:color="000000"/>
              <w:right w:val="nil"/>
            </w:tcBorders>
          </w:tcPr>
          <w:p w14:paraId="534047D2" w14:textId="77777777" w:rsidR="006D6CE6" w:rsidRPr="00CE260A" w:rsidRDefault="006D6CE6" w:rsidP="00627042">
            <w:r w:rsidRPr="00964C70">
              <w:t>Buyout effect higher in lower-income, more rural ZIP codes</w:t>
            </w:r>
          </w:p>
        </w:tc>
      </w:tr>
      <w:tr w:rsidR="006D6CE6" w:rsidRPr="004920AA" w14:paraId="5C93B399" w14:textId="77777777" w:rsidTr="00627042">
        <w:trPr>
          <w:trHeight w:val="746"/>
        </w:trPr>
        <w:tc>
          <w:tcPr>
            <w:tcW w:w="1440" w:type="dxa"/>
            <w:tcBorders>
              <w:top w:val="single" w:sz="4" w:space="0" w:color="000000"/>
              <w:left w:val="nil"/>
              <w:bottom w:val="single" w:sz="4" w:space="0" w:color="000000"/>
              <w:right w:val="single" w:sz="4" w:space="0" w:color="000000"/>
            </w:tcBorders>
          </w:tcPr>
          <w:p w14:paraId="5BBE2FB1" w14:textId="77777777" w:rsidR="006D6CE6" w:rsidRPr="00CE260A" w:rsidRDefault="006D6CE6" w:rsidP="00627042">
            <w:proofErr w:type="spellStart"/>
            <w:r w:rsidRPr="00CE260A">
              <w:t>Hashida</w:t>
            </w:r>
            <w:proofErr w:type="spellEnd"/>
            <w:r w:rsidRPr="00CE260A">
              <w:t xml:space="preserve"> &amp; Dundas (2023)</w:t>
            </w:r>
          </w:p>
        </w:tc>
        <w:tc>
          <w:tcPr>
            <w:tcW w:w="2070" w:type="dxa"/>
            <w:tcBorders>
              <w:top w:val="single" w:sz="4" w:space="0" w:color="000000"/>
              <w:left w:val="single" w:sz="4" w:space="0" w:color="000000"/>
              <w:bottom w:val="single" w:sz="4" w:space="0" w:color="000000"/>
              <w:right w:val="nil"/>
            </w:tcBorders>
          </w:tcPr>
          <w:p w14:paraId="2A38704B" w14:textId="77777777" w:rsidR="006D6CE6" w:rsidRPr="00CE260A" w:rsidRDefault="006D6CE6" w:rsidP="00627042">
            <w:r w:rsidRPr="00CE260A">
              <w:t>N</w:t>
            </w:r>
            <w:r w:rsidRPr="00037836">
              <w:t>Y Rising Buyout &amp; Acquisition Program</w:t>
            </w:r>
          </w:p>
        </w:tc>
        <w:tc>
          <w:tcPr>
            <w:tcW w:w="4680" w:type="dxa"/>
            <w:tcBorders>
              <w:top w:val="single" w:sz="4" w:space="0" w:color="000000"/>
              <w:left w:val="nil"/>
              <w:bottom w:val="single" w:sz="4" w:space="0" w:color="000000"/>
              <w:right w:val="nil"/>
            </w:tcBorders>
          </w:tcPr>
          <w:p w14:paraId="5238C2AA" w14:textId="77777777" w:rsidR="006D6CE6" w:rsidRPr="00CE260A" w:rsidRDefault="006D6CE6" w:rsidP="00627042">
            <w:r w:rsidRPr="00964C70">
              <w:t>Areas with acquisitions tend to be Whiter</w:t>
            </w:r>
          </w:p>
        </w:tc>
        <w:tc>
          <w:tcPr>
            <w:tcW w:w="5220" w:type="dxa"/>
            <w:tcBorders>
              <w:top w:val="single" w:sz="4" w:space="0" w:color="000000"/>
              <w:left w:val="nil"/>
              <w:bottom w:val="single" w:sz="4" w:space="0" w:color="000000"/>
              <w:right w:val="nil"/>
            </w:tcBorders>
          </w:tcPr>
          <w:p w14:paraId="6690D04B" w14:textId="77777777" w:rsidR="006D6CE6" w:rsidRPr="00CE260A" w:rsidRDefault="006D6CE6" w:rsidP="00627042">
            <w:r w:rsidRPr="00964C70">
              <w:t>Areas tend to be wealthier, more educated, with more owner-occupied housing</w:t>
            </w:r>
          </w:p>
        </w:tc>
      </w:tr>
    </w:tbl>
    <w:p w14:paraId="3EA126BC" w14:textId="77777777" w:rsidR="005D5C56" w:rsidRDefault="005D5C56" w:rsidP="006D6CE6">
      <w:pPr>
        <w:sectPr w:rsidR="005D5C56" w:rsidSect="00797712">
          <w:pgSz w:w="15840" w:h="12240" w:orient="landscape"/>
          <w:pgMar w:top="1440" w:right="1440" w:bottom="1440" w:left="1440" w:header="720" w:footer="720" w:gutter="0"/>
          <w:cols w:space="720"/>
          <w:docGrid w:linePitch="360"/>
        </w:sectPr>
      </w:pPr>
    </w:p>
    <w:p w14:paraId="7079D36A" w14:textId="77777777" w:rsidR="00F35344" w:rsidRDefault="00F35344" w:rsidP="00F35344"/>
    <w:p w14:paraId="0CB0855E" w14:textId="77777777" w:rsidR="00F35344" w:rsidRPr="008E47E7" w:rsidRDefault="00F35344" w:rsidP="00F35344">
      <w:pPr>
        <w:rPr>
          <w:b/>
          <w:bCs/>
        </w:rPr>
      </w:pPr>
      <w:r w:rsidRPr="008E47E7">
        <w:rPr>
          <w:b/>
          <w:bCs/>
        </w:rPr>
        <w:t>Tables</w:t>
      </w:r>
    </w:p>
    <w:p w14:paraId="6AF9245D" w14:textId="0CB52498" w:rsidR="00F35344" w:rsidRPr="008E47E7" w:rsidRDefault="00F35344" w:rsidP="00F35344">
      <w:pPr>
        <w:rPr>
          <w:i/>
          <w:iCs/>
        </w:rPr>
      </w:pPr>
      <w:r w:rsidRPr="008E47E7">
        <w:rPr>
          <w:i/>
          <w:iCs/>
        </w:rPr>
        <w:t xml:space="preserve">Table </w:t>
      </w:r>
      <w:r w:rsidR="005D5C56">
        <w:rPr>
          <w:i/>
          <w:iCs/>
        </w:rPr>
        <w:t>2</w:t>
      </w:r>
      <w:r w:rsidRPr="008E47E7">
        <w:rPr>
          <w:i/>
          <w:iCs/>
        </w:rPr>
        <w:t>. Summary Statistics for HCFCD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5400"/>
        <w:gridCol w:w="1250"/>
      </w:tblGrid>
      <w:tr w:rsidR="00F35344" w:rsidRPr="008E47E7" w14:paraId="3119A92A" w14:textId="77777777" w:rsidTr="00627042">
        <w:tc>
          <w:tcPr>
            <w:tcW w:w="2700" w:type="dxa"/>
            <w:tcBorders>
              <w:top w:val="single" w:sz="4" w:space="0" w:color="000000"/>
              <w:bottom w:val="single" w:sz="4" w:space="0" w:color="000000"/>
              <w:right w:val="single" w:sz="4" w:space="0" w:color="000000"/>
            </w:tcBorders>
          </w:tcPr>
          <w:p w14:paraId="72F4ECFB" w14:textId="77777777" w:rsidR="00F35344" w:rsidRPr="008E47E7" w:rsidRDefault="00F35344" w:rsidP="00627042">
            <w:r w:rsidRPr="008E47E7">
              <w:t>Variable</w:t>
            </w:r>
          </w:p>
        </w:tc>
        <w:tc>
          <w:tcPr>
            <w:tcW w:w="5400" w:type="dxa"/>
            <w:tcBorders>
              <w:top w:val="single" w:sz="4" w:space="0" w:color="000000"/>
              <w:left w:val="single" w:sz="4" w:space="0" w:color="000000"/>
              <w:bottom w:val="single" w:sz="4" w:space="0" w:color="000000"/>
            </w:tcBorders>
          </w:tcPr>
          <w:p w14:paraId="39345A49" w14:textId="77777777" w:rsidR="00F35344" w:rsidRPr="008E47E7" w:rsidRDefault="00F35344" w:rsidP="00627042">
            <w:r w:rsidRPr="008E47E7">
              <w:t>Description</w:t>
            </w:r>
          </w:p>
        </w:tc>
        <w:tc>
          <w:tcPr>
            <w:tcW w:w="1250" w:type="dxa"/>
            <w:tcBorders>
              <w:top w:val="single" w:sz="4" w:space="0" w:color="000000"/>
              <w:bottom w:val="single" w:sz="4" w:space="0" w:color="000000"/>
            </w:tcBorders>
          </w:tcPr>
          <w:p w14:paraId="28787B29" w14:textId="77777777" w:rsidR="00F35344" w:rsidRPr="008E47E7" w:rsidRDefault="00F35344" w:rsidP="00627042">
            <w:r w:rsidRPr="008E47E7">
              <w:t>Share</w:t>
            </w:r>
          </w:p>
        </w:tc>
      </w:tr>
      <w:tr w:rsidR="00F35344" w:rsidRPr="008E47E7" w14:paraId="2C5E77AD" w14:textId="77777777" w:rsidTr="00627042">
        <w:tc>
          <w:tcPr>
            <w:tcW w:w="2700" w:type="dxa"/>
            <w:tcBorders>
              <w:top w:val="single" w:sz="4" w:space="0" w:color="000000"/>
              <w:bottom w:val="single" w:sz="4" w:space="0" w:color="000000"/>
              <w:right w:val="single" w:sz="4" w:space="0" w:color="000000"/>
            </w:tcBorders>
          </w:tcPr>
          <w:p w14:paraId="407B7EDC" w14:textId="77777777" w:rsidR="00F35344" w:rsidRPr="008E47E7" w:rsidRDefault="00F35344" w:rsidP="00627042">
            <w:pPr>
              <w:rPr>
                <w:i/>
                <w:iCs/>
              </w:rPr>
            </w:pPr>
            <w:r w:rsidRPr="008E47E7">
              <w:rPr>
                <w:i/>
                <w:iCs/>
              </w:rPr>
              <w:t>Categorical Variables</w:t>
            </w:r>
          </w:p>
        </w:tc>
        <w:tc>
          <w:tcPr>
            <w:tcW w:w="5400" w:type="dxa"/>
            <w:tcBorders>
              <w:top w:val="single" w:sz="4" w:space="0" w:color="000000"/>
              <w:left w:val="single" w:sz="4" w:space="0" w:color="000000"/>
              <w:bottom w:val="single" w:sz="4" w:space="0" w:color="000000"/>
            </w:tcBorders>
          </w:tcPr>
          <w:p w14:paraId="5CBE8627" w14:textId="77777777" w:rsidR="00F35344" w:rsidRPr="008E47E7" w:rsidRDefault="00F35344" w:rsidP="00627042"/>
        </w:tc>
        <w:tc>
          <w:tcPr>
            <w:tcW w:w="1250" w:type="dxa"/>
            <w:tcBorders>
              <w:top w:val="single" w:sz="4" w:space="0" w:color="000000"/>
              <w:bottom w:val="single" w:sz="4" w:space="0" w:color="000000"/>
            </w:tcBorders>
          </w:tcPr>
          <w:p w14:paraId="142D63E8" w14:textId="77777777" w:rsidR="00F35344" w:rsidRPr="008E47E7" w:rsidRDefault="00F35344" w:rsidP="00627042"/>
        </w:tc>
      </w:tr>
      <w:tr w:rsidR="00F35344" w:rsidRPr="008E47E7" w14:paraId="5600E5FD" w14:textId="77777777" w:rsidTr="00627042">
        <w:tc>
          <w:tcPr>
            <w:tcW w:w="2700" w:type="dxa"/>
            <w:tcBorders>
              <w:top w:val="single" w:sz="4" w:space="0" w:color="000000"/>
              <w:right w:val="single" w:sz="4" w:space="0" w:color="000000"/>
            </w:tcBorders>
          </w:tcPr>
          <w:p w14:paraId="3F21EAC2" w14:textId="77777777" w:rsidR="00F35344" w:rsidRPr="008E47E7" w:rsidRDefault="00F35344" w:rsidP="00627042">
            <w:pPr>
              <w:rPr>
                <w:i/>
                <w:iCs/>
              </w:rPr>
            </w:pPr>
            <w:r w:rsidRPr="008E47E7">
              <w:rPr>
                <w:i/>
                <w:iCs/>
              </w:rPr>
              <w:t>Watershed</w:t>
            </w:r>
          </w:p>
        </w:tc>
        <w:tc>
          <w:tcPr>
            <w:tcW w:w="5400" w:type="dxa"/>
            <w:tcBorders>
              <w:top w:val="single" w:sz="4" w:space="0" w:color="000000"/>
              <w:left w:val="single" w:sz="4" w:space="0" w:color="000000"/>
            </w:tcBorders>
          </w:tcPr>
          <w:p w14:paraId="1337F630" w14:textId="77777777" w:rsidR="00F35344" w:rsidRPr="008E47E7" w:rsidRDefault="00F35344" w:rsidP="00627042">
            <w:r w:rsidRPr="008E47E7">
              <w:t>A watershed is a land area that ultimately drains rainfall runoff (or stormwater) to a common body of water.</w:t>
            </w:r>
          </w:p>
        </w:tc>
        <w:tc>
          <w:tcPr>
            <w:tcW w:w="1250" w:type="dxa"/>
            <w:tcBorders>
              <w:top w:val="single" w:sz="4" w:space="0" w:color="000000"/>
            </w:tcBorders>
          </w:tcPr>
          <w:p w14:paraId="64EC3D84" w14:textId="77777777" w:rsidR="00F35344" w:rsidRPr="008E47E7" w:rsidRDefault="00F35344" w:rsidP="00627042"/>
        </w:tc>
      </w:tr>
      <w:tr w:rsidR="00F35344" w:rsidRPr="008E47E7" w14:paraId="5582EE5F" w14:textId="77777777" w:rsidTr="00627042">
        <w:tc>
          <w:tcPr>
            <w:tcW w:w="2700" w:type="dxa"/>
            <w:tcBorders>
              <w:right w:val="single" w:sz="4" w:space="0" w:color="000000"/>
            </w:tcBorders>
          </w:tcPr>
          <w:p w14:paraId="7B841078" w14:textId="77777777" w:rsidR="00F35344" w:rsidRPr="008E47E7" w:rsidRDefault="00F35344" w:rsidP="00627042">
            <w:pPr>
              <w:jc w:val="right"/>
              <w:rPr>
                <w:i/>
                <w:iCs/>
              </w:rPr>
            </w:pPr>
            <w:proofErr w:type="spellStart"/>
            <w:r w:rsidRPr="008E47E7">
              <w:rPr>
                <w:i/>
                <w:iCs/>
              </w:rPr>
              <w:t>Addicks</w:t>
            </w:r>
            <w:proofErr w:type="spellEnd"/>
            <w:r w:rsidRPr="008E47E7">
              <w:rPr>
                <w:i/>
                <w:iCs/>
              </w:rPr>
              <w:t xml:space="preserve"> </w:t>
            </w:r>
            <w:r w:rsidRPr="00870CD3">
              <w:t>Reservoir</w:t>
            </w:r>
          </w:p>
        </w:tc>
        <w:tc>
          <w:tcPr>
            <w:tcW w:w="5400" w:type="dxa"/>
            <w:tcBorders>
              <w:left w:val="single" w:sz="4" w:space="0" w:color="000000"/>
            </w:tcBorders>
          </w:tcPr>
          <w:p w14:paraId="1478CB93" w14:textId="77777777" w:rsidR="00F35344" w:rsidRPr="008E47E7" w:rsidRDefault="00F35344" w:rsidP="00627042"/>
        </w:tc>
        <w:tc>
          <w:tcPr>
            <w:tcW w:w="1250" w:type="dxa"/>
          </w:tcPr>
          <w:p w14:paraId="7926832B" w14:textId="77777777" w:rsidR="00F35344" w:rsidRPr="008E47E7" w:rsidRDefault="00F35344" w:rsidP="00627042">
            <w:r w:rsidRPr="008E47E7">
              <w:t xml:space="preserve">0.13% </w:t>
            </w:r>
          </w:p>
        </w:tc>
      </w:tr>
      <w:tr w:rsidR="00F35344" w:rsidRPr="008E47E7" w14:paraId="578B0F1C" w14:textId="77777777" w:rsidTr="00627042">
        <w:tc>
          <w:tcPr>
            <w:tcW w:w="2700" w:type="dxa"/>
            <w:tcBorders>
              <w:right w:val="single" w:sz="4" w:space="0" w:color="000000"/>
            </w:tcBorders>
          </w:tcPr>
          <w:p w14:paraId="1AFFA621" w14:textId="77777777" w:rsidR="00F35344" w:rsidRPr="008E47E7" w:rsidRDefault="00F35344" w:rsidP="00627042">
            <w:pPr>
              <w:jc w:val="right"/>
              <w:rPr>
                <w:i/>
                <w:iCs/>
              </w:rPr>
            </w:pPr>
            <w:r w:rsidRPr="008E47E7">
              <w:rPr>
                <w:i/>
                <w:iCs/>
              </w:rPr>
              <w:t>Armand Bayou</w:t>
            </w:r>
          </w:p>
        </w:tc>
        <w:tc>
          <w:tcPr>
            <w:tcW w:w="5400" w:type="dxa"/>
            <w:tcBorders>
              <w:left w:val="single" w:sz="4" w:space="0" w:color="000000"/>
            </w:tcBorders>
          </w:tcPr>
          <w:p w14:paraId="5C94FDE1" w14:textId="77777777" w:rsidR="00F35344" w:rsidRPr="008E47E7" w:rsidRDefault="00F35344" w:rsidP="00627042"/>
        </w:tc>
        <w:tc>
          <w:tcPr>
            <w:tcW w:w="1250" w:type="dxa"/>
          </w:tcPr>
          <w:p w14:paraId="5ADC7BED" w14:textId="77777777" w:rsidR="00F35344" w:rsidRPr="008E47E7" w:rsidRDefault="00F35344" w:rsidP="00627042">
            <w:r w:rsidRPr="008E47E7">
              <w:t>3.20%</w:t>
            </w:r>
          </w:p>
        </w:tc>
      </w:tr>
      <w:tr w:rsidR="00F35344" w:rsidRPr="008E47E7" w14:paraId="6146D456" w14:textId="77777777" w:rsidTr="00627042">
        <w:tc>
          <w:tcPr>
            <w:tcW w:w="2700" w:type="dxa"/>
            <w:tcBorders>
              <w:right w:val="single" w:sz="4" w:space="0" w:color="000000"/>
            </w:tcBorders>
          </w:tcPr>
          <w:p w14:paraId="0CCF811D" w14:textId="77777777" w:rsidR="00F35344" w:rsidRPr="008E47E7" w:rsidRDefault="00F35344" w:rsidP="00627042">
            <w:pPr>
              <w:jc w:val="right"/>
              <w:rPr>
                <w:i/>
                <w:iCs/>
              </w:rPr>
            </w:pPr>
            <w:r w:rsidRPr="008E47E7">
              <w:rPr>
                <w:i/>
                <w:iCs/>
              </w:rPr>
              <w:t>Brays Bayou</w:t>
            </w:r>
          </w:p>
        </w:tc>
        <w:tc>
          <w:tcPr>
            <w:tcW w:w="5400" w:type="dxa"/>
            <w:tcBorders>
              <w:left w:val="single" w:sz="4" w:space="0" w:color="000000"/>
            </w:tcBorders>
          </w:tcPr>
          <w:p w14:paraId="0F98E425" w14:textId="77777777" w:rsidR="00F35344" w:rsidRPr="008E47E7" w:rsidRDefault="00F35344" w:rsidP="00627042"/>
        </w:tc>
        <w:tc>
          <w:tcPr>
            <w:tcW w:w="1250" w:type="dxa"/>
          </w:tcPr>
          <w:p w14:paraId="7775122A" w14:textId="77777777" w:rsidR="00F35344" w:rsidRPr="008E47E7" w:rsidRDefault="00F35344" w:rsidP="00627042">
            <w:r w:rsidRPr="008E47E7">
              <w:t>1.98%</w:t>
            </w:r>
          </w:p>
        </w:tc>
      </w:tr>
      <w:tr w:rsidR="00F35344" w:rsidRPr="008E47E7" w14:paraId="21642F3E" w14:textId="77777777" w:rsidTr="00627042">
        <w:tc>
          <w:tcPr>
            <w:tcW w:w="2700" w:type="dxa"/>
            <w:tcBorders>
              <w:right w:val="single" w:sz="4" w:space="0" w:color="000000"/>
            </w:tcBorders>
          </w:tcPr>
          <w:p w14:paraId="754CC37A" w14:textId="77777777" w:rsidR="00F35344" w:rsidRPr="008E47E7" w:rsidRDefault="00F35344" w:rsidP="00627042">
            <w:pPr>
              <w:jc w:val="right"/>
              <w:rPr>
                <w:i/>
                <w:iCs/>
              </w:rPr>
            </w:pPr>
            <w:r w:rsidRPr="008E47E7">
              <w:rPr>
                <w:i/>
                <w:iCs/>
              </w:rPr>
              <w:t>Buffalo Bayou</w:t>
            </w:r>
          </w:p>
        </w:tc>
        <w:tc>
          <w:tcPr>
            <w:tcW w:w="5400" w:type="dxa"/>
            <w:tcBorders>
              <w:left w:val="single" w:sz="4" w:space="0" w:color="000000"/>
            </w:tcBorders>
          </w:tcPr>
          <w:p w14:paraId="1CF4102A" w14:textId="77777777" w:rsidR="00F35344" w:rsidRPr="008E47E7" w:rsidRDefault="00F35344" w:rsidP="00627042"/>
        </w:tc>
        <w:tc>
          <w:tcPr>
            <w:tcW w:w="1250" w:type="dxa"/>
          </w:tcPr>
          <w:p w14:paraId="5A1CE403" w14:textId="77777777" w:rsidR="00F35344" w:rsidRPr="008E47E7" w:rsidRDefault="00F35344" w:rsidP="00627042">
            <w:r w:rsidRPr="008E47E7">
              <w:t>0.16%</w:t>
            </w:r>
          </w:p>
        </w:tc>
      </w:tr>
      <w:tr w:rsidR="00F35344" w:rsidRPr="008E47E7" w14:paraId="0313A28F" w14:textId="77777777" w:rsidTr="00627042">
        <w:tc>
          <w:tcPr>
            <w:tcW w:w="2700" w:type="dxa"/>
            <w:tcBorders>
              <w:right w:val="single" w:sz="4" w:space="0" w:color="000000"/>
            </w:tcBorders>
          </w:tcPr>
          <w:p w14:paraId="1B75236F" w14:textId="77777777" w:rsidR="00F35344" w:rsidRPr="008E47E7" w:rsidRDefault="00F35344" w:rsidP="00627042">
            <w:pPr>
              <w:jc w:val="right"/>
              <w:rPr>
                <w:i/>
                <w:iCs/>
              </w:rPr>
            </w:pPr>
            <w:r w:rsidRPr="008E47E7">
              <w:rPr>
                <w:i/>
                <w:iCs/>
              </w:rPr>
              <w:t>Carpenters Bayou</w:t>
            </w:r>
          </w:p>
        </w:tc>
        <w:tc>
          <w:tcPr>
            <w:tcW w:w="5400" w:type="dxa"/>
            <w:tcBorders>
              <w:left w:val="single" w:sz="4" w:space="0" w:color="000000"/>
            </w:tcBorders>
          </w:tcPr>
          <w:p w14:paraId="77DD1EDB" w14:textId="77777777" w:rsidR="00F35344" w:rsidRPr="008E47E7" w:rsidRDefault="00F35344" w:rsidP="00627042"/>
        </w:tc>
        <w:tc>
          <w:tcPr>
            <w:tcW w:w="1250" w:type="dxa"/>
          </w:tcPr>
          <w:p w14:paraId="78F5A6F9" w14:textId="77777777" w:rsidR="00F35344" w:rsidRPr="008E47E7" w:rsidRDefault="00F35344" w:rsidP="00627042">
            <w:r w:rsidRPr="008E47E7">
              <w:t>0.13%</w:t>
            </w:r>
          </w:p>
        </w:tc>
      </w:tr>
      <w:tr w:rsidR="00F35344" w:rsidRPr="008E47E7" w14:paraId="69395D5B" w14:textId="77777777" w:rsidTr="00627042">
        <w:tc>
          <w:tcPr>
            <w:tcW w:w="2700" w:type="dxa"/>
            <w:tcBorders>
              <w:right w:val="single" w:sz="4" w:space="0" w:color="000000"/>
            </w:tcBorders>
          </w:tcPr>
          <w:p w14:paraId="2350046B" w14:textId="77777777" w:rsidR="00F35344" w:rsidRPr="008E47E7" w:rsidRDefault="00F35344" w:rsidP="00627042">
            <w:pPr>
              <w:jc w:val="right"/>
              <w:rPr>
                <w:i/>
                <w:iCs/>
              </w:rPr>
            </w:pPr>
            <w:r w:rsidRPr="008E47E7">
              <w:rPr>
                <w:i/>
                <w:iCs/>
              </w:rPr>
              <w:t>Cedar Bayou</w:t>
            </w:r>
          </w:p>
        </w:tc>
        <w:tc>
          <w:tcPr>
            <w:tcW w:w="5400" w:type="dxa"/>
            <w:tcBorders>
              <w:left w:val="single" w:sz="4" w:space="0" w:color="000000"/>
            </w:tcBorders>
          </w:tcPr>
          <w:p w14:paraId="4FC646C1" w14:textId="77777777" w:rsidR="00F35344" w:rsidRPr="008E47E7" w:rsidRDefault="00F35344" w:rsidP="00627042"/>
        </w:tc>
        <w:tc>
          <w:tcPr>
            <w:tcW w:w="1250" w:type="dxa"/>
          </w:tcPr>
          <w:p w14:paraId="04952858" w14:textId="77777777" w:rsidR="00F35344" w:rsidRPr="008E47E7" w:rsidRDefault="00F35344" w:rsidP="00627042">
            <w:r w:rsidRPr="008E47E7">
              <w:t>0.36%</w:t>
            </w:r>
          </w:p>
        </w:tc>
      </w:tr>
      <w:tr w:rsidR="00F35344" w:rsidRPr="008E47E7" w14:paraId="1B91BB66" w14:textId="77777777" w:rsidTr="00627042">
        <w:tc>
          <w:tcPr>
            <w:tcW w:w="2700" w:type="dxa"/>
            <w:tcBorders>
              <w:right w:val="single" w:sz="4" w:space="0" w:color="000000"/>
            </w:tcBorders>
          </w:tcPr>
          <w:p w14:paraId="58BF5E66" w14:textId="77777777" w:rsidR="00F35344" w:rsidRPr="008E47E7" w:rsidRDefault="00F35344" w:rsidP="00627042">
            <w:pPr>
              <w:jc w:val="right"/>
              <w:rPr>
                <w:i/>
                <w:iCs/>
              </w:rPr>
            </w:pPr>
            <w:r w:rsidRPr="008E47E7">
              <w:rPr>
                <w:i/>
                <w:iCs/>
              </w:rPr>
              <w:t>Clear Creek</w:t>
            </w:r>
          </w:p>
        </w:tc>
        <w:tc>
          <w:tcPr>
            <w:tcW w:w="5400" w:type="dxa"/>
            <w:tcBorders>
              <w:left w:val="single" w:sz="4" w:space="0" w:color="000000"/>
            </w:tcBorders>
          </w:tcPr>
          <w:p w14:paraId="40954FF0" w14:textId="77777777" w:rsidR="00F35344" w:rsidRPr="008E47E7" w:rsidRDefault="00F35344" w:rsidP="00627042"/>
        </w:tc>
        <w:tc>
          <w:tcPr>
            <w:tcW w:w="1250" w:type="dxa"/>
          </w:tcPr>
          <w:p w14:paraId="3B287EB5" w14:textId="77777777" w:rsidR="00F35344" w:rsidRPr="008E47E7" w:rsidRDefault="00F35344" w:rsidP="00627042">
            <w:r w:rsidRPr="008E47E7">
              <w:t>1.93%</w:t>
            </w:r>
          </w:p>
        </w:tc>
      </w:tr>
      <w:tr w:rsidR="00F35344" w:rsidRPr="008E47E7" w14:paraId="5238C521" w14:textId="77777777" w:rsidTr="00627042">
        <w:tc>
          <w:tcPr>
            <w:tcW w:w="2700" w:type="dxa"/>
            <w:tcBorders>
              <w:right w:val="single" w:sz="4" w:space="0" w:color="000000"/>
            </w:tcBorders>
          </w:tcPr>
          <w:p w14:paraId="40CF0322" w14:textId="77777777" w:rsidR="00F35344" w:rsidRPr="008E47E7" w:rsidRDefault="00F35344" w:rsidP="00627042">
            <w:pPr>
              <w:jc w:val="right"/>
              <w:rPr>
                <w:i/>
                <w:iCs/>
              </w:rPr>
            </w:pPr>
            <w:r w:rsidRPr="008E47E7">
              <w:rPr>
                <w:i/>
                <w:iCs/>
              </w:rPr>
              <w:t>Cypress Creek</w:t>
            </w:r>
          </w:p>
        </w:tc>
        <w:tc>
          <w:tcPr>
            <w:tcW w:w="5400" w:type="dxa"/>
            <w:tcBorders>
              <w:left w:val="single" w:sz="4" w:space="0" w:color="000000"/>
            </w:tcBorders>
          </w:tcPr>
          <w:p w14:paraId="60B80957" w14:textId="77777777" w:rsidR="00F35344" w:rsidRPr="008E47E7" w:rsidRDefault="00F35344" w:rsidP="00627042"/>
        </w:tc>
        <w:tc>
          <w:tcPr>
            <w:tcW w:w="1250" w:type="dxa"/>
          </w:tcPr>
          <w:p w14:paraId="0F4B2E38" w14:textId="77777777" w:rsidR="00F35344" w:rsidRPr="008E47E7" w:rsidRDefault="00F35344" w:rsidP="00627042">
            <w:r w:rsidRPr="008E47E7">
              <w:t>11.69%</w:t>
            </w:r>
          </w:p>
        </w:tc>
      </w:tr>
      <w:tr w:rsidR="00F35344" w:rsidRPr="008E47E7" w14:paraId="6DE23E56" w14:textId="77777777" w:rsidTr="00627042">
        <w:tc>
          <w:tcPr>
            <w:tcW w:w="2700" w:type="dxa"/>
            <w:tcBorders>
              <w:right w:val="single" w:sz="4" w:space="0" w:color="000000"/>
            </w:tcBorders>
          </w:tcPr>
          <w:p w14:paraId="66EF51F6" w14:textId="77777777" w:rsidR="00F35344" w:rsidRPr="008E47E7" w:rsidRDefault="00F35344" w:rsidP="00627042">
            <w:pPr>
              <w:jc w:val="right"/>
              <w:rPr>
                <w:i/>
                <w:iCs/>
              </w:rPr>
            </w:pPr>
            <w:r w:rsidRPr="008E47E7">
              <w:rPr>
                <w:i/>
                <w:iCs/>
              </w:rPr>
              <w:t>Greens Bayou</w:t>
            </w:r>
          </w:p>
        </w:tc>
        <w:tc>
          <w:tcPr>
            <w:tcW w:w="5400" w:type="dxa"/>
            <w:tcBorders>
              <w:left w:val="single" w:sz="4" w:space="0" w:color="000000"/>
            </w:tcBorders>
          </w:tcPr>
          <w:p w14:paraId="06283572" w14:textId="77777777" w:rsidR="00F35344" w:rsidRPr="008E47E7" w:rsidRDefault="00F35344" w:rsidP="00627042"/>
        </w:tc>
        <w:tc>
          <w:tcPr>
            <w:tcW w:w="1250" w:type="dxa"/>
          </w:tcPr>
          <w:p w14:paraId="4F96F92E" w14:textId="77777777" w:rsidR="00F35344" w:rsidRPr="008E47E7" w:rsidRDefault="00F35344" w:rsidP="00627042">
            <w:r w:rsidRPr="008E47E7">
              <w:t>32.04%</w:t>
            </w:r>
          </w:p>
        </w:tc>
      </w:tr>
      <w:tr w:rsidR="00F35344" w:rsidRPr="008E47E7" w14:paraId="5FE418BA" w14:textId="77777777" w:rsidTr="00627042">
        <w:tc>
          <w:tcPr>
            <w:tcW w:w="2700" w:type="dxa"/>
            <w:tcBorders>
              <w:right w:val="single" w:sz="4" w:space="0" w:color="000000"/>
            </w:tcBorders>
          </w:tcPr>
          <w:p w14:paraId="1B7E6746" w14:textId="77777777" w:rsidR="00F35344" w:rsidRPr="008E47E7" w:rsidRDefault="00F35344" w:rsidP="00627042">
            <w:pPr>
              <w:jc w:val="right"/>
              <w:rPr>
                <w:i/>
                <w:iCs/>
              </w:rPr>
            </w:pPr>
            <w:r w:rsidRPr="008E47E7">
              <w:rPr>
                <w:i/>
                <w:iCs/>
              </w:rPr>
              <w:t>Hunting Bayou</w:t>
            </w:r>
          </w:p>
        </w:tc>
        <w:tc>
          <w:tcPr>
            <w:tcW w:w="5400" w:type="dxa"/>
            <w:tcBorders>
              <w:left w:val="single" w:sz="4" w:space="0" w:color="000000"/>
            </w:tcBorders>
          </w:tcPr>
          <w:p w14:paraId="5B4CAFFC" w14:textId="77777777" w:rsidR="00F35344" w:rsidRPr="008E47E7" w:rsidRDefault="00F35344" w:rsidP="00627042"/>
        </w:tc>
        <w:tc>
          <w:tcPr>
            <w:tcW w:w="1250" w:type="dxa"/>
          </w:tcPr>
          <w:p w14:paraId="2808424C" w14:textId="77777777" w:rsidR="00F35344" w:rsidRPr="008E47E7" w:rsidRDefault="00F35344" w:rsidP="00627042">
            <w:r w:rsidRPr="008E47E7">
              <w:t>2.68%</w:t>
            </w:r>
          </w:p>
        </w:tc>
      </w:tr>
      <w:tr w:rsidR="00F35344" w:rsidRPr="008E47E7" w14:paraId="0E3BEB4D" w14:textId="77777777" w:rsidTr="00627042">
        <w:tc>
          <w:tcPr>
            <w:tcW w:w="2700" w:type="dxa"/>
            <w:tcBorders>
              <w:right w:val="single" w:sz="4" w:space="0" w:color="000000"/>
            </w:tcBorders>
          </w:tcPr>
          <w:p w14:paraId="4C957D79" w14:textId="77777777" w:rsidR="00F35344" w:rsidRPr="008E47E7" w:rsidRDefault="00F35344" w:rsidP="00627042">
            <w:pPr>
              <w:jc w:val="right"/>
              <w:rPr>
                <w:i/>
                <w:iCs/>
              </w:rPr>
            </w:pPr>
            <w:r w:rsidRPr="008E47E7">
              <w:rPr>
                <w:i/>
                <w:iCs/>
              </w:rPr>
              <w:t>Little Cypress Creek</w:t>
            </w:r>
          </w:p>
        </w:tc>
        <w:tc>
          <w:tcPr>
            <w:tcW w:w="5400" w:type="dxa"/>
            <w:tcBorders>
              <w:left w:val="single" w:sz="4" w:space="0" w:color="000000"/>
            </w:tcBorders>
          </w:tcPr>
          <w:p w14:paraId="1DFB65FF" w14:textId="77777777" w:rsidR="00F35344" w:rsidRPr="008E47E7" w:rsidRDefault="00F35344" w:rsidP="00627042"/>
        </w:tc>
        <w:tc>
          <w:tcPr>
            <w:tcW w:w="1250" w:type="dxa"/>
          </w:tcPr>
          <w:p w14:paraId="5084B5B6" w14:textId="77777777" w:rsidR="00F35344" w:rsidRPr="008E47E7" w:rsidRDefault="00F35344" w:rsidP="00627042">
            <w:r w:rsidRPr="008E47E7">
              <w:t>0.36%</w:t>
            </w:r>
          </w:p>
        </w:tc>
      </w:tr>
      <w:tr w:rsidR="00F35344" w:rsidRPr="008E47E7" w14:paraId="7A8DA2A3" w14:textId="77777777" w:rsidTr="00627042">
        <w:tc>
          <w:tcPr>
            <w:tcW w:w="2700" w:type="dxa"/>
            <w:tcBorders>
              <w:right w:val="single" w:sz="4" w:space="0" w:color="000000"/>
            </w:tcBorders>
          </w:tcPr>
          <w:p w14:paraId="2BBE96D5" w14:textId="77777777" w:rsidR="00F35344" w:rsidRPr="008E47E7" w:rsidRDefault="00F35344" w:rsidP="00627042">
            <w:pPr>
              <w:jc w:val="right"/>
              <w:rPr>
                <w:i/>
                <w:iCs/>
              </w:rPr>
            </w:pPr>
            <w:r w:rsidRPr="008E47E7">
              <w:rPr>
                <w:i/>
                <w:iCs/>
              </w:rPr>
              <w:t>Luce Bayou</w:t>
            </w:r>
          </w:p>
        </w:tc>
        <w:tc>
          <w:tcPr>
            <w:tcW w:w="5400" w:type="dxa"/>
            <w:tcBorders>
              <w:left w:val="single" w:sz="4" w:space="0" w:color="000000"/>
            </w:tcBorders>
          </w:tcPr>
          <w:p w14:paraId="49AD2326" w14:textId="77777777" w:rsidR="00F35344" w:rsidRPr="008E47E7" w:rsidRDefault="00F35344" w:rsidP="00627042"/>
        </w:tc>
        <w:tc>
          <w:tcPr>
            <w:tcW w:w="1250" w:type="dxa"/>
          </w:tcPr>
          <w:p w14:paraId="122A445F" w14:textId="77777777" w:rsidR="00F35344" w:rsidRPr="008E47E7" w:rsidRDefault="00F35344" w:rsidP="00627042">
            <w:r w:rsidRPr="008E47E7">
              <w:t>0.13%</w:t>
            </w:r>
          </w:p>
        </w:tc>
      </w:tr>
      <w:tr w:rsidR="00F35344" w:rsidRPr="008E47E7" w14:paraId="69C2D69B" w14:textId="77777777" w:rsidTr="00627042">
        <w:tc>
          <w:tcPr>
            <w:tcW w:w="2700" w:type="dxa"/>
            <w:tcBorders>
              <w:right w:val="single" w:sz="4" w:space="0" w:color="000000"/>
            </w:tcBorders>
          </w:tcPr>
          <w:p w14:paraId="26A534E9" w14:textId="77777777" w:rsidR="00F35344" w:rsidRPr="008E47E7" w:rsidRDefault="00F35344" w:rsidP="00627042">
            <w:pPr>
              <w:jc w:val="right"/>
              <w:rPr>
                <w:i/>
                <w:iCs/>
              </w:rPr>
            </w:pPr>
            <w:r w:rsidRPr="008E47E7">
              <w:rPr>
                <w:i/>
                <w:iCs/>
              </w:rPr>
              <w:t>San Jacinto &amp; Galveston Bay</w:t>
            </w:r>
          </w:p>
        </w:tc>
        <w:tc>
          <w:tcPr>
            <w:tcW w:w="5400" w:type="dxa"/>
            <w:tcBorders>
              <w:left w:val="single" w:sz="4" w:space="0" w:color="000000"/>
            </w:tcBorders>
          </w:tcPr>
          <w:p w14:paraId="2AEBA57D" w14:textId="77777777" w:rsidR="00F35344" w:rsidRPr="008E47E7" w:rsidRDefault="00F35344" w:rsidP="00627042"/>
        </w:tc>
        <w:tc>
          <w:tcPr>
            <w:tcW w:w="1250" w:type="dxa"/>
          </w:tcPr>
          <w:p w14:paraId="2D3873E5" w14:textId="77777777" w:rsidR="00F35344" w:rsidRPr="008E47E7" w:rsidRDefault="00F35344" w:rsidP="00627042">
            <w:r w:rsidRPr="008E47E7">
              <w:t>0.05%</w:t>
            </w:r>
          </w:p>
        </w:tc>
      </w:tr>
      <w:tr w:rsidR="00F35344" w:rsidRPr="008E47E7" w14:paraId="72EC160B" w14:textId="77777777" w:rsidTr="00627042">
        <w:tc>
          <w:tcPr>
            <w:tcW w:w="2700" w:type="dxa"/>
            <w:tcBorders>
              <w:right w:val="single" w:sz="4" w:space="0" w:color="000000"/>
            </w:tcBorders>
          </w:tcPr>
          <w:p w14:paraId="72AFDDE9" w14:textId="77777777" w:rsidR="00F35344" w:rsidRPr="008E47E7" w:rsidRDefault="00F35344" w:rsidP="00627042">
            <w:pPr>
              <w:jc w:val="right"/>
              <w:rPr>
                <w:i/>
                <w:iCs/>
              </w:rPr>
            </w:pPr>
            <w:r w:rsidRPr="008E47E7">
              <w:rPr>
                <w:i/>
                <w:iCs/>
              </w:rPr>
              <w:t>San Jacinto River</w:t>
            </w:r>
          </w:p>
        </w:tc>
        <w:tc>
          <w:tcPr>
            <w:tcW w:w="5400" w:type="dxa"/>
            <w:tcBorders>
              <w:left w:val="single" w:sz="4" w:space="0" w:color="000000"/>
            </w:tcBorders>
          </w:tcPr>
          <w:p w14:paraId="5FE1192C" w14:textId="77777777" w:rsidR="00F35344" w:rsidRPr="008E47E7" w:rsidRDefault="00F35344" w:rsidP="00627042"/>
        </w:tc>
        <w:tc>
          <w:tcPr>
            <w:tcW w:w="1250" w:type="dxa"/>
          </w:tcPr>
          <w:p w14:paraId="598F8B9E" w14:textId="77777777" w:rsidR="00F35344" w:rsidRPr="008E47E7" w:rsidRDefault="00F35344" w:rsidP="00627042">
            <w:r w:rsidRPr="008E47E7">
              <w:t>12.40%</w:t>
            </w:r>
          </w:p>
        </w:tc>
      </w:tr>
      <w:tr w:rsidR="00F35344" w:rsidRPr="008E47E7" w14:paraId="6C7FDE3F" w14:textId="77777777" w:rsidTr="00627042">
        <w:tc>
          <w:tcPr>
            <w:tcW w:w="2700" w:type="dxa"/>
            <w:tcBorders>
              <w:right w:val="single" w:sz="4" w:space="0" w:color="000000"/>
            </w:tcBorders>
          </w:tcPr>
          <w:p w14:paraId="6616A88B" w14:textId="77777777" w:rsidR="00F35344" w:rsidRPr="008E47E7" w:rsidRDefault="00F35344" w:rsidP="00627042">
            <w:pPr>
              <w:jc w:val="right"/>
              <w:rPr>
                <w:i/>
                <w:iCs/>
              </w:rPr>
            </w:pPr>
            <w:r w:rsidRPr="008E47E7">
              <w:rPr>
                <w:i/>
                <w:iCs/>
              </w:rPr>
              <w:t>Sims Bayou</w:t>
            </w:r>
          </w:p>
        </w:tc>
        <w:tc>
          <w:tcPr>
            <w:tcW w:w="5400" w:type="dxa"/>
            <w:tcBorders>
              <w:left w:val="single" w:sz="4" w:space="0" w:color="000000"/>
            </w:tcBorders>
          </w:tcPr>
          <w:p w14:paraId="0E4CC2C7" w14:textId="77777777" w:rsidR="00F35344" w:rsidRPr="008E47E7" w:rsidRDefault="00F35344" w:rsidP="00627042"/>
        </w:tc>
        <w:tc>
          <w:tcPr>
            <w:tcW w:w="1250" w:type="dxa"/>
          </w:tcPr>
          <w:p w14:paraId="31D8FD72" w14:textId="77777777" w:rsidR="00F35344" w:rsidRPr="008E47E7" w:rsidRDefault="00F35344" w:rsidP="00627042">
            <w:r w:rsidRPr="008E47E7">
              <w:t>0.62%</w:t>
            </w:r>
          </w:p>
        </w:tc>
      </w:tr>
      <w:tr w:rsidR="00F35344" w:rsidRPr="008E47E7" w14:paraId="54262F9A" w14:textId="77777777" w:rsidTr="00627042">
        <w:tc>
          <w:tcPr>
            <w:tcW w:w="2700" w:type="dxa"/>
            <w:tcBorders>
              <w:right w:val="single" w:sz="4" w:space="0" w:color="000000"/>
            </w:tcBorders>
          </w:tcPr>
          <w:p w14:paraId="007DFCF1" w14:textId="77777777" w:rsidR="00F35344" w:rsidRPr="008E47E7" w:rsidRDefault="00F35344" w:rsidP="00627042">
            <w:pPr>
              <w:jc w:val="right"/>
              <w:rPr>
                <w:i/>
                <w:iCs/>
              </w:rPr>
            </w:pPr>
            <w:r w:rsidRPr="008E47E7">
              <w:rPr>
                <w:i/>
                <w:iCs/>
              </w:rPr>
              <w:t>Spring Creek</w:t>
            </w:r>
          </w:p>
        </w:tc>
        <w:tc>
          <w:tcPr>
            <w:tcW w:w="5400" w:type="dxa"/>
            <w:tcBorders>
              <w:left w:val="single" w:sz="4" w:space="0" w:color="000000"/>
            </w:tcBorders>
          </w:tcPr>
          <w:p w14:paraId="7C5D6C4F" w14:textId="77777777" w:rsidR="00F35344" w:rsidRPr="008E47E7" w:rsidRDefault="00F35344" w:rsidP="00627042"/>
        </w:tc>
        <w:tc>
          <w:tcPr>
            <w:tcW w:w="1250" w:type="dxa"/>
          </w:tcPr>
          <w:p w14:paraId="27110CD6" w14:textId="77777777" w:rsidR="00F35344" w:rsidRPr="008E47E7" w:rsidRDefault="00F35344" w:rsidP="00627042">
            <w:r w:rsidRPr="008E47E7">
              <w:t>0.03%</w:t>
            </w:r>
          </w:p>
        </w:tc>
      </w:tr>
      <w:tr w:rsidR="00F35344" w:rsidRPr="008E47E7" w14:paraId="26747C44" w14:textId="77777777" w:rsidTr="00627042">
        <w:tc>
          <w:tcPr>
            <w:tcW w:w="2700" w:type="dxa"/>
            <w:tcBorders>
              <w:right w:val="single" w:sz="4" w:space="0" w:color="000000"/>
            </w:tcBorders>
          </w:tcPr>
          <w:p w14:paraId="57FD1A2F" w14:textId="77777777" w:rsidR="00F35344" w:rsidRPr="008E47E7" w:rsidRDefault="00F35344" w:rsidP="00627042">
            <w:pPr>
              <w:jc w:val="right"/>
              <w:rPr>
                <w:i/>
                <w:iCs/>
              </w:rPr>
            </w:pPr>
            <w:r w:rsidRPr="008E47E7">
              <w:rPr>
                <w:i/>
                <w:iCs/>
              </w:rPr>
              <w:t>Spring Gully &amp; Goose Creek</w:t>
            </w:r>
          </w:p>
        </w:tc>
        <w:tc>
          <w:tcPr>
            <w:tcW w:w="5400" w:type="dxa"/>
            <w:tcBorders>
              <w:left w:val="single" w:sz="4" w:space="0" w:color="000000"/>
            </w:tcBorders>
          </w:tcPr>
          <w:p w14:paraId="23E264DA" w14:textId="77777777" w:rsidR="00F35344" w:rsidRPr="008E47E7" w:rsidRDefault="00F35344" w:rsidP="00627042"/>
        </w:tc>
        <w:tc>
          <w:tcPr>
            <w:tcW w:w="1250" w:type="dxa"/>
          </w:tcPr>
          <w:p w14:paraId="3F43C8A0" w14:textId="77777777" w:rsidR="00F35344" w:rsidRPr="008E47E7" w:rsidRDefault="00F35344" w:rsidP="00627042">
            <w:r w:rsidRPr="008E47E7">
              <w:t>0.03%</w:t>
            </w:r>
          </w:p>
        </w:tc>
      </w:tr>
      <w:tr w:rsidR="00F35344" w:rsidRPr="008E47E7" w14:paraId="203141D4" w14:textId="77777777" w:rsidTr="00627042">
        <w:tc>
          <w:tcPr>
            <w:tcW w:w="2700" w:type="dxa"/>
            <w:tcBorders>
              <w:right w:val="single" w:sz="4" w:space="0" w:color="000000"/>
            </w:tcBorders>
          </w:tcPr>
          <w:p w14:paraId="5DD003E2" w14:textId="77777777" w:rsidR="00F35344" w:rsidRPr="008E47E7" w:rsidRDefault="00F35344" w:rsidP="00627042">
            <w:pPr>
              <w:jc w:val="right"/>
              <w:rPr>
                <w:i/>
                <w:iCs/>
              </w:rPr>
            </w:pPr>
            <w:r w:rsidRPr="008E47E7">
              <w:rPr>
                <w:i/>
                <w:iCs/>
              </w:rPr>
              <w:t>Vince Bayou</w:t>
            </w:r>
          </w:p>
        </w:tc>
        <w:tc>
          <w:tcPr>
            <w:tcW w:w="5400" w:type="dxa"/>
            <w:tcBorders>
              <w:left w:val="single" w:sz="4" w:space="0" w:color="000000"/>
            </w:tcBorders>
          </w:tcPr>
          <w:p w14:paraId="1031E460" w14:textId="77777777" w:rsidR="00F35344" w:rsidRPr="008E47E7" w:rsidRDefault="00F35344" w:rsidP="00627042"/>
        </w:tc>
        <w:tc>
          <w:tcPr>
            <w:tcW w:w="1250" w:type="dxa"/>
          </w:tcPr>
          <w:p w14:paraId="6512E03C" w14:textId="77777777" w:rsidR="00F35344" w:rsidRPr="008E47E7" w:rsidRDefault="00F35344" w:rsidP="00627042">
            <w:r w:rsidRPr="008E47E7">
              <w:t>0.44%</w:t>
            </w:r>
          </w:p>
        </w:tc>
      </w:tr>
      <w:tr w:rsidR="00F35344" w:rsidRPr="008E47E7" w14:paraId="4937B9F5" w14:textId="77777777" w:rsidTr="00627042">
        <w:tc>
          <w:tcPr>
            <w:tcW w:w="2700" w:type="dxa"/>
            <w:tcBorders>
              <w:right w:val="single" w:sz="4" w:space="0" w:color="000000"/>
            </w:tcBorders>
          </w:tcPr>
          <w:p w14:paraId="1CB7284D" w14:textId="77777777" w:rsidR="00F35344" w:rsidRPr="008E47E7" w:rsidRDefault="00F35344" w:rsidP="00627042">
            <w:pPr>
              <w:jc w:val="right"/>
              <w:rPr>
                <w:i/>
                <w:iCs/>
              </w:rPr>
            </w:pPr>
            <w:r w:rsidRPr="008E47E7">
              <w:rPr>
                <w:i/>
                <w:iCs/>
              </w:rPr>
              <w:t>White Oak Bayou</w:t>
            </w:r>
          </w:p>
        </w:tc>
        <w:tc>
          <w:tcPr>
            <w:tcW w:w="5400" w:type="dxa"/>
            <w:tcBorders>
              <w:left w:val="single" w:sz="4" w:space="0" w:color="000000"/>
            </w:tcBorders>
          </w:tcPr>
          <w:p w14:paraId="3991D3FC" w14:textId="77777777" w:rsidR="00F35344" w:rsidRPr="008E47E7" w:rsidRDefault="00F35344" w:rsidP="00627042"/>
        </w:tc>
        <w:tc>
          <w:tcPr>
            <w:tcW w:w="1250" w:type="dxa"/>
          </w:tcPr>
          <w:p w14:paraId="2A7E455D" w14:textId="77777777" w:rsidR="00F35344" w:rsidRPr="008E47E7" w:rsidRDefault="00F35344" w:rsidP="00627042">
            <w:r w:rsidRPr="008E47E7">
              <w:t>31.44%</w:t>
            </w:r>
          </w:p>
        </w:tc>
      </w:tr>
      <w:tr w:rsidR="00F35344" w:rsidRPr="008E47E7" w14:paraId="39F83E63" w14:textId="77777777" w:rsidTr="00627042">
        <w:tc>
          <w:tcPr>
            <w:tcW w:w="2700" w:type="dxa"/>
            <w:tcBorders>
              <w:right w:val="single" w:sz="4" w:space="0" w:color="000000"/>
            </w:tcBorders>
          </w:tcPr>
          <w:p w14:paraId="79E5B62E" w14:textId="77777777" w:rsidR="00F35344" w:rsidRPr="008E47E7" w:rsidRDefault="00F35344" w:rsidP="00627042">
            <w:pPr>
              <w:jc w:val="right"/>
              <w:rPr>
                <w:i/>
                <w:iCs/>
              </w:rPr>
            </w:pPr>
            <w:r w:rsidRPr="008E47E7">
              <w:rPr>
                <w:i/>
                <w:iCs/>
              </w:rPr>
              <w:t>Willow Creek</w:t>
            </w:r>
          </w:p>
        </w:tc>
        <w:tc>
          <w:tcPr>
            <w:tcW w:w="5400" w:type="dxa"/>
            <w:tcBorders>
              <w:left w:val="single" w:sz="4" w:space="0" w:color="000000"/>
            </w:tcBorders>
          </w:tcPr>
          <w:p w14:paraId="7C8AFC2B" w14:textId="77777777" w:rsidR="00F35344" w:rsidRPr="008E47E7" w:rsidRDefault="00F35344" w:rsidP="00627042"/>
        </w:tc>
        <w:tc>
          <w:tcPr>
            <w:tcW w:w="1250" w:type="dxa"/>
          </w:tcPr>
          <w:p w14:paraId="7AF8E864" w14:textId="77777777" w:rsidR="00F35344" w:rsidRPr="008E47E7" w:rsidRDefault="00F35344" w:rsidP="00627042">
            <w:r w:rsidRPr="008E47E7">
              <w:t>0.16%</w:t>
            </w:r>
          </w:p>
        </w:tc>
      </w:tr>
      <w:tr w:rsidR="00F35344" w:rsidRPr="008E47E7" w14:paraId="505E4DAC" w14:textId="77777777" w:rsidTr="00627042">
        <w:tc>
          <w:tcPr>
            <w:tcW w:w="2700" w:type="dxa"/>
            <w:tcBorders>
              <w:right w:val="single" w:sz="4" w:space="0" w:color="000000"/>
            </w:tcBorders>
          </w:tcPr>
          <w:p w14:paraId="037E31C3" w14:textId="77777777" w:rsidR="00F35344" w:rsidRPr="008E47E7" w:rsidRDefault="00F35344" w:rsidP="00627042">
            <w:pPr>
              <w:rPr>
                <w:i/>
                <w:iCs/>
              </w:rPr>
            </w:pPr>
            <w:r w:rsidRPr="008E47E7">
              <w:rPr>
                <w:i/>
                <w:iCs/>
              </w:rPr>
              <w:t>Land Use ID</w:t>
            </w:r>
          </w:p>
        </w:tc>
        <w:tc>
          <w:tcPr>
            <w:tcW w:w="5400" w:type="dxa"/>
            <w:tcBorders>
              <w:left w:val="single" w:sz="4" w:space="0" w:color="000000"/>
            </w:tcBorders>
          </w:tcPr>
          <w:p w14:paraId="1B47B87E" w14:textId="77777777" w:rsidR="00F35344" w:rsidRPr="008E47E7" w:rsidRDefault="00F35344" w:rsidP="00627042">
            <w:r w:rsidRPr="008E47E7">
              <w:t>HCAD land use code</w:t>
            </w:r>
          </w:p>
        </w:tc>
        <w:tc>
          <w:tcPr>
            <w:tcW w:w="1250" w:type="dxa"/>
          </w:tcPr>
          <w:p w14:paraId="297D8B86" w14:textId="77777777" w:rsidR="00F35344" w:rsidRPr="008E47E7" w:rsidRDefault="00F35344" w:rsidP="00627042"/>
        </w:tc>
      </w:tr>
      <w:tr w:rsidR="00F35344" w:rsidRPr="008E47E7" w14:paraId="2596AF75" w14:textId="77777777" w:rsidTr="00627042">
        <w:tc>
          <w:tcPr>
            <w:tcW w:w="2700" w:type="dxa"/>
            <w:tcBorders>
              <w:right w:val="single" w:sz="4" w:space="0" w:color="000000"/>
            </w:tcBorders>
          </w:tcPr>
          <w:p w14:paraId="4CD6AFF4" w14:textId="77777777" w:rsidR="00F35344" w:rsidRPr="008E47E7" w:rsidRDefault="00F35344" w:rsidP="00627042">
            <w:pPr>
              <w:jc w:val="right"/>
              <w:rPr>
                <w:i/>
                <w:iCs/>
              </w:rPr>
            </w:pPr>
            <w:r w:rsidRPr="008E47E7">
              <w:rPr>
                <w:i/>
                <w:iCs/>
              </w:rPr>
              <w:t>1000</w:t>
            </w:r>
          </w:p>
        </w:tc>
        <w:tc>
          <w:tcPr>
            <w:tcW w:w="5400" w:type="dxa"/>
            <w:tcBorders>
              <w:left w:val="single" w:sz="4" w:space="0" w:color="000000"/>
            </w:tcBorders>
          </w:tcPr>
          <w:p w14:paraId="6328EFC4" w14:textId="77777777" w:rsidR="00F35344" w:rsidRPr="008E47E7" w:rsidRDefault="00F35344" w:rsidP="00627042">
            <w:r w:rsidRPr="008E47E7">
              <w:t>Res Vacant Table Value</w:t>
            </w:r>
          </w:p>
        </w:tc>
        <w:tc>
          <w:tcPr>
            <w:tcW w:w="1250" w:type="dxa"/>
          </w:tcPr>
          <w:p w14:paraId="34832106" w14:textId="77777777" w:rsidR="00F35344" w:rsidRPr="008E47E7" w:rsidRDefault="00F35344" w:rsidP="00627042">
            <w:r w:rsidRPr="008E47E7">
              <w:t>24.44%</w:t>
            </w:r>
          </w:p>
        </w:tc>
      </w:tr>
      <w:tr w:rsidR="00F35344" w:rsidRPr="008E47E7" w14:paraId="61D95CFD" w14:textId="77777777" w:rsidTr="00627042">
        <w:tc>
          <w:tcPr>
            <w:tcW w:w="2700" w:type="dxa"/>
            <w:tcBorders>
              <w:right w:val="single" w:sz="4" w:space="0" w:color="000000"/>
            </w:tcBorders>
          </w:tcPr>
          <w:p w14:paraId="20D5F1E6" w14:textId="77777777" w:rsidR="00F35344" w:rsidRPr="008E47E7" w:rsidRDefault="00F35344" w:rsidP="00627042">
            <w:pPr>
              <w:jc w:val="right"/>
              <w:rPr>
                <w:i/>
                <w:iCs/>
              </w:rPr>
            </w:pPr>
            <w:r w:rsidRPr="008E47E7">
              <w:rPr>
                <w:i/>
                <w:iCs/>
              </w:rPr>
              <w:t>1001</w:t>
            </w:r>
          </w:p>
        </w:tc>
        <w:tc>
          <w:tcPr>
            <w:tcW w:w="5400" w:type="dxa"/>
            <w:tcBorders>
              <w:left w:val="single" w:sz="4" w:space="0" w:color="000000"/>
            </w:tcBorders>
          </w:tcPr>
          <w:p w14:paraId="4AADC897" w14:textId="77777777" w:rsidR="00F35344" w:rsidRPr="008E47E7" w:rsidRDefault="00F35344" w:rsidP="00627042">
            <w:r w:rsidRPr="008E47E7">
              <w:t>Res Improved Table Value</w:t>
            </w:r>
          </w:p>
        </w:tc>
        <w:tc>
          <w:tcPr>
            <w:tcW w:w="1250" w:type="dxa"/>
          </w:tcPr>
          <w:p w14:paraId="07F52000" w14:textId="77777777" w:rsidR="00F35344" w:rsidRPr="008E47E7" w:rsidRDefault="00F35344" w:rsidP="00627042">
            <w:r w:rsidRPr="008E47E7">
              <w:t>12.26%</w:t>
            </w:r>
          </w:p>
        </w:tc>
      </w:tr>
      <w:tr w:rsidR="00F35344" w:rsidRPr="008E47E7" w14:paraId="5962633C" w14:textId="77777777" w:rsidTr="00627042">
        <w:tc>
          <w:tcPr>
            <w:tcW w:w="2700" w:type="dxa"/>
            <w:tcBorders>
              <w:right w:val="single" w:sz="4" w:space="0" w:color="000000"/>
            </w:tcBorders>
          </w:tcPr>
          <w:p w14:paraId="6AD15091" w14:textId="77777777" w:rsidR="00F35344" w:rsidRPr="008E47E7" w:rsidRDefault="00F35344" w:rsidP="00627042">
            <w:pPr>
              <w:jc w:val="right"/>
              <w:rPr>
                <w:i/>
                <w:iCs/>
              </w:rPr>
            </w:pPr>
            <w:r w:rsidRPr="008E47E7">
              <w:rPr>
                <w:i/>
                <w:iCs/>
              </w:rPr>
              <w:t>1006</w:t>
            </w:r>
          </w:p>
        </w:tc>
        <w:tc>
          <w:tcPr>
            <w:tcW w:w="5400" w:type="dxa"/>
            <w:tcBorders>
              <w:left w:val="single" w:sz="4" w:space="0" w:color="000000"/>
            </w:tcBorders>
          </w:tcPr>
          <w:p w14:paraId="7B0CB1C6" w14:textId="77777777" w:rsidR="00F35344" w:rsidRPr="008E47E7" w:rsidRDefault="00F35344" w:rsidP="00627042">
            <w:r w:rsidRPr="008E47E7">
              <w:t>Condo Land</w:t>
            </w:r>
          </w:p>
        </w:tc>
        <w:tc>
          <w:tcPr>
            <w:tcW w:w="1250" w:type="dxa"/>
          </w:tcPr>
          <w:p w14:paraId="310CF6BC" w14:textId="77777777" w:rsidR="00F35344" w:rsidRPr="008E47E7" w:rsidRDefault="00F35344" w:rsidP="00627042">
            <w:r w:rsidRPr="008E47E7">
              <w:t>0.05%</w:t>
            </w:r>
          </w:p>
        </w:tc>
      </w:tr>
      <w:tr w:rsidR="00F35344" w:rsidRPr="008E47E7" w14:paraId="3E480BD8" w14:textId="77777777" w:rsidTr="00627042">
        <w:trPr>
          <w:trHeight w:val="350"/>
        </w:trPr>
        <w:tc>
          <w:tcPr>
            <w:tcW w:w="2700" w:type="dxa"/>
            <w:tcBorders>
              <w:right w:val="single" w:sz="4" w:space="0" w:color="000000"/>
            </w:tcBorders>
          </w:tcPr>
          <w:p w14:paraId="2E85E5F1" w14:textId="77777777" w:rsidR="00F35344" w:rsidRPr="008E47E7" w:rsidRDefault="00F35344" w:rsidP="00627042">
            <w:pPr>
              <w:jc w:val="right"/>
              <w:rPr>
                <w:i/>
                <w:iCs/>
              </w:rPr>
            </w:pPr>
            <w:r w:rsidRPr="008E47E7">
              <w:rPr>
                <w:i/>
                <w:iCs/>
              </w:rPr>
              <w:t>2000</w:t>
            </w:r>
          </w:p>
        </w:tc>
        <w:tc>
          <w:tcPr>
            <w:tcW w:w="5400" w:type="dxa"/>
            <w:tcBorders>
              <w:left w:val="single" w:sz="4" w:space="0" w:color="000000"/>
            </w:tcBorders>
          </w:tcPr>
          <w:p w14:paraId="61D30CAA" w14:textId="77777777" w:rsidR="00F35344" w:rsidRPr="008E47E7" w:rsidRDefault="00F35344" w:rsidP="00627042">
            <w:r w:rsidRPr="008E47E7">
              <w:t>Res Vacant Override</w:t>
            </w:r>
          </w:p>
        </w:tc>
        <w:tc>
          <w:tcPr>
            <w:tcW w:w="1250" w:type="dxa"/>
          </w:tcPr>
          <w:p w14:paraId="7899C5D9" w14:textId="77777777" w:rsidR="00F35344" w:rsidRPr="008E47E7" w:rsidRDefault="00F35344" w:rsidP="00627042">
            <w:r w:rsidRPr="008E47E7">
              <w:t>0.16%</w:t>
            </w:r>
          </w:p>
        </w:tc>
      </w:tr>
      <w:tr w:rsidR="00F35344" w:rsidRPr="008E47E7" w14:paraId="158B90E2" w14:textId="77777777" w:rsidTr="00627042">
        <w:tc>
          <w:tcPr>
            <w:tcW w:w="2700" w:type="dxa"/>
            <w:tcBorders>
              <w:right w:val="single" w:sz="4" w:space="0" w:color="000000"/>
            </w:tcBorders>
          </w:tcPr>
          <w:p w14:paraId="6CFB3A9A" w14:textId="77777777" w:rsidR="00F35344" w:rsidRPr="008E47E7" w:rsidRDefault="00F35344" w:rsidP="00627042">
            <w:pPr>
              <w:jc w:val="right"/>
              <w:rPr>
                <w:i/>
                <w:iCs/>
              </w:rPr>
            </w:pPr>
            <w:r w:rsidRPr="008E47E7">
              <w:rPr>
                <w:i/>
                <w:iCs/>
              </w:rPr>
              <w:t>2001</w:t>
            </w:r>
          </w:p>
        </w:tc>
        <w:tc>
          <w:tcPr>
            <w:tcW w:w="5400" w:type="dxa"/>
            <w:tcBorders>
              <w:left w:val="single" w:sz="4" w:space="0" w:color="000000"/>
            </w:tcBorders>
          </w:tcPr>
          <w:p w14:paraId="7D041DAD" w14:textId="77777777" w:rsidR="00F35344" w:rsidRPr="008E47E7" w:rsidRDefault="00F35344" w:rsidP="00627042">
            <w:r w:rsidRPr="008E47E7">
              <w:t>Res Improved Override</w:t>
            </w:r>
          </w:p>
        </w:tc>
        <w:tc>
          <w:tcPr>
            <w:tcW w:w="1250" w:type="dxa"/>
          </w:tcPr>
          <w:p w14:paraId="21F3803E" w14:textId="77777777" w:rsidR="00F35344" w:rsidRPr="008E47E7" w:rsidRDefault="00F35344" w:rsidP="00627042">
            <w:r w:rsidRPr="008E47E7">
              <w:t>0.21%</w:t>
            </w:r>
          </w:p>
        </w:tc>
      </w:tr>
      <w:tr w:rsidR="00F35344" w:rsidRPr="008E47E7" w14:paraId="1D3C2DB0" w14:textId="77777777" w:rsidTr="00627042">
        <w:tc>
          <w:tcPr>
            <w:tcW w:w="2700" w:type="dxa"/>
            <w:tcBorders>
              <w:right w:val="single" w:sz="4" w:space="0" w:color="000000"/>
            </w:tcBorders>
          </w:tcPr>
          <w:p w14:paraId="2641F715" w14:textId="77777777" w:rsidR="00F35344" w:rsidRPr="008E47E7" w:rsidRDefault="00F35344" w:rsidP="00627042">
            <w:pPr>
              <w:jc w:val="right"/>
              <w:rPr>
                <w:i/>
                <w:iCs/>
              </w:rPr>
            </w:pPr>
            <w:r w:rsidRPr="008E47E7">
              <w:rPr>
                <w:i/>
                <w:iCs/>
              </w:rPr>
              <w:t>2003</w:t>
            </w:r>
          </w:p>
        </w:tc>
        <w:tc>
          <w:tcPr>
            <w:tcW w:w="5400" w:type="dxa"/>
            <w:tcBorders>
              <w:left w:val="single" w:sz="4" w:space="0" w:color="000000"/>
            </w:tcBorders>
          </w:tcPr>
          <w:p w14:paraId="4BB0B752" w14:textId="77777777" w:rsidR="00F35344" w:rsidRPr="008E47E7" w:rsidRDefault="00F35344" w:rsidP="00627042">
            <w:r w:rsidRPr="008E47E7">
              <w:t>Res Improved Override (Res. Use)</w:t>
            </w:r>
          </w:p>
        </w:tc>
        <w:tc>
          <w:tcPr>
            <w:tcW w:w="1250" w:type="dxa"/>
          </w:tcPr>
          <w:p w14:paraId="5575A4B2" w14:textId="77777777" w:rsidR="00F35344" w:rsidRPr="008E47E7" w:rsidRDefault="00F35344" w:rsidP="00627042">
            <w:r w:rsidRPr="008E47E7">
              <w:t>0.29%</w:t>
            </w:r>
          </w:p>
        </w:tc>
      </w:tr>
      <w:tr w:rsidR="00F35344" w:rsidRPr="008E47E7" w14:paraId="76873779" w14:textId="77777777" w:rsidTr="00627042">
        <w:tc>
          <w:tcPr>
            <w:tcW w:w="2700" w:type="dxa"/>
            <w:tcBorders>
              <w:right w:val="single" w:sz="4" w:space="0" w:color="000000"/>
            </w:tcBorders>
          </w:tcPr>
          <w:p w14:paraId="28B1776E" w14:textId="77777777" w:rsidR="00F35344" w:rsidRPr="008E47E7" w:rsidRDefault="00F35344" w:rsidP="00627042">
            <w:pPr>
              <w:jc w:val="right"/>
              <w:rPr>
                <w:i/>
                <w:iCs/>
              </w:rPr>
            </w:pPr>
            <w:r w:rsidRPr="008E47E7">
              <w:rPr>
                <w:i/>
                <w:iCs/>
              </w:rPr>
              <w:t>4600</w:t>
            </w:r>
          </w:p>
        </w:tc>
        <w:tc>
          <w:tcPr>
            <w:tcW w:w="5400" w:type="dxa"/>
            <w:tcBorders>
              <w:left w:val="single" w:sz="4" w:space="0" w:color="000000"/>
            </w:tcBorders>
          </w:tcPr>
          <w:p w14:paraId="3B3F7D2B" w14:textId="77777777" w:rsidR="00F35344" w:rsidRPr="008E47E7" w:rsidRDefault="00F35344" w:rsidP="00627042">
            <w:r w:rsidRPr="008E47E7">
              <w:t>Vacant Exempt Land</w:t>
            </w:r>
          </w:p>
        </w:tc>
        <w:tc>
          <w:tcPr>
            <w:tcW w:w="1250" w:type="dxa"/>
          </w:tcPr>
          <w:p w14:paraId="0DB1BC08" w14:textId="77777777" w:rsidR="00F35344" w:rsidRPr="008E47E7" w:rsidRDefault="00F35344" w:rsidP="00627042">
            <w:r w:rsidRPr="008E47E7">
              <w:t>0.34%</w:t>
            </w:r>
          </w:p>
        </w:tc>
      </w:tr>
      <w:tr w:rsidR="00F35344" w:rsidRPr="008E47E7" w14:paraId="167FE795" w14:textId="77777777" w:rsidTr="00627042">
        <w:tc>
          <w:tcPr>
            <w:tcW w:w="2700" w:type="dxa"/>
            <w:tcBorders>
              <w:right w:val="single" w:sz="4" w:space="0" w:color="000000"/>
            </w:tcBorders>
          </w:tcPr>
          <w:p w14:paraId="3C68227B" w14:textId="77777777" w:rsidR="00F35344" w:rsidRPr="008E47E7" w:rsidRDefault="00F35344" w:rsidP="00627042">
            <w:pPr>
              <w:jc w:val="right"/>
              <w:rPr>
                <w:i/>
                <w:iCs/>
              </w:rPr>
            </w:pPr>
            <w:r w:rsidRPr="008E47E7">
              <w:rPr>
                <w:i/>
                <w:iCs/>
              </w:rPr>
              <w:t>7000</w:t>
            </w:r>
          </w:p>
        </w:tc>
        <w:tc>
          <w:tcPr>
            <w:tcW w:w="5400" w:type="dxa"/>
            <w:tcBorders>
              <w:left w:val="single" w:sz="4" w:space="0" w:color="000000"/>
            </w:tcBorders>
          </w:tcPr>
          <w:p w14:paraId="01FF968A" w14:textId="77777777" w:rsidR="00F35344" w:rsidRPr="008E47E7" w:rsidRDefault="00F35344" w:rsidP="00627042">
            <w:r w:rsidRPr="008E47E7">
              <w:t>UDI Vacant Land</w:t>
            </w:r>
          </w:p>
        </w:tc>
        <w:tc>
          <w:tcPr>
            <w:tcW w:w="1250" w:type="dxa"/>
          </w:tcPr>
          <w:p w14:paraId="453ED50B" w14:textId="77777777" w:rsidR="00F35344" w:rsidRPr="008E47E7" w:rsidRDefault="00F35344" w:rsidP="00627042">
            <w:r w:rsidRPr="008E47E7">
              <w:t>0.03%</w:t>
            </w:r>
          </w:p>
        </w:tc>
      </w:tr>
      <w:tr w:rsidR="00F35344" w:rsidRPr="008E47E7" w14:paraId="5100DCDE" w14:textId="77777777" w:rsidTr="00627042">
        <w:tc>
          <w:tcPr>
            <w:tcW w:w="2700" w:type="dxa"/>
            <w:tcBorders>
              <w:right w:val="single" w:sz="4" w:space="0" w:color="000000"/>
            </w:tcBorders>
          </w:tcPr>
          <w:p w14:paraId="43E40EC7" w14:textId="77777777" w:rsidR="00F35344" w:rsidRPr="008E47E7" w:rsidRDefault="00F35344" w:rsidP="00627042">
            <w:pPr>
              <w:jc w:val="right"/>
              <w:rPr>
                <w:i/>
                <w:iCs/>
              </w:rPr>
            </w:pPr>
            <w:r w:rsidRPr="008E47E7">
              <w:rPr>
                <w:i/>
                <w:iCs/>
              </w:rPr>
              <w:t>8000</w:t>
            </w:r>
          </w:p>
        </w:tc>
        <w:tc>
          <w:tcPr>
            <w:tcW w:w="5400" w:type="dxa"/>
            <w:tcBorders>
              <w:left w:val="single" w:sz="4" w:space="0" w:color="000000"/>
            </w:tcBorders>
          </w:tcPr>
          <w:p w14:paraId="1F17C55B" w14:textId="77777777" w:rsidR="00F35344" w:rsidRPr="008E47E7" w:rsidRDefault="00F35344" w:rsidP="00627042">
            <w:r w:rsidRPr="008E47E7">
              <w:t>Land Neighborhood General Assignment</w:t>
            </w:r>
          </w:p>
        </w:tc>
        <w:tc>
          <w:tcPr>
            <w:tcW w:w="1250" w:type="dxa"/>
          </w:tcPr>
          <w:p w14:paraId="6DFAFE76" w14:textId="77777777" w:rsidR="00F35344" w:rsidRPr="008E47E7" w:rsidRDefault="00F35344" w:rsidP="00627042">
            <w:r w:rsidRPr="008E47E7">
              <w:t>9.63%</w:t>
            </w:r>
          </w:p>
        </w:tc>
      </w:tr>
      <w:tr w:rsidR="00F35344" w:rsidRPr="008E47E7" w14:paraId="2306E436" w14:textId="77777777" w:rsidTr="00627042">
        <w:tc>
          <w:tcPr>
            <w:tcW w:w="2700" w:type="dxa"/>
            <w:tcBorders>
              <w:right w:val="single" w:sz="4" w:space="0" w:color="000000"/>
            </w:tcBorders>
          </w:tcPr>
          <w:p w14:paraId="29260EFC" w14:textId="77777777" w:rsidR="00F35344" w:rsidRPr="008E47E7" w:rsidRDefault="00F35344" w:rsidP="00627042">
            <w:pPr>
              <w:jc w:val="right"/>
              <w:rPr>
                <w:i/>
                <w:iCs/>
              </w:rPr>
            </w:pPr>
            <w:r w:rsidRPr="008E47E7">
              <w:rPr>
                <w:i/>
                <w:iCs/>
              </w:rPr>
              <w:t>8001</w:t>
            </w:r>
          </w:p>
        </w:tc>
        <w:tc>
          <w:tcPr>
            <w:tcW w:w="5400" w:type="dxa"/>
            <w:tcBorders>
              <w:left w:val="single" w:sz="4" w:space="0" w:color="000000"/>
            </w:tcBorders>
          </w:tcPr>
          <w:p w14:paraId="3419A753" w14:textId="77777777" w:rsidR="00F35344" w:rsidRPr="008E47E7" w:rsidRDefault="00F35344" w:rsidP="00627042">
            <w:r w:rsidRPr="008E47E7">
              <w:t>Land Neighborhood Section 1</w:t>
            </w:r>
          </w:p>
        </w:tc>
        <w:tc>
          <w:tcPr>
            <w:tcW w:w="1250" w:type="dxa"/>
          </w:tcPr>
          <w:p w14:paraId="5734E375" w14:textId="77777777" w:rsidR="00F35344" w:rsidRPr="008E47E7" w:rsidRDefault="00F35344" w:rsidP="00627042">
            <w:r w:rsidRPr="008E47E7">
              <w:t>0.05%</w:t>
            </w:r>
          </w:p>
        </w:tc>
      </w:tr>
      <w:tr w:rsidR="00F35344" w:rsidRPr="008E47E7" w14:paraId="5278240C" w14:textId="77777777" w:rsidTr="00627042">
        <w:tc>
          <w:tcPr>
            <w:tcW w:w="2700" w:type="dxa"/>
            <w:tcBorders>
              <w:right w:val="single" w:sz="4" w:space="0" w:color="000000"/>
            </w:tcBorders>
          </w:tcPr>
          <w:p w14:paraId="5A6DA3E3" w14:textId="77777777" w:rsidR="00F35344" w:rsidRPr="008E47E7" w:rsidRDefault="00F35344" w:rsidP="00627042">
            <w:pPr>
              <w:jc w:val="right"/>
              <w:rPr>
                <w:i/>
                <w:iCs/>
              </w:rPr>
            </w:pPr>
            <w:r w:rsidRPr="008E47E7">
              <w:rPr>
                <w:i/>
                <w:iCs/>
              </w:rPr>
              <w:t>8002</w:t>
            </w:r>
          </w:p>
        </w:tc>
        <w:tc>
          <w:tcPr>
            <w:tcW w:w="5400" w:type="dxa"/>
            <w:tcBorders>
              <w:left w:val="single" w:sz="4" w:space="0" w:color="000000"/>
            </w:tcBorders>
          </w:tcPr>
          <w:p w14:paraId="3B35251D" w14:textId="77777777" w:rsidR="00F35344" w:rsidRPr="008E47E7" w:rsidRDefault="00F35344" w:rsidP="00627042">
            <w:r w:rsidRPr="008E47E7">
              <w:t>Land Neighborhood Section 2</w:t>
            </w:r>
          </w:p>
        </w:tc>
        <w:tc>
          <w:tcPr>
            <w:tcW w:w="1250" w:type="dxa"/>
          </w:tcPr>
          <w:p w14:paraId="00DDA7B9" w14:textId="77777777" w:rsidR="00F35344" w:rsidRPr="008E47E7" w:rsidRDefault="00F35344" w:rsidP="00627042">
            <w:r w:rsidRPr="008E47E7">
              <w:t>1.22%</w:t>
            </w:r>
          </w:p>
        </w:tc>
      </w:tr>
      <w:tr w:rsidR="00F35344" w:rsidRPr="008E47E7" w14:paraId="290726BA" w14:textId="77777777" w:rsidTr="00627042">
        <w:tc>
          <w:tcPr>
            <w:tcW w:w="2700" w:type="dxa"/>
            <w:tcBorders>
              <w:right w:val="single" w:sz="4" w:space="0" w:color="000000"/>
            </w:tcBorders>
          </w:tcPr>
          <w:p w14:paraId="660BB0E8" w14:textId="77777777" w:rsidR="00F35344" w:rsidRPr="008E47E7" w:rsidRDefault="00F35344" w:rsidP="00627042">
            <w:pPr>
              <w:jc w:val="right"/>
              <w:rPr>
                <w:i/>
                <w:iCs/>
              </w:rPr>
            </w:pPr>
            <w:r w:rsidRPr="008E47E7">
              <w:rPr>
                <w:i/>
                <w:iCs/>
              </w:rPr>
              <w:t>8003</w:t>
            </w:r>
          </w:p>
        </w:tc>
        <w:tc>
          <w:tcPr>
            <w:tcW w:w="5400" w:type="dxa"/>
            <w:tcBorders>
              <w:left w:val="single" w:sz="4" w:space="0" w:color="000000"/>
            </w:tcBorders>
          </w:tcPr>
          <w:p w14:paraId="698EA3B3" w14:textId="77777777" w:rsidR="00F35344" w:rsidRPr="008E47E7" w:rsidRDefault="00F35344" w:rsidP="00627042">
            <w:r w:rsidRPr="008E47E7">
              <w:t>Land Neighborhood Section 3</w:t>
            </w:r>
          </w:p>
        </w:tc>
        <w:tc>
          <w:tcPr>
            <w:tcW w:w="1250" w:type="dxa"/>
          </w:tcPr>
          <w:p w14:paraId="202AE7B1" w14:textId="77777777" w:rsidR="00F35344" w:rsidRPr="008E47E7" w:rsidRDefault="00F35344" w:rsidP="00627042">
            <w:r w:rsidRPr="008E47E7">
              <w:t>2.73%</w:t>
            </w:r>
          </w:p>
        </w:tc>
      </w:tr>
      <w:tr w:rsidR="00F35344" w:rsidRPr="008E47E7" w14:paraId="4FAB45C2" w14:textId="77777777" w:rsidTr="00627042">
        <w:tc>
          <w:tcPr>
            <w:tcW w:w="2700" w:type="dxa"/>
            <w:tcBorders>
              <w:right w:val="single" w:sz="4" w:space="0" w:color="000000"/>
            </w:tcBorders>
          </w:tcPr>
          <w:p w14:paraId="1265749B" w14:textId="77777777" w:rsidR="00F35344" w:rsidRPr="008E47E7" w:rsidRDefault="00F35344" w:rsidP="00627042">
            <w:pPr>
              <w:jc w:val="right"/>
              <w:rPr>
                <w:i/>
                <w:iCs/>
              </w:rPr>
            </w:pPr>
            <w:r w:rsidRPr="008E47E7">
              <w:rPr>
                <w:i/>
                <w:iCs/>
              </w:rPr>
              <w:t>8004</w:t>
            </w:r>
          </w:p>
        </w:tc>
        <w:tc>
          <w:tcPr>
            <w:tcW w:w="5400" w:type="dxa"/>
            <w:tcBorders>
              <w:left w:val="single" w:sz="4" w:space="0" w:color="000000"/>
            </w:tcBorders>
          </w:tcPr>
          <w:p w14:paraId="59371947" w14:textId="77777777" w:rsidR="00F35344" w:rsidRPr="008E47E7" w:rsidRDefault="00F35344" w:rsidP="00627042">
            <w:r w:rsidRPr="008E47E7">
              <w:t>Land Neighborhood Section 4</w:t>
            </w:r>
          </w:p>
        </w:tc>
        <w:tc>
          <w:tcPr>
            <w:tcW w:w="1250" w:type="dxa"/>
          </w:tcPr>
          <w:p w14:paraId="31D190C3" w14:textId="77777777" w:rsidR="00F35344" w:rsidRPr="008E47E7" w:rsidRDefault="00F35344" w:rsidP="00627042">
            <w:r w:rsidRPr="008E47E7">
              <w:t>0.86%</w:t>
            </w:r>
          </w:p>
        </w:tc>
      </w:tr>
      <w:tr w:rsidR="00F35344" w:rsidRPr="008E47E7" w14:paraId="1E320431" w14:textId="77777777" w:rsidTr="00627042">
        <w:tc>
          <w:tcPr>
            <w:tcW w:w="2700" w:type="dxa"/>
            <w:tcBorders>
              <w:right w:val="single" w:sz="4" w:space="0" w:color="000000"/>
            </w:tcBorders>
          </w:tcPr>
          <w:p w14:paraId="789FF0CD" w14:textId="77777777" w:rsidR="00F35344" w:rsidRPr="008E47E7" w:rsidRDefault="00F35344" w:rsidP="00627042">
            <w:pPr>
              <w:jc w:val="right"/>
              <w:rPr>
                <w:i/>
                <w:iCs/>
              </w:rPr>
            </w:pPr>
            <w:r w:rsidRPr="008E47E7">
              <w:rPr>
                <w:i/>
                <w:iCs/>
              </w:rPr>
              <w:t>8005</w:t>
            </w:r>
          </w:p>
        </w:tc>
        <w:tc>
          <w:tcPr>
            <w:tcW w:w="5400" w:type="dxa"/>
            <w:tcBorders>
              <w:left w:val="single" w:sz="4" w:space="0" w:color="000000"/>
            </w:tcBorders>
          </w:tcPr>
          <w:p w14:paraId="2AE5D3B2" w14:textId="77777777" w:rsidR="00F35344" w:rsidRPr="008E47E7" w:rsidRDefault="00F35344" w:rsidP="00627042">
            <w:r w:rsidRPr="008E47E7">
              <w:t>Land Neighborhood Section 5</w:t>
            </w:r>
          </w:p>
        </w:tc>
        <w:tc>
          <w:tcPr>
            <w:tcW w:w="1250" w:type="dxa"/>
          </w:tcPr>
          <w:p w14:paraId="4DF72ACE" w14:textId="77777777" w:rsidR="00F35344" w:rsidRPr="008E47E7" w:rsidRDefault="00F35344" w:rsidP="00627042">
            <w:r w:rsidRPr="008E47E7">
              <w:t>0.03%</w:t>
            </w:r>
          </w:p>
        </w:tc>
      </w:tr>
      <w:tr w:rsidR="00F35344" w:rsidRPr="008E47E7" w14:paraId="10E868CD" w14:textId="77777777" w:rsidTr="00627042">
        <w:tc>
          <w:tcPr>
            <w:tcW w:w="2700" w:type="dxa"/>
            <w:tcBorders>
              <w:top w:val="single" w:sz="4" w:space="0" w:color="000000"/>
              <w:bottom w:val="single" w:sz="4" w:space="0" w:color="000000"/>
              <w:right w:val="single" w:sz="4" w:space="0" w:color="000000"/>
            </w:tcBorders>
          </w:tcPr>
          <w:p w14:paraId="7FD7A017" w14:textId="77777777" w:rsidR="00F35344" w:rsidRPr="008E47E7" w:rsidRDefault="00F35344" w:rsidP="00627042">
            <w:pPr>
              <w:rPr>
                <w:i/>
                <w:iCs/>
              </w:rPr>
            </w:pPr>
            <w:r w:rsidRPr="008E47E7">
              <w:rPr>
                <w:i/>
                <w:iCs/>
              </w:rPr>
              <w:t>Continuous Variables</w:t>
            </w:r>
          </w:p>
        </w:tc>
        <w:tc>
          <w:tcPr>
            <w:tcW w:w="5400" w:type="dxa"/>
            <w:tcBorders>
              <w:top w:val="single" w:sz="4" w:space="0" w:color="000000"/>
              <w:left w:val="single" w:sz="4" w:space="0" w:color="000000"/>
              <w:bottom w:val="single" w:sz="4" w:space="0" w:color="000000"/>
            </w:tcBorders>
          </w:tcPr>
          <w:p w14:paraId="0E259FD3" w14:textId="77777777" w:rsidR="00F35344" w:rsidRPr="008E47E7" w:rsidRDefault="00F35344" w:rsidP="00627042">
            <w:r w:rsidRPr="008E47E7">
              <w:t>Description</w:t>
            </w:r>
          </w:p>
        </w:tc>
        <w:tc>
          <w:tcPr>
            <w:tcW w:w="1250" w:type="dxa"/>
            <w:tcBorders>
              <w:top w:val="single" w:sz="4" w:space="0" w:color="000000"/>
              <w:bottom w:val="single" w:sz="4" w:space="0" w:color="000000"/>
            </w:tcBorders>
          </w:tcPr>
          <w:p w14:paraId="547112BB" w14:textId="77777777" w:rsidR="00F35344" w:rsidRPr="008E47E7" w:rsidRDefault="00F35344" w:rsidP="00627042">
            <w:r w:rsidRPr="008E47E7">
              <w:t>Mean</w:t>
            </w:r>
          </w:p>
        </w:tc>
      </w:tr>
      <w:tr w:rsidR="00F35344" w:rsidRPr="008E47E7" w14:paraId="4636638D" w14:textId="77777777" w:rsidTr="00627042">
        <w:tc>
          <w:tcPr>
            <w:tcW w:w="2700" w:type="dxa"/>
            <w:tcBorders>
              <w:top w:val="single" w:sz="4" w:space="0" w:color="000000"/>
              <w:right w:val="single" w:sz="4" w:space="0" w:color="000000"/>
            </w:tcBorders>
          </w:tcPr>
          <w:p w14:paraId="3F094448" w14:textId="77777777" w:rsidR="00F35344" w:rsidRPr="008E47E7" w:rsidRDefault="00F35344" w:rsidP="00627042">
            <w:pPr>
              <w:jc w:val="right"/>
              <w:rPr>
                <w:i/>
                <w:iCs/>
              </w:rPr>
            </w:pPr>
            <w:r w:rsidRPr="008E47E7">
              <w:rPr>
                <w:i/>
                <w:iCs/>
              </w:rPr>
              <w:lastRenderedPageBreak/>
              <w:t>Property Acreage</w:t>
            </w:r>
          </w:p>
        </w:tc>
        <w:tc>
          <w:tcPr>
            <w:tcW w:w="5400" w:type="dxa"/>
            <w:tcBorders>
              <w:top w:val="single" w:sz="4" w:space="0" w:color="000000"/>
              <w:left w:val="single" w:sz="4" w:space="0" w:color="000000"/>
            </w:tcBorders>
          </w:tcPr>
          <w:p w14:paraId="618D66C1" w14:textId="77777777" w:rsidR="00F35344" w:rsidRPr="008E47E7" w:rsidRDefault="00F35344" w:rsidP="00627042">
            <w:r w:rsidRPr="008E47E7">
              <w:t>Acreage being conveyed</w:t>
            </w:r>
          </w:p>
        </w:tc>
        <w:tc>
          <w:tcPr>
            <w:tcW w:w="1250" w:type="dxa"/>
            <w:tcBorders>
              <w:top w:val="single" w:sz="4" w:space="0" w:color="000000"/>
            </w:tcBorders>
          </w:tcPr>
          <w:p w14:paraId="08ABE9D6" w14:textId="77777777" w:rsidR="00F35344" w:rsidRPr="008E47E7" w:rsidRDefault="00F35344" w:rsidP="00627042">
            <w:r w:rsidRPr="008E47E7">
              <w:t>0.53</w:t>
            </w:r>
          </w:p>
        </w:tc>
      </w:tr>
      <w:tr w:rsidR="00F35344" w:rsidRPr="008E47E7" w14:paraId="2C92AE94" w14:textId="77777777" w:rsidTr="00627042">
        <w:tc>
          <w:tcPr>
            <w:tcW w:w="2700" w:type="dxa"/>
            <w:tcBorders>
              <w:right w:val="single" w:sz="4" w:space="0" w:color="000000"/>
            </w:tcBorders>
          </w:tcPr>
          <w:p w14:paraId="2F95E387" w14:textId="77777777" w:rsidR="00F35344" w:rsidRPr="008E47E7" w:rsidRDefault="00F35344" w:rsidP="00627042">
            <w:pPr>
              <w:jc w:val="right"/>
              <w:rPr>
                <w:i/>
                <w:iCs/>
              </w:rPr>
            </w:pPr>
            <w:r w:rsidRPr="008E47E7">
              <w:rPr>
                <w:i/>
                <w:iCs/>
              </w:rPr>
              <w:t>Year Initiated</w:t>
            </w:r>
          </w:p>
        </w:tc>
        <w:tc>
          <w:tcPr>
            <w:tcW w:w="5400" w:type="dxa"/>
            <w:tcBorders>
              <w:left w:val="single" w:sz="4" w:space="0" w:color="000000"/>
            </w:tcBorders>
          </w:tcPr>
          <w:p w14:paraId="24467A93" w14:textId="77777777" w:rsidR="00F35344" w:rsidRPr="008E47E7" w:rsidRDefault="00F35344" w:rsidP="00627042">
            <w:r>
              <w:t>Year buyout process began</w:t>
            </w:r>
          </w:p>
        </w:tc>
        <w:tc>
          <w:tcPr>
            <w:tcW w:w="1250" w:type="dxa"/>
          </w:tcPr>
          <w:p w14:paraId="3ED92CA6" w14:textId="77777777" w:rsidR="00F35344" w:rsidRPr="008E47E7" w:rsidRDefault="00F35344" w:rsidP="00627042">
            <w:r w:rsidRPr="008E47E7">
              <w:t>2007.64</w:t>
            </w:r>
          </w:p>
        </w:tc>
      </w:tr>
      <w:tr w:rsidR="00F35344" w:rsidRPr="008E47E7" w14:paraId="3D0EEDA3" w14:textId="77777777" w:rsidTr="00627042">
        <w:tc>
          <w:tcPr>
            <w:tcW w:w="2700" w:type="dxa"/>
            <w:tcBorders>
              <w:right w:val="single" w:sz="4" w:space="0" w:color="000000"/>
            </w:tcBorders>
          </w:tcPr>
          <w:p w14:paraId="1240282E" w14:textId="77777777" w:rsidR="00F35344" w:rsidRPr="008E47E7" w:rsidRDefault="00F35344" w:rsidP="00627042">
            <w:pPr>
              <w:jc w:val="right"/>
              <w:rPr>
                <w:i/>
                <w:iCs/>
              </w:rPr>
            </w:pPr>
            <w:r w:rsidRPr="008E47E7">
              <w:rPr>
                <w:i/>
                <w:iCs/>
              </w:rPr>
              <w:t>Year Finalized</w:t>
            </w:r>
          </w:p>
        </w:tc>
        <w:tc>
          <w:tcPr>
            <w:tcW w:w="5400" w:type="dxa"/>
            <w:tcBorders>
              <w:left w:val="single" w:sz="4" w:space="0" w:color="000000"/>
            </w:tcBorders>
          </w:tcPr>
          <w:p w14:paraId="425219F8" w14:textId="77777777" w:rsidR="00F35344" w:rsidRPr="008E47E7" w:rsidRDefault="00F35344" w:rsidP="00627042">
            <w:r>
              <w:t>Year buyout process finished</w:t>
            </w:r>
          </w:p>
        </w:tc>
        <w:tc>
          <w:tcPr>
            <w:tcW w:w="1250" w:type="dxa"/>
          </w:tcPr>
          <w:p w14:paraId="62BB0DD7" w14:textId="77777777" w:rsidR="00F35344" w:rsidRPr="008E47E7" w:rsidRDefault="00F35344" w:rsidP="00627042">
            <w:r w:rsidRPr="008E47E7">
              <w:t>2007.59</w:t>
            </w:r>
          </w:p>
        </w:tc>
      </w:tr>
      <w:tr w:rsidR="00F35344" w:rsidRPr="008E47E7" w14:paraId="7134EB93" w14:textId="77777777" w:rsidTr="00627042">
        <w:tc>
          <w:tcPr>
            <w:tcW w:w="2700" w:type="dxa"/>
            <w:tcBorders>
              <w:right w:val="single" w:sz="4" w:space="0" w:color="000000"/>
            </w:tcBorders>
          </w:tcPr>
          <w:p w14:paraId="00BF5BB6" w14:textId="77777777" w:rsidR="00F35344" w:rsidRPr="008E47E7" w:rsidRDefault="00F35344" w:rsidP="00627042">
            <w:pPr>
              <w:jc w:val="right"/>
              <w:rPr>
                <w:i/>
                <w:iCs/>
              </w:rPr>
            </w:pPr>
            <w:r w:rsidRPr="008E47E7">
              <w:rPr>
                <w:i/>
                <w:iCs/>
              </w:rPr>
              <w:t>Land Square Footage</w:t>
            </w:r>
          </w:p>
        </w:tc>
        <w:tc>
          <w:tcPr>
            <w:tcW w:w="5400" w:type="dxa"/>
            <w:tcBorders>
              <w:left w:val="single" w:sz="4" w:space="0" w:color="000000"/>
            </w:tcBorders>
          </w:tcPr>
          <w:p w14:paraId="482E1242" w14:textId="77777777" w:rsidR="00F35344" w:rsidRPr="008E47E7" w:rsidRDefault="00F35344" w:rsidP="00627042">
            <w:r>
              <w:t>Property square footage</w:t>
            </w:r>
          </w:p>
        </w:tc>
        <w:tc>
          <w:tcPr>
            <w:tcW w:w="1250" w:type="dxa"/>
          </w:tcPr>
          <w:p w14:paraId="2A7F5036" w14:textId="77777777" w:rsidR="00F35344" w:rsidRPr="008E47E7" w:rsidRDefault="00F35344" w:rsidP="00627042">
            <w:r w:rsidRPr="008E47E7">
              <w:t>33</w:t>
            </w:r>
            <w:r>
              <w:t>,</w:t>
            </w:r>
            <w:r w:rsidRPr="008E47E7">
              <w:t>577.46</w:t>
            </w:r>
          </w:p>
        </w:tc>
      </w:tr>
      <w:tr w:rsidR="00F35344" w:rsidRPr="008E47E7" w14:paraId="0E67BE68" w14:textId="77777777" w:rsidTr="00627042">
        <w:tc>
          <w:tcPr>
            <w:tcW w:w="2700" w:type="dxa"/>
            <w:tcBorders>
              <w:right w:val="single" w:sz="4" w:space="0" w:color="000000"/>
            </w:tcBorders>
          </w:tcPr>
          <w:p w14:paraId="163E5CF1" w14:textId="77777777" w:rsidR="00F35344" w:rsidRPr="008E47E7" w:rsidRDefault="00F35344" w:rsidP="00627042">
            <w:pPr>
              <w:jc w:val="right"/>
              <w:rPr>
                <w:i/>
                <w:iCs/>
              </w:rPr>
            </w:pPr>
            <w:r w:rsidRPr="008E47E7">
              <w:rPr>
                <w:i/>
                <w:iCs/>
              </w:rPr>
              <w:t>Appraised Value</w:t>
            </w:r>
          </w:p>
        </w:tc>
        <w:tc>
          <w:tcPr>
            <w:tcW w:w="5400" w:type="dxa"/>
            <w:tcBorders>
              <w:left w:val="single" w:sz="4" w:space="0" w:color="000000"/>
            </w:tcBorders>
          </w:tcPr>
          <w:p w14:paraId="71804AD0" w14:textId="77777777" w:rsidR="00F35344" w:rsidRPr="008E47E7" w:rsidRDefault="00F35344" w:rsidP="00627042">
            <w:r w:rsidRPr="008E47E7">
              <w:t>HCAD land value appraisal in dollars</w:t>
            </w:r>
          </w:p>
        </w:tc>
        <w:tc>
          <w:tcPr>
            <w:tcW w:w="1250" w:type="dxa"/>
          </w:tcPr>
          <w:p w14:paraId="61C2EF6B" w14:textId="77777777" w:rsidR="00F35344" w:rsidRPr="008E47E7" w:rsidRDefault="00F35344" w:rsidP="00627042">
            <w:r w:rsidRPr="008E47E7">
              <w:t>68</w:t>
            </w:r>
            <w:r>
              <w:t>,</w:t>
            </w:r>
            <w:r w:rsidRPr="008E47E7">
              <w:t>564.50</w:t>
            </w:r>
          </w:p>
        </w:tc>
      </w:tr>
      <w:tr w:rsidR="00F35344" w:rsidRPr="008E47E7" w14:paraId="3FBD7916" w14:textId="77777777" w:rsidTr="00627042">
        <w:tc>
          <w:tcPr>
            <w:tcW w:w="2700" w:type="dxa"/>
            <w:tcBorders>
              <w:bottom w:val="single" w:sz="4" w:space="0" w:color="000000"/>
              <w:right w:val="single" w:sz="4" w:space="0" w:color="000000"/>
            </w:tcBorders>
          </w:tcPr>
          <w:p w14:paraId="3D0049CA" w14:textId="77777777" w:rsidR="00F35344" w:rsidRPr="008E47E7" w:rsidRDefault="00F35344" w:rsidP="00627042">
            <w:pPr>
              <w:jc w:val="right"/>
              <w:rPr>
                <w:i/>
                <w:iCs/>
              </w:rPr>
            </w:pPr>
            <w:r w:rsidRPr="008E47E7">
              <w:rPr>
                <w:i/>
                <w:iCs/>
              </w:rPr>
              <w:t>Market Value</w:t>
            </w:r>
          </w:p>
        </w:tc>
        <w:tc>
          <w:tcPr>
            <w:tcW w:w="5400" w:type="dxa"/>
            <w:tcBorders>
              <w:left w:val="single" w:sz="4" w:space="0" w:color="000000"/>
              <w:bottom w:val="single" w:sz="4" w:space="0" w:color="000000"/>
            </w:tcBorders>
          </w:tcPr>
          <w:p w14:paraId="4F1B9217" w14:textId="77777777" w:rsidR="00F35344" w:rsidRPr="008E47E7" w:rsidRDefault="00F35344" w:rsidP="00627042">
            <w:r w:rsidRPr="008E47E7">
              <w:t>Estimated market value of property</w:t>
            </w:r>
          </w:p>
        </w:tc>
        <w:tc>
          <w:tcPr>
            <w:tcW w:w="1250" w:type="dxa"/>
            <w:tcBorders>
              <w:bottom w:val="single" w:sz="4" w:space="0" w:color="000000"/>
            </w:tcBorders>
          </w:tcPr>
          <w:p w14:paraId="6FC04FAC" w14:textId="77777777" w:rsidR="00F35344" w:rsidRPr="008E47E7" w:rsidRDefault="00F35344" w:rsidP="00627042">
            <w:r w:rsidRPr="008E47E7">
              <w:t>72</w:t>
            </w:r>
            <w:r>
              <w:t>,</w:t>
            </w:r>
            <w:r w:rsidRPr="008E47E7">
              <w:t>586.57</w:t>
            </w:r>
          </w:p>
        </w:tc>
      </w:tr>
      <w:tr w:rsidR="00F35344" w:rsidRPr="008E47E7" w14:paraId="42400CA3" w14:textId="77777777" w:rsidTr="00627042">
        <w:tc>
          <w:tcPr>
            <w:tcW w:w="2700" w:type="dxa"/>
            <w:tcBorders>
              <w:top w:val="single" w:sz="4" w:space="0" w:color="000000"/>
              <w:bottom w:val="single" w:sz="4" w:space="0" w:color="000000"/>
              <w:right w:val="single" w:sz="4" w:space="0" w:color="000000"/>
            </w:tcBorders>
          </w:tcPr>
          <w:p w14:paraId="62DB27B8" w14:textId="77777777" w:rsidR="00F35344" w:rsidRPr="008E47E7" w:rsidRDefault="00F35344" w:rsidP="00627042">
            <w:pPr>
              <w:rPr>
                <w:i/>
                <w:iCs/>
              </w:rPr>
            </w:pPr>
            <w:r w:rsidRPr="008E47E7">
              <w:rPr>
                <w:i/>
                <w:iCs/>
              </w:rPr>
              <w:t>Observations</w:t>
            </w:r>
          </w:p>
        </w:tc>
        <w:tc>
          <w:tcPr>
            <w:tcW w:w="5400" w:type="dxa"/>
            <w:tcBorders>
              <w:top w:val="single" w:sz="4" w:space="0" w:color="000000"/>
              <w:left w:val="single" w:sz="4" w:space="0" w:color="000000"/>
              <w:bottom w:val="single" w:sz="4" w:space="0" w:color="000000"/>
            </w:tcBorders>
          </w:tcPr>
          <w:p w14:paraId="0C8F98CF" w14:textId="77777777" w:rsidR="00F35344" w:rsidRPr="008E47E7" w:rsidRDefault="00F35344" w:rsidP="00627042">
            <w:r w:rsidRPr="008E47E7">
              <w:t>3842</w:t>
            </w:r>
          </w:p>
        </w:tc>
        <w:tc>
          <w:tcPr>
            <w:tcW w:w="1250" w:type="dxa"/>
            <w:tcBorders>
              <w:top w:val="single" w:sz="4" w:space="0" w:color="000000"/>
              <w:bottom w:val="single" w:sz="4" w:space="0" w:color="000000"/>
            </w:tcBorders>
          </w:tcPr>
          <w:p w14:paraId="7BE6044E" w14:textId="77777777" w:rsidR="00F35344" w:rsidRPr="008E47E7" w:rsidRDefault="00F35344" w:rsidP="00627042"/>
        </w:tc>
      </w:tr>
    </w:tbl>
    <w:p w14:paraId="2E319D10" w14:textId="2E7C50BE" w:rsidR="00F35344" w:rsidRDefault="00F35344" w:rsidP="00F35344"/>
    <w:p w14:paraId="72325C44" w14:textId="110A9557" w:rsidR="00B83B8A" w:rsidRDefault="00B83B8A" w:rsidP="00F35344"/>
    <w:p w14:paraId="5E0FEF2A" w14:textId="2456FFD1" w:rsidR="00B83B8A" w:rsidRDefault="00B83B8A" w:rsidP="00F35344"/>
    <w:p w14:paraId="38A0BB6F" w14:textId="0943683F" w:rsidR="00B83B8A" w:rsidRDefault="00B83B8A" w:rsidP="00F35344"/>
    <w:p w14:paraId="7A02E0F8" w14:textId="5B7D911D" w:rsidR="00B83B8A" w:rsidRDefault="00B83B8A" w:rsidP="00F35344"/>
    <w:p w14:paraId="7B34EBA9" w14:textId="3841A257" w:rsidR="00B83B8A" w:rsidRDefault="00B83B8A" w:rsidP="00F35344"/>
    <w:p w14:paraId="33C4564C" w14:textId="77777777" w:rsidR="006D6CE6" w:rsidRPr="00CE260A" w:rsidRDefault="006D6CE6" w:rsidP="006D6CE6"/>
    <w:p w14:paraId="0E2F72AF" w14:textId="77777777" w:rsidR="006D6CE6" w:rsidRPr="00CE260A" w:rsidRDefault="006D6CE6" w:rsidP="006D6CE6">
      <w:pPr>
        <w:rPr>
          <w:i/>
          <w:iCs/>
        </w:rPr>
      </w:pPr>
      <w:r w:rsidRPr="00CE260A">
        <w:rPr>
          <w:i/>
          <w:iCs/>
        </w:rPr>
        <w:t>Table 3. Expected Results</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1985"/>
        <w:gridCol w:w="4045"/>
      </w:tblGrid>
      <w:tr w:rsidR="006D6CE6" w:rsidRPr="00CE260A" w14:paraId="3820EE7D" w14:textId="77777777" w:rsidTr="00627042">
        <w:trPr>
          <w:trHeight w:val="277"/>
        </w:trPr>
        <w:tc>
          <w:tcPr>
            <w:tcW w:w="3865" w:type="dxa"/>
            <w:tcBorders>
              <w:top w:val="single" w:sz="4" w:space="0" w:color="000000"/>
              <w:bottom w:val="single" w:sz="4" w:space="0" w:color="000000"/>
            </w:tcBorders>
          </w:tcPr>
          <w:p w14:paraId="4D4F6B94" w14:textId="77777777" w:rsidR="006D6CE6" w:rsidRPr="00CE260A" w:rsidRDefault="006D6CE6" w:rsidP="00627042">
            <w:r w:rsidRPr="00CE260A">
              <w:t>Variable</w:t>
            </w:r>
          </w:p>
        </w:tc>
        <w:tc>
          <w:tcPr>
            <w:tcW w:w="1985" w:type="dxa"/>
            <w:tcBorders>
              <w:top w:val="single" w:sz="4" w:space="0" w:color="000000"/>
              <w:bottom w:val="single" w:sz="4" w:space="0" w:color="000000"/>
            </w:tcBorders>
          </w:tcPr>
          <w:p w14:paraId="7ADEFBF5" w14:textId="77777777" w:rsidR="006D6CE6" w:rsidRPr="00CE260A" w:rsidRDefault="006D6CE6" w:rsidP="00627042">
            <w:r w:rsidRPr="00CE260A">
              <w:t>Expected Sign</w:t>
            </w:r>
          </w:p>
        </w:tc>
        <w:tc>
          <w:tcPr>
            <w:tcW w:w="4045" w:type="dxa"/>
            <w:tcBorders>
              <w:top w:val="single" w:sz="4" w:space="0" w:color="000000"/>
              <w:bottom w:val="single" w:sz="4" w:space="0" w:color="000000"/>
            </w:tcBorders>
          </w:tcPr>
          <w:p w14:paraId="5774D51F" w14:textId="77777777" w:rsidR="006D6CE6" w:rsidRPr="00CE260A" w:rsidRDefault="006D6CE6" w:rsidP="00627042">
            <w:r w:rsidRPr="00CE260A">
              <w:t>Rationale</w:t>
            </w:r>
          </w:p>
        </w:tc>
      </w:tr>
      <w:tr w:rsidR="006D6CE6" w:rsidRPr="00CE260A" w14:paraId="263740C6" w14:textId="77777777" w:rsidTr="00627042">
        <w:trPr>
          <w:trHeight w:val="277"/>
        </w:trPr>
        <w:tc>
          <w:tcPr>
            <w:tcW w:w="3865" w:type="dxa"/>
            <w:tcBorders>
              <w:top w:val="single" w:sz="4" w:space="0" w:color="000000"/>
            </w:tcBorders>
          </w:tcPr>
          <w:p w14:paraId="6269FE49" w14:textId="77777777" w:rsidR="006D6CE6" w:rsidRPr="00CE260A" w:rsidRDefault="006D6CE6" w:rsidP="00627042">
            <w:pPr>
              <w:rPr>
                <w:b/>
                <w:bCs/>
              </w:rPr>
            </w:pPr>
            <w:r w:rsidRPr="00CE260A">
              <w:rPr>
                <w:b/>
                <w:bCs/>
              </w:rPr>
              <w:t xml:space="preserve">Stage 2: Homogeneous Preferences </w:t>
            </w:r>
          </w:p>
        </w:tc>
        <w:tc>
          <w:tcPr>
            <w:tcW w:w="1985" w:type="dxa"/>
            <w:tcBorders>
              <w:top w:val="single" w:sz="4" w:space="0" w:color="000000"/>
            </w:tcBorders>
          </w:tcPr>
          <w:p w14:paraId="174D1E4C" w14:textId="77777777" w:rsidR="006D6CE6" w:rsidRPr="00CE260A" w:rsidRDefault="006D6CE6" w:rsidP="00627042"/>
        </w:tc>
        <w:tc>
          <w:tcPr>
            <w:tcW w:w="4045" w:type="dxa"/>
            <w:tcBorders>
              <w:top w:val="single" w:sz="4" w:space="0" w:color="000000"/>
            </w:tcBorders>
          </w:tcPr>
          <w:p w14:paraId="0490130B" w14:textId="77777777" w:rsidR="006D6CE6" w:rsidRPr="00CE260A" w:rsidRDefault="006D6CE6" w:rsidP="00627042"/>
        </w:tc>
      </w:tr>
      <w:tr w:rsidR="006D6CE6" w:rsidRPr="00CE260A" w14:paraId="4C83FDF5" w14:textId="77777777" w:rsidTr="00627042">
        <w:trPr>
          <w:trHeight w:val="277"/>
        </w:trPr>
        <w:tc>
          <w:tcPr>
            <w:tcW w:w="3865" w:type="dxa"/>
          </w:tcPr>
          <w:p w14:paraId="30BCB31D" w14:textId="77777777" w:rsidR="006D6CE6" w:rsidRPr="00CE260A" w:rsidRDefault="006D6CE6" w:rsidP="00627042">
            <w:pPr>
              <w:rPr>
                <w:i/>
                <w:iCs/>
              </w:rPr>
            </w:pPr>
            <w:r w:rsidRPr="00CE260A">
              <w:rPr>
                <w:i/>
                <w:iCs/>
              </w:rPr>
              <w:t>Housing Price (</w:t>
            </w:r>
            <m:oMath>
              <m:sSub>
                <m:sSubPr>
                  <m:ctrlPr>
                    <w:rPr>
                      <w:rFonts w:ascii="Cambria Math" w:hAnsi="Cambria Math"/>
                      <w:i/>
                      <w:iCs/>
                    </w:rPr>
                  </m:ctrlPr>
                </m:sSubPr>
                <m:e>
                  <m:r>
                    <w:rPr>
                      <w:rFonts w:ascii="Cambria Math" w:hAnsi="Cambria Math"/>
                    </w:rPr>
                    <m:t>α</m:t>
                  </m:r>
                </m:e>
                <m:sub>
                  <m:r>
                    <w:rPr>
                      <w:rFonts w:ascii="Cambria Math" w:hAnsi="Cambria Math"/>
                    </w:rPr>
                    <m:t>P</m:t>
                  </m:r>
                </m:sub>
              </m:sSub>
              <m:r>
                <w:rPr>
                  <w:rFonts w:ascii="Cambria Math" w:hAnsi="Cambria Math"/>
                </w:rPr>
                <m:t>)</m:t>
              </m:r>
            </m:oMath>
          </w:p>
        </w:tc>
        <w:tc>
          <w:tcPr>
            <w:tcW w:w="1985" w:type="dxa"/>
          </w:tcPr>
          <w:p w14:paraId="52302871" w14:textId="77777777" w:rsidR="006D6CE6" w:rsidRPr="00CE260A" w:rsidRDefault="006D6CE6" w:rsidP="00627042">
            <w:r w:rsidRPr="00CE260A">
              <w:t>Negative (–)</w:t>
            </w:r>
          </w:p>
        </w:tc>
        <w:tc>
          <w:tcPr>
            <w:tcW w:w="4045" w:type="dxa"/>
          </w:tcPr>
          <w:p w14:paraId="1C8C46C7" w14:textId="77777777" w:rsidR="006D6CE6" w:rsidRPr="00CE260A" w:rsidRDefault="006D6CE6" w:rsidP="00627042">
            <w:r w:rsidRPr="00CE260A">
              <w:t>Higher prices reduce utility</w:t>
            </w:r>
          </w:p>
        </w:tc>
      </w:tr>
      <w:tr w:rsidR="006D6CE6" w:rsidRPr="00CE260A" w14:paraId="07B7DF96" w14:textId="77777777" w:rsidTr="00627042">
        <w:trPr>
          <w:trHeight w:val="303"/>
        </w:trPr>
        <w:tc>
          <w:tcPr>
            <w:tcW w:w="3865" w:type="dxa"/>
          </w:tcPr>
          <w:p w14:paraId="7EB28CA5" w14:textId="77777777" w:rsidR="006D6CE6" w:rsidRPr="00CE260A" w:rsidRDefault="006D6CE6" w:rsidP="00627042">
            <w:pPr>
              <w:rPr>
                <w:i/>
                <w:iCs/>
              </w:rPr>
            </w:pPr>
            <w:r w:rsidRPr="00CE260A">
              <w:rPr>
                <w:i/>
                <w:iCs/>
              </w:rPr>
              <w:t>Buyout Proximity (</w:t>
            </w:r>
            <m:oMath>
              <m:sSub>
                <m:sSubPr>
                  <m:ctrlPr>
                    <w:rPr>
                      <w:rFonts w:ascii="Cambria Math" w:hAnsi="Cambria Math"/>
                      <w:i/>
                      <w:iCs/>
                    </w:rPr>
                  </m:ctrlPr>
                </m:sSubPr>
                <m:e>
                  <m:r>
                    <w:rPr>
                      <w:rFonts w:ascii="Cambria Math" w:hAnsi="Cambria Math"/>
                    </w:rPr>
                    <m:t>α</m:t>
                  </m:r>
                </m:e>
                <m:sub>
                  <m:r>
                    <w:rPr>
                      <w:rFonts w:ascii="Cambria Math" w:hAnsi="Cambria Math"/>
                    </w:rPr>
                    <m:t>B,0</m:t>
                  </m:r>
                </m:sub>
              </m:sSub>
              <m:r>
                <w:rPr>
                  <w:rFonts w:ascii="Cambria Math" w:hAnsi="Cambria Math"/>
                </w:rPr>
                <m:t>)</m:t>
              </m:r>
            </m:oMath>
          </w:p>
        </w:tc>
        <w:tc>
          <w:tcPr>
            <w:tcW w:w="1985" w:type="dxa"/>
          </w:tcPr>
          <w:p w14:paraId="22CAA4AF" w14:textId="77777777" w:rsidR="006D6CE6" w:rsidRPr="00CE260A" w:rsidRDefault="006D6CE6" w:rsidP="00627042">
            <w:r w:rsidRPr="00CE260A">
              <w:t>Negative (–)</w:t>
            </w:r>
          </w:p>
        </w:tc>
        <w:tc>
          <w:tcPr>
            <w:tcW w:w="4045" w:type="dxa"/>
          </w:tcPr>
          <w:p w14:paraId="531C8219" w14:textId="77777777" w:rsidR="006D6CE6" w:rsidRPr="00CE260A" w:rsidRDefault="006D6CE6" w:rsidP="00627042">
            <w:r w:rsidRPr="00CE260A">
              <w:t>Buyouts may signal flood risk, blight, or instability</w:t>
            </w:r>
          </w:p>
        </w:tc>
      </w:tr>
      <w:tr w:rsidR="006D6CE6" w:rsidRPr="00CE260A" w14:paraId="36F2A2BB" w14:textId="77777777" w:rsidTr="00627042">
        <w:trPr>
          <w:trHeight w:val="454"/>
        </w:trPr>
        <w:tc>
          <w:tcPr>
            <w:tcW w:w="3865" w:type="dxa"/>
          </w:tcPr>
          <w:p w14:paraId="3409438D" w14:textId="77777777" w:rsidR="006D6CE6" w:rsidRPr="00CE260A" w:rsidRDefault="006D6CE6" w:rsidP="00627042">
            <w:pPr>
              <w:rPr>
                <w:i/>
                <w:iCs/>
              </w:rPr>
            </w:pPr>
            <w:r w:rsidRPr="00CE260A">
              <w:rPr>
                <w:rFonts w:ascii="Cambria Math" w:hAnsi="Cambria Math"/>
                <w:i/>
                <w:iCs/>
              </w:rPr>
              <w:t>Amenity (</w:t>
            </w:r>
            <w:proofErr w:type="gramStart"/>
            <w:r w:rsidRPr="00CE260A">
              <w:rPr>
                <w:rFonts w:ascii="Cambria Math" w:hAnsi="Cambria Math"/>
                <w:i/>
                <w:iCs/>
              </w:rPr>
              <w:t>e.g.</w:t>
            </w:r>
            <w:proofErr w:type="gramEnd"/>
            <w:r w:rsidRPr="00CE260A">
              <w:rPr>
                <w:rFonts w:ascii="Cambria Math" w:hAnsi="Cambria Math"/>
                <w:i/>
                <w:iCs/>
              </w:rPr>
              <w:t xml:space="preserve"> bedrooms</w:t>
            </w:r>
            <w:r w:rsidRPr="00CE260A">
              <w:rPr>
                <w:rFonts w:ascii="Cambria Math" w:eastAsiaTheme="minorEastAsia" w:hAnsi="Cambria Math"/>
                <w:i/>
                <w:iCs/>
              </w:rPr>
              <w:t xml:space="preserve">) </w:t>
            </w:r>
            <m:oMath>
              <m:sSub>
                <m:sSubPr>
                  <m:ctrlPr>
                    <w:rPr>
                      <w:rFonts w:ascii="Cambria Math" w:hAnsi="Cambria Math"/>
                      <w:i/>
                      <w:iCs/>
                    </w:rPr>
                  </m:ctrlPr>
                </m:sSubPr>
                <m:e>
                  <m:r>
                    <w:rPr>
                      <w:rFonts w:ascii="Cambria Math" w:hAnsi="Cambria Math"/>
                    </w:rPr>
                    <m:t>(α</m:t>
                  </m:r>
                </m:e>
                <m:sub>
                  <m:r>
                    <w:rPr>
                      <w:rFonts w:ascii="Cambria Math" w:hAnsi="Cambria Math"/>
                    </w:rPr>
                    <m:t>X1</m:t>
                  </m:r>
                </m:sub>
              </m:sSub>
            </m:oMath>
            <w:r w:rsidRPr="00CE260A">
              <w:rPr>
                <w:rFonts w:ascii="Cambria Math" w:eastAsiaTheme="minorEastAsia" w:hAnsi="Cambria Math"/>
                <w:i/>
                <w:iCs/>
              </w:rPr>
              <w:t xml:space="preserve">) </w:t>
            </w:r>
          </w:p>
        </w:tc>
        <w:tc>
          <w:tcPr>
            <w:tcW w:w="1985" w:type="dxa"/>
          </w:tcPr>
          <w:p w14:paraId="62714BB1" w14:textId="77777777" w:rsidR="006D6CE6" w:rsidRPr="00CE260A" w:rsidRDefault="006D6CE6" w:rsidP="00627042">
            <w:r w:rsidRPr="00CE260A">
              <w:t>Positive (+)</w:t>
            </w:r>
          </w:p>
        </w:tc>
        <w:tc>
          <w:tcPr>
            <w:tcW w:w="4045" w:type="dxa"/>
          </w:tcPr>
          <w:p w14:paraId="2F71AC7A" w14:textId="77777777" w:rsidR="006D6CE6" w:rsidRPr="00CE260A" w:rsidRDefault="006D6CE6" w:rsidP="00627042">
            <w:r w:rsidRPr="00CE260A">
              <w:t>More bedrooms add utility</w:t>
            </w:r>
          </w:p>
        </w:tc>
      </w:tr>
      <w:tr w:rsidR="006D6CE6" w:rsidRPr="00CE260A" w14:paraId="5FFD3EAD" w14:textId="77777777" w:rsidTr="00627042">
        <w:trPr>
          <w:trHeight w:val="454"/>
        </w:trPr>
        <w:tc>
          <w:tcPr>
            <w:tcW w:w="3865" w:type="dxa"/>
            <w:tcBorders>
              <w:bottom w:val="single" w:sz="4" w:space="0" w:color="000000"/>
            </w:tcBorders>
          </w:tcPr>
          <w:p w14:paraId="1559B4AE" w14:textId="77777777" w:rsidR="006D6CE6" w:rsidRPr="00CE260A" w:rsidRDefault="006D6CE6" w:rsidP="00627042">
            <w:pPr>
              <w:rPr>
                <w:i/>
                <w:iCs/>
              </w:rPr>
            </w:pPr>
            <w:r w:rsidRPr="00CE260A">
              <w:rPr>
                <w:rFonts w:eastAsiaTheme="minorEastAsia"/>
                <w:i/>
                <w:iCs/>
              </w:rPr>
              <w:t xml:space="preserve">Amenity: flood elevation </w:t>
            </w:r>
            <m:oMath>
              <m:sSub>
                <m:sSubPr>
                  <m:ctrlPr>
                    <w:rPr>
                      <w:rFonts w:ascii="Cambria Math" w:hAnsi="Cambria Math"/>
                      <w:i/>
                      <w:iCs/>
                    </w:rPr>
                  </m:ctrlPr>
                </m:sSubPr>
                <m:e>
                  <m:r>
                    <w:rPr>
                      <w:rFonts w:ascii="Cambria Math" w:hAnsi="Cambria Math"/>
                    </w:rPr>
                    <m:t>(α</m:t>
                  </m:r>
                </m:e>
                <m:sub>
                  <m:r>
                    <w:rPr>
                      <w:rFonts w:ascii="Cambria Math" w:hAnsi="Cambria Math"/>
                    </w:rPr>
                    <m:t>x2,0</m:t>
                  </m:r>
                </m:sub>
              </m:sSub>
              <m:r>
                <w:rPr>
                  <w:rFonts w:ascii="Cambria Math" w:hAnsi="Cambria Math"/>
                </w:rPr>
                <m:t>)</m:t>
              </m:r>
            </m:oMath>
          </w:p>
        </w:tc>
        <w:tc>
          <w:tcPr>
            <w:tcW w:w="1985" w:type="dxa"/>
            <w:tcBorders>
              <w:bottom w:val="single" w:sz="4" w:space="0" w:color="000000"/>
            </w:tcBorders>
          </w:tcPr>
          <w:p w14:paraId="2D753B66" w14:textId="77777777" w:rsidR="006D6CE6" w:rsidRPr="00CE260A" w:rsidRDefault="006D6CE6" w:rsidP="00627042">
            <w:r w:rsidRPr="00CE260A">
              <w:t>Negative (–)</w:t>
            </w:r>
          </w:p>
        </w:tc>
        <w:tc>
          <w:tcPr>
            <w:tcW w:w="4045" w:type="dxa"/>
            <w:tcBorders>
              <w:bottom w:val="single" w:sz="4" w:space="0" w:color="000000"/>
            </w:tcBorders>
          </w:tcPr>
          <w:p w14:paraId="057476C6" w14:textId="77777777" w:rsidR="006D6CE6" w:rsidRPr="00CE260A" w:rsidRDefault="006D6CE6" w:rsidP="00627042">
            <w:r w:rsidRPr="00CE260A">
              <w:t>Flood risk reduces utility</w:t>
            </w:r>
          </w:p>
        </w:tc>
      </w:tr>
      <w:tr w:rsidR="006D6CE6" w:rsidRPr="00CE260A" w14:paraId="737695E0" w14:textId="77777777" w:rsidTr="00627042">
        <w:trPr>
          <w:trHeight w:val="277"/>
        </w:trPr>
        <w:tc>
          <w:tcPr>
            <w:tcW w:w="3865" w:type="dxa"/>
            <w:tcBorders>
              <w:top w:val="single" w:sz="4" w:space="0" w:color="000000"/>
            </w:tcBorders>
          </w:tcPr>
          <w:p w14:paraId="115A6E42" w14:textId="77777777" w:rsidR="006D6CE6" w:rsidRPr="00CE260A" w:rsidRDefault="006D6CE6" w:rsidP="00627042">
            <w:pPr>
              <w:rPr>
                <w:b/>
                <w:bCs/>
              </w:rPr>
            </w:pPr>
            <w:r w:rsidRPr="00CE260A">
              <w:rPr>
                <w:b/>
                <w:bCs/>
              </w:rPr>
              <w:t xml:space="preserve">Stage 1: Heterogeneous </w:t>
            </w:r>
            <w:r w:rsidRPr="00CE260A">
              <w:rPr>
                <w:rFonts w:eastAsiaTheme="minorEastAsia"/>
                <w:b/>
                <w:bCs/>
                <w:iCs/>
              </w:rPr>
              <w:t>Mean utility (</w:t>
            </w:r>
            <m:oMath>
              <m:sSub>
                <m:sSubPr>
                  <m:ctrlPr>
                    <w:rPr>
                      <w:rFonts w:ascii="Cambria Math" w:hAnsi="Cambria Math"/>
                      <w:b/>
                      <w:bCs/>
                      <w:i/>
                      <w:iCs/>
                    </w:rPr>
                  </m:ctrlPr>
                </m:sSubPr>
                <m:e>
                  <m:r>
                    <m:rPr>
                      <m:sty m:val="bi"/>
                    </m:rPr>
                    <w:rPr>
                      <w:rFonts w:ascii="Cambria Math" w:hAnsi="Cambria Math"/>
                    </w:rPr>
                    <m:t>δ</m:t>
                  </m:r>
                </m:e>
                <m:sub>
                  <m:r>
                    <m:rPr>
                      <m:sty m:val="bi"/>
                    </m:rPr>
                    <w:rPr>
                      <w:rFonts w:ascii="Cambria Math" w:hAnsi="Cambria Math"/>
                    </w:rPr>
                    <m:t>jt</m:t>
                  </m:r>
                </m:sub>
              </m:sSub>
              <m:r>
                <m:rPr>
                  <m:sty m:val="bi"/>
                </m:rPr>
                <w:rPr>
                  <w:rFonts w:ascii="Cambria Math" w:hAnsi="Cambria Math"/>
                </w:rPr>
                <m:t>)</m:t>
              </m:r>
            </m:oMath>
          </w:p>
        </w:tc>
        <w:tc>
          <w:tcPr>
            <w:tcW w:w="1985" w:type="dxa"/>
            <w:tcBorders>
              <w:top w:val="single" w:sz="4" w:space="0" w:color="000000"/>
            </w:tcBorders>
          </w:tcPr>
          <w:p w14:paraId="554493AC" w14:textId="77777777" w:rsidR="006D6CE6" w:rsidRPr="00CE260A" w:rsidRDefault="006D6CE6" w:rsidP="00627042"/>
        </w:tc>
        <w:tc>
          <w:tcPr>
            <w:tcW w:w="4045" w:type="dxa"/>
            <w:tcBorders>
              <w:top w:val="single" w:sz="4" w:space="0" w:color="000000"/>
            </w:tcBorders>
          </w:tcPr>
          <w:p w14:paraId="42E20214" w14:textId="77777777" w:rsidR="006D6CE6" w:rsidRPr="00CE260A" w:rsidRDefault="006D6CE6" w:rsidP="00627042"/>
        </w:tc>
      </w:tr>
      <w:tr w:rsidR="006D6CE6" w:rsidRPr="00CE260A" w14:paraId="75B7CF48" w14:textId="77777777" w:rsidTr="00627042">
        <w:trPr>
          <w:trHeight w:val="315"/>
        </w:trPr>
        <w:tc>
          <w:tcPr>
            <w:tcW w:w="3865" w:type="dxa"/>
          </w:tcPr>
          <w:p w14:paraId="27609FB2" w14:textId="77777777" w:rsidR="006D6CE6" w:rsidRPr="00CE260A" w:rsidRDefault="006D6CE6" w:rsidP="00627042">
            <m:oMath>
              <m:r>
                <w:rPr>
                  <w:rFonts w:ascii="Cambria Math" w:hAnsi="Cambria Math"/>
                </w:rPr>
                <m:t xml:space="preserve"> x</m:t>
              </m:r>
            </m:oMath>
            <w:r w:rsidRPr="00CE260A">
              <w:rPr>
                <w:i/>
                <w:iCs/>
                <w:kern w:val="24"/>
              </w:rPr>
              <w:t xml:space="preserve"> Black</w:t>
            </w:r>
            <w:r w:rsidRPr="00CE260A">
              <w:rPr>
                <w:i/>
                <w:iCs/>
                <w:color w:val="FFFFFF" w:themeColor="light1"/>
                <w:kern w:val="24"/>
              </w:rPr>
              <w:t>ck</w:t>
            </w:r>
          </w:p>
        </w:tc>
        <w:tc>
          <w:tcPr>
            <w:tcW w:w="1985" w:type="dxa"/>
          </w:tcPr>
          <w:p w14:paraId="40DB4A1A" w14:textId="77777777" w:rsidR="006D6CE6" w:rsidRPr="00CE260A" w:rsidRDefault="006D6CE6" w:rsidP="00627042">
            <w:r w:rsidRPr="00CE260A">
              <w:t>Positive (+)</w:t>
            </w:r>
          </w:p>
        </w:tc>
        <w:tc>
          <w:tcPr>
            <w:tcW w:w="4045" w:type="dxa"/>
          </w:tcPr>
          <w:p w14:paraId="37B6AA80" w14:textId="77777777" w:rsidR="006D6CE6" w:rsidRPr="00CE260A" w:rsidRDefault="006D6CE6" w:rsidP="00627042">
            <w:r w:rsidRPr="00CE260A">
              <w:t>May prefer familiar or constrained by discrimination</w:t>
            </w:r>
          </w:p>
        </w:tc>
      </w:tr>
      <w:tr w:rsidR="006D6CE6" w:rsidRPr="00CE260A" w14:paraId="01A10715" w14:textId="77777777" w:rsidTr="00627042">
        <w:trPr>
          <w:trHeight w:val="277"/>
        </w:trPr>
        <w:tc>
          <w:tcPr>
            <w:tcW w:w="3865" w:type="dxa"/>
          </w:tcPr>
          <w:p w14:paraId="2797F4BE" w14:textId="77777777" w:rsidR="006D6CE6" w:rsidRPr="00CE260A" w:rsidRDefault="006D6CE6" w:rsidP="00627042">
            <m:oMath>
              <m:r>
                <w:rPr>
                  <w:rFonts w:ascii="Cambria Math" w:hAnsi="Cambria Math"/>
                </w:rPr>
                <m:t xml:space="preserve"> </m:t>
              </m:r>
            </m:oMath>
            <w:r w:rsidRPr="00CE260A">
              <w:rPr>
                <w:i/>
                <w:iCs/>
                <w:color w:val="000000" w:themeColor="dark1"/>
                <w:kern w:val="24"/>
              </w:rPr>
              <w:t>x Hispanic</w:t>
            </w:r>
          </w:p>
        </w:tc>
        <w:tc>
          <w:tcPr>
            <w:tcW w:w="1985" w:type="dxa"/>
          </w:tcPr>
          <w:p w14:paraId="0B94F2F8" w14:textId="77777777" w:rsidR="006D6CE6" w:rsidRPr="00CE260A" w:rsidRDefault="006D6CE6" w:rsidP="00627042">
            <w:r w:rsidRPr="00CE260A">
              <w:t>Positive (+)</w:t>
            </w:r>
          </w:p>
        </w:tc>
        <w:tc>
          <w:tcPr>
            <w:tcW w:w="4045" w:type="dxa"/>
          </w:tcPr>
          <w:p w14:paraId="6C39D4AE" w14:textId="77777777" w:rsidR="006D6CE6" w:rsidRPr="00CE260A" w:rsidRDefault="006D6CE6" w:rsidP="00627042">
            <w:r w:rsidRPr="00CE260A">
              <w:t>Similar reasons</w:t>
            </w:r>
          </w:p>
        </w:tc>
      </w:tr>
      <w:tr w:rsidR="006D6CE6" w:rsidRPr="00CE260A" w14:paraId="37923826" w14:textId="77777777" w:rsidTr="00627042">
        <w:trPr>
          <w:trHeight w:val="277"/>
        </w:trPr>
        <w:tc>
          <w:tcPr>
            <w:tcW w:w="3865" w:type="dxa"/>
          </w:tcPr>
          <w:p w14:paraId="19996B73" w14:textId="77777777" w:rsidR="006D6CE6" w:rsidRPr="00CE260A" w:rsidRDefault="006D6CE6" w:rsidP="00627042">
            <m:oMath>
              <m:r>
                <w:rPr>
                  <w:rFonts w:ascii="Cambria Math" w:hAnsi="Cambria Math"/>
                </w:rPr>
                <m:t xml:space="preserve"> </m:t>
              </m:r>
            </m:oMath>
            <w:r w:rsidRPr="00CE260A">
              <w:rPr>
                <w:i/>
                <w:iCs/>
                <w:color w:val="000000" w:themeColor="dark1"/>
                <w:kern w:val="24"/>
              </w:rPr>
              <w:t xml:space="preserve">x Lower Income </w:t>
            </w:r>
          </w:p>
        </w:tc>
        <w:tc>
          <w:tcPr>
            <w:tcW w:w="1985" w:type="dxa"/>
          </w:tcPr>
          <w:p w14:paraId="2DBBE4CF" w14:textId="77777777" w:rsidR="006D6CE6" w:rsidRPr="00CE260A" w:rsidRDefault="006D6CE6" w:rsidP="00627042">
            <w:r w:rsidRPr="00CE260A">
              <w:t>Negative (–)</w:t>
            </w:r>
          </w:p>
        </w:tc>
        <w:tc>
          <w:tcPr>
            <w:tcW w:w="4045" w:type="dxa"/>
          </w:tcPr>
          <w:p w14:paraId="1C45A9DD" w14:textId="77777777" w:rsidR="006D6CE6" w:rsidRPr="00CE260A" w:rsidRDefault="006D6CE6" w:rsidP="00627042">
            <w:r w:rsidRPr="00CE260A">
              <w:t>Less location flexibility</w:t>
            </w:r>
          </w:p>
        </w:tc>
      </w:tr>
      <w:tr w:rsidR="006D6CE6" w:rsidRPr="00CE260A" w14:paraId="065E3E2C" w14:textId="77777777" w:rsidTr="00627042">
        <w:trPr>
          <w:trHeight w:val="277"/>
        </w:trPr>
        <w:tc>
          <w:tcPr>
            <w:tcW w:w="3865" w:type="dxa"/>
          </w:tcPr>
          <w:p w14:paraId="7F80D61E" w14:textId="77777777" w:rsidR="006D6CE6" w:rsidRPr="00CE260A" w:rsidRDefault="006D6CE6" w:rsidP="00627042">
            <w:pPr>
              <w:rPr>
                <w:b/>
                <w:bCs/>
              </w:rPr>
            </w:pPr>
            <w:r w:rsidRPr="00CE260A">
              <w:rPr>
                <w:b/>
                <w:bCs/>
              </w:rPr>
              <w:t xml:space="preserve">Stage 1: Heterogeneous Housing Price </w:t>
            </w:r>
            <m:oMath>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P,k</m:t>
                  </m:r>
                </m:sub>
              </m:sSub>
              <m:r>
                <m:rPr>
                  <m:sty m:val="bi"/>
                </m:rPr>
                <w:rPr>
                  <w:rFonts w:ascii="Cambria Math" w:hAnsi="Cambria Math"/>
                </w:rPr>
                <m:t>)</m:t>
              </m:r>
            </m:oMath>
          </w:p>
        </w:tc>
        <w:tc>
          <w:tcPr>
            <w:tcW w:w="1985" w:type="dxa"/>
          </w:tcPr>
          <w:p w14:paraId="0CA329FF" w14:textId="77777777" w:rsidR="006D6CE6" w:rsidRPr="00CE260A" w:rsidRDefault="006D6CE6" w:rsidP="00627042"/>
        </w:tc>
        <w:tc>
          <w:tcPr>
            <w:tcW w:w="4045" w:type="dxa"/>
          </w:tcPr>
          <w:p w14:paraId="6A8EE118" w14:textId="77777777" w:rsidR="006D6CE6" w:rsidRPr="00CE260A" w:rsidRDefault="006D6CE6" w:rsidP="00627042"/>
        </w:tc>
      </w:tr>
      <w:tr w:rsidR="006D6CE6" w:rsidRPr="00CE260A" w14:paraId="663FB865" w14:textId="77777777" w:rsidTr="00627042">
        <w:trPr>
          <w:trHeight w:val="290"/>
        </w:trPr>
        <w:tc>
          <w:tcPr>
            <w:tcW w:w="3865" w:type="dxa"/>
          </w:tcPr>
          <w:p w14:paraId="6883D966" w14:textId="77777777" w:rsidR="006D6CE6" w:rsidRPr="00CE260A" w:rsidRDefault="006D6CE6" w:rsidP="00627042">
            <m:oMath>
              <m:r>
                <w:rPr>
                  <w:rFonts w:ascii="Cambria Math" w:hAnsi="Cambria Math"/>
                </w:rPr>
                <m:t xml:space="preserve"> x</m:t>
              </m:r>
            </m:oMath>
            <w:r w:rsidRPr="00CE260A">
              <w:rPr>
                <w:i/>
                <w:iCs/>
                <w:kern w:val="24"/>
              </w:rPr>
              <w:t xml:space="preserve"> Black</w:t>
            </w:r>
            <w:r w:rsidRPr="00CE260A">
              <w:rPr>
                <w:i/>
                <w:iCs/>
                <w:color w:val="FFFFFF" w:themeColor="light1"/>
                <w:kern w:val="24"/>
              </w:rPr>
              <w:t>ck</w:t>
            </w:r>
          </w:p>
        </w:tc>
        <w:tc>
          <w:tcPr>
            <w:tcW w:w="1985" w:type="dxa"/>
          </w:tcPr>
          <w:p w14:paraId="25381FD5" w14:textId="77777777" w:rsidR="006D6CE6" w:rsidRPr="00CE260A" w:rsidRDefault="006D6CE6" w:rsidP="00627042">
            <w:r w:rsidRPr="00CE260A">
              <w:t>Negative (–)</w:t>
            </w:r>
          </w:p>
        </w:tc>
        <w:tc>
          <w:tcPr>
            <w:tcW w:w="4045" w:type="dxa"/>
          </w:tcPr>
          <w:p w14:paraId="7529F8EE" w14:textId="77777777" w:rsidR="006D6CE6" w:rsidRPr="00CE260A" w:rsidRDefault="006D6CE6" w:rsidP="00627042">
            <w:r w:rsidRPr="00CE260A">
              <w:t>More price-sensitive due to constrained resources</w:t>
            </w:r>
          </w:p>
        </w:tc>
      </w:tr>
      <w:tr w:rsidR="006D6CE6" w:rsidRPr="00CE260A" w14:paraId="567A0057" w14:textId="77777777" w:rsidTr="00627042">
        <w:trPr>
          <w:trHeight w:val="265"/>
        </w:trPr>
        <w:tc>
          <w:tcPr>
            <w:tcW w:w="3865" w:type="dxa"/>
          </w:tcPr>
          <w:p w14:paraId="3591F74C" w14:textId="77777777" w:rsidR="006D6CE6" w:rsidRPr="00CE260A" w:rsidRDefault="006D6CE6" w:rsidP="00627042">
            <m:oMath>
              <m:r>
                <w:rPr>
                  <w:rFonts w:ascii="Cambria Math" w:hAnsi="Cambria Math"/>
                </w:rPr>
                <m:t xml:space="preserve"> </m:t>
              </m:r>
            </m:oMath>
            <w:r w:rsidRPr="00CE260A">
              <w:rPr>
                <w:i/>
                <w:iCs/>
                <w:color w:val="000000" w:themeColor="dark1"/>
                <w:kern w:val="24"/>
              </w:rPr>
              <w:t>x Hispanic</w:t>
            </w:r>
          </w:p>
        </w:tc>
        <w:tc>
          <w:tcPr>
            <w:tcW w:w="1985" w:type="dxa"/>
          </w:tcPr>
          <w:p w14:paraId="3BC8FB12" w14:textId="77777777" w:rsidR="006D6CE6" w:rsidRPr="00CE260A" w:rsidRDefault="006D6CE6" w:rsidP="00627042">
            <w:r w:rsidRPr="00CE260A">
              <w:t>Negative (–)</w:t>
            </w:r>
          </w:p>
        </w:tc>
        <w:tc>
          <w:tcPr>
            <w:tcW w:w="4045" w:type="dxa"/>
          </w:tcPr>
          <w:p w14:paraId="2854C0ED" w14:textId="77777777" w:rsidR="006D6CE6" w:rsidRPr="00CE260A" w:rsidRDefault="006D6CE6" w:rsidP="00627042">
            <w:r w:rsidRPr="00CE260A">
              <w:t>Similar reasons</w:t>
            </w:r>
          </w:p>
        </w:tc>
      </w:tr>
      <w:tr w:rsidR="006D6CE6" w:rsidRPr="00CE260A" w14:paraId="57E600E2" w14:textId="77777777" w:rsidTr="00627042">
        <w:trPr>
          <w:trHeight w:val="55"/>
        </w:trPr>
        <w:tc>
          <w:tcPr>
            <w:tcW w:w="3865" w:type="dxa"/>
          </w:tcPr>
          <w:p w14:paraId="216BE4F2" w14:textId="77777777" w:rsidR="006D6CE6" w:rsidRPr="00CE260A" w:rsidRDefault="006D6CE6" w:rsidP="00627042">
            <m:oMath>
              <m:r>
                <w:rPr>
                  <w:rFonts w:ascii="Cambria Math" w:hAnsi="Cambria Math"/>
                </w:rPr>
                <m:t xml:space="preserve"> </m:t>
              </m:r>
            </m:oMath>
            <w:r w:rsidRPr="00CE260A">
              <w:rPr>
                <w:i/>
                <w:iCs/>
                <w:color w:val="000000" w:themeColor="dark1"/>
                <w:kern w:val="24"/>
              </w:rPr>
              <w:t xml:space="preserve">x Lower Income </w:t>
            </w:r>
          </w:p>
        </w:tc>
        <w:tc>
          <w:tcPr>
            <w:tcW w:w="1985" w:type="dxa"/>
          </w:tcPr>
          <w:p w14:paraId="433ADB80" w14:textId="77777777" w:rsidR="006D6CE6" w:rsidRPr="00CE260A" w:rsidRDefault="006D6CE6" w:rsidP="00627042">
            <w:r w:rsidRPr="00CE260A">
              <w:t>Negative (–)</w:t>
            </w:r>
          </w:p>
        </w:tc>
        <w:tc>
          <w:tcPr>
            <w:tcW w:w="4045" w:type="dxa"/>
          </w:tcPr>
          <w:p w14:paraId="44039132" w14:textId="77777777" w:rsidR="006D6CE6" w:rsidRPr="00CE260A" w:rsidRDefault="006D6CE6" w:rsidP="00627042">
            <w:r w:rsidRPr="00CE260A">
              <w:t>Similar reasons</w:t>
            </w:r>
          </w:p>
        </w:tc>
      </w:tr>
      <w:tr w:rsidR="006D6CE6" w:rsidRPr="00CE260A" w14:paraId="3B338638" w14:textId="77777777" w:rsidTr="00627042">
        <w:trPr>
          <w:trHeight w:val="290"/>
        </w:trPr>
        <w:tc>
          <w:tcPr>
            <w:tcW w:w="3865" w:type="dxa"/>
          </w:tcPr>
          <w:p w14:paraId="2DBCB026" w14:textId="77777777" w:rsidR="006D6CE6" w:rsidRPr="00CE260A" w:rsidRDefault="006D6CE6" w:rsidP="00627042">
            <w:pPr>
              <w:rPr>
                <w:b/>
                <w:bCs/>
              </w:rPr>
            </w:pPr>
            <w:r w:rsidRPr="00CE260A">
              <w:rPr>
                <w:b/>
                <w:bCs/>
              </w:rPr>
              <w:t>Stage 1: Heterogeneous Buyout Proximity</w:t>
            </w:r>
            <m:oMath>
              <m:r>
                <m:rPr>
                  <m:sty m:val="bi"/>
                </m:rP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α</m:t>
                  </m:r>
                </m:e>
                <m:sub>
                  <m:r>
                    <m:rPr>
                      <m:sty m:val="bi"/>
                    </m:rPr>
                    <w:rPr>
                      <w:rFonts w:ascii="Cambria Math" w:hAnsi="Cambria Math"/>
                    </w:rPr>
                    <m:t>B,k</m:t>
                  </m:r>
                </m:sub>
              </m:sSub>
              <m:r>
                <m:rPr>
                  <m:sty m:val="bi"/>
                </m:rPr>
                <w:rPr>
                  <w:rFonts w:ascii="Cambria Math" w:hAnsi="Cambria Math"/>
                </w:rPr>
                <m:t>)</m:t>
              </m:r>
            </m:oMath>
          </w:p>
        </w:tc>
        <w:tc>
          <w:tcPr>
            <w:tcW w:w="1985" w:type="dxa"/>
          </w:tcPr>
          <w:p w14:paraId="3ABE77AC" w14:textId="77777777" w:rsidR="006D6CE6" w:rsidRPr="00CE260A" w:rsidRDefault="006D6CE6" w:rsidP="00627042"/>
        </w:tc>
        <w:tc>
          <w:tcPr>
            <w:tcW w:w="4045" w:type="dxa"/>
          </w:tcPr>
          <w:p w14:paraId="3801E178" w14:textId="77777777" w:rsidR="006D6CE6" w:rsidRPr="00CE260A" w:rsidRDefault="006D6CE6" w:rsidP="00627042"/>
        </w:tc>
      </w:tr>
      <w:tr w:rsidR="006D6CE6" w:rsidRPr="00CE260A" w14:paraId="6A50632C" w14:textId="77777777" w:rsidTr="00627042">
        <w:trPr>
          <w:trHeight w:val="277"/>
        </w:trPr>
        <w:tc>
          <w:tcPr>
            <w:tcW w:w="3865" w:type="dxa"/>
          </w:tcPr>
          <w:p w14:paraId="42B0F314" w14:textId="77777777" w:rsidR="006D6CE6" w:rsidRPr="00CE260A" w:rsidRDefault="006D6CE6" w:rsidP="00627042">
            <m:oMath>
              <m:r>
                <w:rPr>
                  <w:rFonts w:ascii="Cambria Math" w:hAnsi="Cambria Math"/>
                </w:rPr>
                <m:t xml:space="preserve"> x</m:t>
              </m:r>
            </m:oMath>
            <w:r w:rsidRPr="00CE260A">
              <w:rPr>
                <w:i/>
                <w:iCs/>
                <w:kern w:val="24"/>
              </w:rPr>
              <w:t xml:space="preserve"> Black</w:t>
            </w:r>
            <w:r w:rsidRPr="00CE260A">
              <w:rPr>
                <w:i/>
                <w:iCs/>
                <w:color w:val="FFFFFF" w:themeColor="light1"/>
                <w:kern w:val="24"/>
              </w:rPr>
              <w:t>ck</w:t>
            </w:r>
          </w:p>
        </w:tc>
        <w:tc>
          <w:tcPr>
            <w:tcW w:w="1985" w:type="dxa"/>
          </w:tcPr>
          <w:p w14:paraId="196A0CDA" w14:textId="77777777" w:rsidR="006D6CE6" w:rsidRPr="00CE260A" w:rsidRDefault="006D6CE6" w:rsidP="00627042">
            <w:r w:rsidRPr="00CE260A">
              <w:t>Less negative (–)</w:t>
            </w:r>
          </w:p>
        </w:tc>
        <w:tc>
          <w:tcPr>
            <w:tcW w:w="4045" w:type="dxa"/>
          </w:tcPr>
          <w:p w14:paraId="147BBEB8" w14:textId="77777777" w:rsidR="006D6CE6" w:rsidRPr="00CE260A" w:rsidRDefault="006D6CE6" w:rsidP="00627042">
            <w:r w:rsidRPr="00CE260A">
              <w:t>May value housing availability, community stability</w:t>
            </w:r>
          </w:p>
        </w:tc>
      </w:tr>
      <w:tr w:rsidR="006D6CE6" w:rsidRPr="00CE260A" w14:paraId="03783331" w14:textId="77777777" w:rsidTr="00627042">
        <w:trPr>
          <w:trHeight w:val="280"/>
        </w:trPr>
        <w:tc>
          <w:tcPr>
            <w:tcW w:w="3865" w:type="dxa"/>
          </w:tcPr>
          <w:p w14:paraId="28F97005" w14:textId="77777777" w:rsidR="006D6CE6" w:rsidRPr="00CE260A" w:rsidRDefault="006D6CE6" w:rsidP="00627042">
            <w:pPr>
              <w:rPr>
                <w:rFonts w:eastAsia="Calibri"/>
                <w:iCs/>
              </w:rPr>
            </w:pPr>
            <m:oMath>
              <m:r>
                <w:rPr>
                  <w:rFonts w:ascii="Cambria Math" w:hAnsi="Cambria Math"/>
                </w:rPr>
                <m:t xml:space="preserve"> </m:t>
              </m:r>
            </m:oMath>
            <w:r w:rsidRPr="00CE260A">
              <w:rPr>
                <w:i/>
                <w:iCs/>
                <w:color w:val="000000" w:themeColor="dark1"/>
                <w:kern w:val="24"/>
              </w:rPr>
              <w:t>x Hispanic</w:t>
            </w:r>
          </w:p>
        </w:tc>
        <w:tc>
          <w:tcPr>
            <w:tcW w:w="1985" w:type="dxa"/>
          </w:tcPr>
          <w:p w14:paraId="044B2BEA" w14:textId="77777777" w:rsidR="006D6CE6" w:rsidRPr="00CE260A" w:rsidRDefault="006D6CE6" w:rsidP="00627042">
            <w:r w:rsidRPr="00CE260A">
              <w:t>Less negative (–)</w:t>
            </w:r>
          </w:p>
        </w:tc>
        <w:tc>
          <w:tcPr>
            <w:tcW w:w="4045" w:type="dxa"/>
          </w:tcPr>
          <w:p w14:paraId="52E0570B" w14:textId="77777777" w:rsidR="006D6CE6" w:rsidRPr="00CE260A" w:rsidRDefault="006D6CE6" w:rsidP="00627042">
            <w:r w:rsidRPr="00CE260A">
              <w:t>Similar reasons</w:t>
            </w:r>
          </w:p>
        </w:tc>
      </w:tr>
      <w:tr w:rsidR="006D6CE6" w:rsidRPr="00CE260A" w14:paraId="081FBC69" w14:textId="77777777" w:rsidTr="00627042">
        <w:trPr>
          <w:trHeight w:val="277"/>
        </w:trPr>
        <w:tc>
          <w:tcPr>
            <w:tcW w:w="3865" w:type="dxa"/>
            <w:tcBorders>
              <w:bottom w:val="single" w:sz="4" w:space="0" w:color="auto"/>
            </w:tcBorders>
          </w:tcPr>
          <w:p w14:paraId="35508B62" w14:textId="77777777" w:rsidR="006D6CE6" w:rsidRPr="00CE260A" w:rsidRDefault="006D6CE6" w:rsidP="00627042">
            <w:pPr>
              <w:rPr>
                <w:rFonts w:eastAsia="Calibri"/>
                <w:iCs/>
              </w:rPr>
            </w:pPr>
            <m:oMath>
              <m:r>
                <w:rPr>
                  <w:rFonts w:ascii="Cambria Math" w:hAnsi="Cambria Math"/>
                </w:rPr>
                <m:t xml:space="preserve"> </m:t>
              </m:r>
            </m:oMath>
            <w:r w:rsidRPr="00CE260A">
              <w:rPr>
                <w:i/>
                <w:iCs/>
                <w:color w:val="000000" w:themeColor="dark1"/>
                <w:kern w:val="24"/>
              </w:rPr>
              <w:t xml:space="preserve">x Lower Income </w:t>
            </w:r>
          </w:p>
        </w:tc>
        <w:tc>
          <w:tcPr>
            <w:tcW w:w="1985" w:type="dxa"/>
            <w:tcBorders>
              <w:bottom w:val="single" w:sz="4" w:space="0" w:color="auto"/>
            </w:tcBorders>
          </w:tcPr>
          <w:p w14:paraId="6E000B5C" w14:textId="77777777" w:rsidR="006D6CE6" w:rsidRPr="00CE260A" w:rsidRDefault="006D6CE6" w:rsidP="00627042">
            <w:r w:rsidRPr="00CE260A">
              <w:t>Less negative (–)</w:t>
            </w:r>
          </w:p>
        </w:tc>
        <w:tc>
          <w:tcPr>
            <w:tcW w:w="4045" w:type="dxa"/>
            <w:tcBorders>
              <w:bottom w:val="single" w:sz="4" w:space="0" w:color="auto"/>
            </w:tcBorders>
          </w:tcPr>
          <w:p w14:paraId="12C0C3AF" w14:textId="77777777" w:rsidR="006D6CE6" w:rsidRPr="00CE260A" w:rsidRDefault="006D6CE6" w:rsidP="00627042">
            <w:r w:rsidRPr="00CE260A">
              <w:t>Similar reasons</w:t>
            </w:r>
          </w:p>
        </w:tc>
      </w:tr>
    </w:tbl>
    <w:p w14:paraId="448BC596" w14:textId="77777777" w:rsidR="006D6CE6" w:rsidRPr="00CE260A" w:rsidRDefault="006D6CE6" w:rsidP="006D6CE6"/>
    <w:p w14:paraId="4127E33C" w14:textId="77777777" w:rsidR="006D6CE6" w:rsidRPr="00CE260A" w:rsidRDefault="006D6CE6" w:rsidP="006D6CE6">
      <w:pPr>
        <w:sectPr w:rsidR="006D6CE6" w:rsidRPr="00CE260A" w:rsidSect="00CE260A">
          <w:pgSz w:w="12240" w:h="15840"/>
          <w:pgMar w:top="1440" w:right="1440" w:bottom="1440" w:left="1440" w:header="720" w:footer="720" w:gutter="0"/>
          <w:cols w:space="720"/>
          <w:docGrid w:linePitch="360"/>
        </w:sectPr>
      </w:pPr>
    </w:p>
    <w:p w14:paraId="3245432C" w14:textId="77777777" w:rsidR="006D6CE6" w:rsidRPr="00CE260A" w:rsidRDefault="006D6CE6" w:rsidP="006D6CE6">
      <w:r w:rsidRPr="00CE260A">
        <w:lastRenderedPageBreak/>
        <w:t>Figures</w:t>
      </w:r>
    </w:p>
    <w:p w14:paraId="262EC8AD" w14:textId="77777777" w:rsidR="006D6CE6" w:rsidRPr="00CE260A" w:rsidRDefault="006D6CE6" w:rsidP="006D6CE6">
      <w:pPr>
        <w:rPr>
          <w:i/>
          <w:iCs/>
        </w:rPr>
      </w:pPr>
      <w:r w:rsidRPr="00CE260A">
        <w:rPr>
          <w:i/>
          <w:iCs/>
        </w:rPr>
        <w:t>Figure 1.  Active flood buyouts in Harris County, Texas.</w:t>
      </w:r>
    </w:p>
    <w:p w14:paraId="6BD55895" w14:textId="77777777" w:rsidR="006D6CE6" w:rsidRPr="00CE260A" w:rsidRDefault="006D6CE6" w:rsidP="006D6CE6"/>
    <w:p w14:paraId="72B42DC2" w14:textId="77777777" w:rsidR="006D6CE6" w:rsidRPr="00CE260A" w:rsidRDefault="006D6CE6" w:rsidP="006D6CE6">
      <w:pPr>
        <w:sectPr w:rsidR="006D6CE6" w:rsidRPr="00CE260A" w:rsidSect="00CE260A">
          <w:pgSz w:w="12240" w:h="15840"/>
          <w:pgMar w:top="1440" w:right="1440" w:bottom="1440" w:left="1440" w:header="720" w:footer="720" w:gutter="0"/>
          <w:cols w:space="720"/>
          <w:docGrid w:linePitch="360"/>
        </w:sectPr>
      </w:pPr>
      <w:r w:rsidRPr="00CE260A">
        <w:rPr>
          <w:noProof/>
        </w:rPr>
        <w:drawing>
          <wp:inline distT="0" distB="0" distL="0" distR="0" wp14:anchorId="0274BC90" wp14:editId="53728002">
            <wp:extent cx="5398034" cy="4317274"/>
            <wp:effectExtent l="0" t="0" r="0" b="7620"/>
            <wp:docPr id="1109346287" name="Picture 1" descr="A map of a large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91448" name="Picture 1" descr="A map of a large area&#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9367" cy="4318340"/>
                    </a:xfrm>
                    <a:prstGeom prst="rect">
                      <a:avLst/>
                    </a:prstGeom>
                    <a:noFill/>
                    <a:ln>
                      <a:noFill/>
                    </a:ln>
                  </pic:spPr>
                </pic:pic>
              </a:graphicData>
            </a:graphic>
          </wp:inline>
        </w:drawing>
      </w:r>
    </w:p>
    <w:p w14:paraId="054C5F65" w14:textId="77777777" w:rsidR="006D6CE6" w:rsidRPr="00CE260A" w:rsidRDefault="006D6CE6" w:rsidP="006D6CE6">
      <w:pPr>
        <w:rPr>
          <w:i/>
          <w:iCs/>
        </w:rPr>
      </w:pPr>
      <w:r w:rsidRPr="00CE260A">
        <w:rPr>
          <w:i/>
          <w:iCs/>
        </w:rPr>
        <w:lastRenderedPageBreak/>
        <w:t>Figure 2. Racial and Ethnic Composition of Harris County, Texas.</w:t>
      </w:r>
    </w:p>
    <w:p w14:paraId="5DF4592A" w14:textId="77777777" w:rsidR="006D6CE6" w:rsidRPr="00CE260A" w:rsidRDefault="006D6CE6" w:rsidP="006D6CE6">
      <w:r w:rsidRPr="00CE260A">
        <w:rPr>
          <w:noProof/>
        </w:rPr>
        <w:drawing>
          <wp:inline distT="0" distB="0" distL="0" distR="0" wp14:anchorId="6AA5A032" wp14:editId="6EFF9C57">
            <wp:extent cx="5682343" cy="4557111"/>
            <wp:effectExtent l="0" t="0" r="0" b="0"/>
            <wp:docPr id="160471705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r="49670"/>
                    <a:stretch/>
                  </pic:blipFill>
                  <pic:spPr bwMode="auto">
                    <a:xfrm>
                      <a:off x="0" y="0"/>
                      <a:ext cx="5690903" cy="4563976"/>
                    </a:xfrm>
                    <a:prstGeom prst="rect">
                      <a:avLst/>
                    </a:prstGeom>
                    <a:noFill/>
                    <a:ln>
                      <a:noFill/>
                    </a:ln>
                    <a:extLst>
                      <a:ext uri="{53640926-AAD7-44D8-BBD7-CCE9431645EC}">
                        <a14:shadowObscured xmlns:a14="http://schemas.microsoft.com/office/drawing/2010/main"/>
                      </a:ext>
                    </a:extLst>
                  </pic:spPr>
                </pic:pic>
              </a:graphicData>
            </a:graphic>
          </wp:inline>
        </w:drawing>
      </w:r>
    </w:p>
    <w:p w14:paraId="020D984C" w14:textId="77777777" w:rsidR="006D6CE6" w:rsidRPr="00CE260A" w:rsidRDefault="006D6CE6" w:rsidP="006D6CE6"/>
    <w:p w14:paraId="5E984EA2" w14:textId="77777777" w:rsidR="006D6CE6" w:rsidRPr="00CE260A" w:rsidRDefault="006D6CE6" w:rsidP="006D6CE6"/>
    <w:p w14:paraId="140D9172" w14:textId="77777777" w:rsidR="006D6CE6" w:rsidRPr="00CE260A" w:rsidRDefault="006D6CE6" w:rsidP="006D6CE6"/>
    <w:p w14:paraId="67917ECE" w14:textId="77777777" w:rsidR="006D6CE6" w:rsidRPr="00CE260A" w:rsidRDefault="006D6CE6" w:rsidP="006D6CE6"/>
    <w:p w14:paraId="53BA8E1C" w14:textId="77777777" w:rsidR="006D6CE6" w:rsidRPr="00CE260A" w:rsidRDefault="006D6CE6" w:rsidP="006D6CE6"/>
    <w:p w14:paraId="36EAA9E1" w14:textId="77777777" w:rsidR="006D6CE6" w:rsidRDefault="006D6CE6" w:rsidP="006D6CE6"/>
    <w:p w14:paraId="6383F12E" w14:textId="77777777" w:rsidR="006D6CE6" w:rsidRDefault="006D6CE6" w:rsidP="006D6CE6"/>
    <w:p w14:paraId="57C866BF" w14:textId="77777777" w:rsidR="006D6CE6" w:rsidRDefault="006D6CE6" w:rsidP="006D6CE6"/>
    <w:p w14:paraId="3E1AA2F3" w14:textId="77777777" w:rsidR="006D6CE6" w:rsidRDefault="006D6CE6" w:rsidP="006D6CE6"/>
    <w:p w14:paraId="1EEA1DE5" w14:textId="77777777" w:rsidR="006D6CE6" w:rsidRDefault="006D6CE6" w:rsidP="006D6CE6"/>
    <w:p w14:paraId="168996F6" w14:textId="0494CD99" w:rsidR="006D6CE6" w:rsidRDefault="006D6CE6" w:rsidP="006D6CE6"/>
    <w:p w14:paraId="5BA0285E" w14:textId="2A398A6C" w:rsidR="005D5C56" w:rsidRDefault="005D5C56" w:rsidP="006D6CE6"/>
    <w:p w14:paraId="7C8016C4" w14:textId="58F64C9F" w:rsidR="005D5C56" w:rsidRDefault="005D5C56" w:rsidP="006D6CE6"/>
    <w:p w14:paraId="7BE64D7E" w14:textId="4D37E3E4" w:rsidR="005D5C56" w:rsidRDefault="005D5C56" w:rsidP="006D6CE6"/>
    <w:p w14:paraId="742E8B40" w14:textId="38A105E5" w:rsidR="005D5C56" w:rsidRDefault="005D5C56" w:rsidP="006D6CE6"/>
    <w:p w14:paraId="146BEE8C" w14:textId="32831CC1" w:rsidR="005D5C56" w:rsidRDefault="005D5C56" w:rsidP="006D6CE6"/>
    <w:p w14:paraId="6AF2EF67" w14:textId="77777777" w:rsidR="00405BE6" w:rsidRDefault="00405BE6" w:rsidP="006D6CE6"/>
    <w:p w14:paraId="4024E2D6" w14:textId="77777777" w:rsidR="005D5C56" w:rsidRDefault="005D5C56" w:rsidP="006D6CE6"/>
    <w:p w14:paraId="37711AC2" w14:textId="77777777" w:rsidR="006D6CE6" w:rsidRDefault="006D6CE6" w:rsidP="006D6CE6"/>
    <w:p w14:paraId="091C5195" w14:textId="77777777" w:rsidR="006D6CE6" w:rsidRDefault="006D6CE6" w:rsidP="006D6CE6">
      <w:pPr>
        <w:jc w:val="center"/>
        <w:rPr>
          <w:sz w:val="28"/>
          <w:szCs w:val="28"/>
        </w:rPr>
      </w:pPr>
      <w:r w:rsidRPr="00CE260A">
        <w:rPr>
          <w:sz w:val="28"/>
          <w:szCs w:val="28"/>
        </w:rPr>
        <w:lastRenderedPageBreak/>
        <w:t>Appendices</w:t>
      </w:r>
    </w:p>
    <w:p w14:paraId="1E727116" w14:textId="77777777" w:rsidR="006D6CE6" w:rsidRDefault="006D6CE6" w:rsidP="006D6CE6">
      <w:r>
        <w:t>Appendix A. Glossary</w:t>
      </w:r>
    </w:p>
    <w:tbl>
      <w:tblPr>
        <w:tblStyle w:val="TableGrid"/>
        <w:tblW w:w="10075" w:type="dxa"/>
        <w:tblLook w:val="04A0" w:firstRow="1" w:lastRow="0" w:firstColumn="1" w:lastColumn="0" w:noHBand="0" w:noVBand="1"/>
      </w:tblPr>
      <w:tblGrid>
        <w:gridCol w:w="1190"/>
        <w:gridCol w:w="8885"/>
      </w:tblGrid>
      <w:tr w:rsidR="006D6CE6" w14:paraId="1E40E11A" w14:textId="77777777" w:rsidTr="00627042">
        <w:trPr>
          <w:trHeight w:val="271"/>
        </w:trPr>
        <w:tc>
          <w:tcPr>
            <w:tcW w:w="1190" w:type="dxa"/>
          </w:tcPr>
          <w:p w14:paraId="27691610" w14:textId="77777777" w:rsidR="006D6CE6" w:rsidRDefault="006D6CE6" w:rsidP="00627042">
            <w:pPr>
              <w:rPr>
                <w:i/>
                <w:iCs/>
              </w:rPr>
            </w:pPr>
            <w:r>
              <w:t>Symbol</w:t>
            </w:r>
          </w:p>
        </w:tc>
        <w:tc>
          <w:tcPr>
            <w:tcW w:w="8885" w:type="dxa"/>
          </w:tcPr>
          <w:p w14:paraId="058018B7" w14:textId="77777777" w:rsidR="006D6CE6" w:rsidRDefault="006D6CE6" w:rsidP="00627042">
            <w:pPr>
              <w:rPr>
                <w:i/>
                <w:iCs/>
              </w:rPr>
            </w:pPr>
            <w:r>
              <w:t>Description/Interpretation</w:t>
            </w:r>
          </w:p>
        </w:tc>
      </w:tr>
      <w:tr w:rsidR="006D6CE6" w:rsidRPr="00B03EC1" w14:paraId="23761420" w14:textId="77777777" w:rsidTr="00627042">
        <w:trPr>
          <w:trHeight w:val="359"/>
        </w:trPr>
        <w:tc>
          <w:tcPr>
            <w:tcW w:w="1190" w:type="dxa"/>
          </w:tcPr>
          <w:p w14:paraId="3A0853E6" w14:textId="77777777" w:rsidR="006D6CE6" w:rsidRPr="00551775" w:rsidRDefault="006D6CE6" w:rsidP="00627042">
            <w:pPr>
              <w:rPr>
                <w:i/>
                <w:iCs/>
              </w:rPr>
            </w:pPr>
            <m:oMathPara>
              <m:oMath>
                <m:r>
                  <w:rPr>
                    <w:rFonts w:ascii="Cambria Math" w:hAnsi="Cambria Math"/>
                  </w:rPr>
                  <m:t>i</m:t>
                </m:r>
              </m:oMath>
            </m:oMathPara>
          </w:p>
        </w:tc>
        <w:tc>
          <w:tcPr>
            <w:tcW w:w="8885" w:type="dxa"/>
          </w:tcPr>
          <w:p w14:paraId="6C8773E5" w14:textId="77777777" w:rsidR="006D6CE6" w:rsidRPr="00CE260A" w:rsidRDefault="006D6CE6" w:rsidP="00627042">
            <w:r w:rsidRPr="00B03EC1">
              <w:t xml:space="preserve">Index for household </w:t>
            </w:r>
            <w:r w:rsidRPr="00B03EC1">
              <w:rPr>
                <w:rFonts w:ascii="Cambria Math" w:hAnsi="Cambria Math" w:cs="Cambria Math"/>
              </w:rPr>
              <w:t>𝑖</w:t>
            </w:r>
            <w:r w:rsidRPr="00B03EC1">
              <w:t>, the individual household choosing a residential location</w:t>
            </w:r>
          </w:p>
        </w:tc>
      </w:tr>
      <w:tr w:rsidR="006D6CE6" w:rsidRPr="00B03EC1" w14:paraId="425895CC" w14:textId="77777777" w:rsidTr="00627042">
        <w:trPr>
          <w:trHeight w:val="341"/>
        </w:trPr>
        <w:tc>
          <w:tcPr>
            <w:tcW w:w="1190" w:type="dxa"/>
          </w:tcPr>
          <w:p w14:paraId="03EED3E3" w14:textId="77777777" w:rsidR="006D6CE6" w:rsidRPr="00551775" w:rsidRDefault="006D6CE6" w:rsidP="00627042">
            <w:pPr>
              <w:rPr>
                <w:i/>
                <w:iCs/>
              </w:rPr>
            </w:pPr>
            <m:oMathPara>
              <m:oMath>
                <m:r>
                  <w:rPr>
                    <w:rFonts w:ascii="Cambria Math" w:hAnsi="Cambria Math"/>
                  </w:rPr>
                  <m:t>j</m:t>
                </m:r>
              </m:oMath>
            </m:oMathPara>
          </w:p>
        </w:tc>
        <w:tc>
          <w:tcPr>
            <w:tcW w:w="8885" w:type="dxa"/>
          </w:tcPr>
          <w:p w14:paraId="7C437125" w14:textId="77777777" w:rsidR="006D6CE6" w:rsidRPr="00CE260A" w:rsidRDefault="006D6CE6" w:rsidP="00627042">
            <w:r w:rsidRPr="00B03EC1">
              <w:t xml:space="preserve">Index for census block </w:t>
            </w:r>
            <w:r w:rsidRPr="00B03EC1">
              <w:rPr>
                <w:rFonts w:ascii="Cambria Math" w:hAnsi="Cambria Math" w:cs="Cambria Math"/>
              </w:rPr>
              <w:t>𝑗,</w:t>
            </w:r>
            <w:r w:rsidRPr="00B03EC1">
              <w:t xml:space="preserve"> the residential location chosen by household </w:t>
            </w:r>
            <w:r w:rsidRPr="00B03EC1">
              <w:rPr>
                <w:rFonts w:ascii="Cambria Math" w:hAnsi="Cambria Math" w:cs="Cambria Math"/>
              </w:rPr>
              <w:t>𝑖</w:t>
            </w:r>
          </w:p>
        </w:tc>
      </w:tr>
      <w:tr w:rsidR="006D6CE6" w:rsidRPr="00B03EC1" w14:paraId="561AA102" w14:textId="77777777" w:rsidTr="00627042">
        <w:trPr>
          <w:trHeight w:val="350"/>
        </w:trPr>
        <w:tc>
          <w:tcPr>
            <w:tcW w:w="1190" w:type="dxa"/>
          </w:tcPr>
          <w:p w14:paraId="5B77889A" w14:textId="77777777" w:rsidR="006D6CE6" w:rsidRPr="00551775" w:rsidRDefault="006D6CE6" w:rsidP="00627042">
            <w:pPr>
              <w:rPr>
                <w:i/>
                <w:iCs/>
              </w:rPr>
            </w:pPr>
            <m:oMathPara>
              <m:oMath>
                <m:r>
                  <w:rPr>
                    <w:rFonts w:ascii="Cambria Math" w:hAnsi="Cambria Math"/>
                  </w:rPr>
                  <m:t>t</m:t>
                </m:r>
              </m:oMath>
            </m:oMathPara>
          </w:p>
        </w:tc>
        <w:tc>
          <w:tcPr>
            <w:tcW w:w="8885" w:type="dxa"/>
          </w:tcPr>
          <w:p w14:paraId="13C05F74" w14:textId="77777777" w:rsidR="006D6CE6" w:rsidRPr="00CE260A" w:rsidRDefault="006D6CE6" w:rsidP="00627042">
            <w:r w:rsidRPr="00B03EC1">
              <w:t xml:space="preserve">Index for time, the year at which household </w:t>
            </w:r>
            <w:r w:rsidRPr="00B03EC1">
              <w:rPr>
                <w:rFonts w:ascii="Cambria Math" w:hAnsi="Cambria Math" w:cs="Cambria Math"/>
              </w:rPr>
              <w:t xml:space="preserve">𝑖 </w:t>
            </w:r>
            <w:r w:rsidRPr="00B03EC1">
              <w:t xml:space="preserve">chooses location </w:t>
            </w:r>
            <w:r w:rsidRPr="00B03EC1">
              <w:rPr>
                <w:rFonts w:ascii="Cambria Math" w:hAnsi="Cambria Math" w:cs="Cambria Math"/>
              </w:rPr>
              <w:t>𝑗</w:t>
            </w:r>
          </w:p>
        </w:tc>
      </w:tr>
      <w:tr w:rsidR="006D6CE6" w:rsidRPr="00B03EC1" w14:paraId="6F8ABD65" w14:textId="77777777" w:rsidTr="00627042">
        <w:trPr>
          <w:trHeight w:val="269"/>
        </w:trPr>
        <w:tc>
          <w:tcPr>
            <w:tcW w:w="1190" w:type="dxa"/>
          </w:tcPr>
          <w:p w14:paraId="569FA896" w14:textId="77777777" w:rsidR="006D6CE6" w:rsidRPr="00551775" w:rsidRDefault="006D6CE6" w:rsidP="00627042">
            <w:pPr>
              <w:rPr>
                <w:i/>
                <w:iCs/>
              </w:rPr>
            </w:pPr>
            <m:oMathPara>
              <m:oMath>
                <m:r>
                  <w:rPr>
                    <w:rFonts w:ascii="Cambria Math" w:hAnsi="Cambria Math"/>
                  </w:rPr>
                  <m:t>k</m:t>
                </m:r>
              </m:oMath>
            </m:oMathPara>
          </w:p>
        </w:tc>
        <w:tc>
          <w:tcPr>
            <w:tcW w:w="8885" w:type="dxa"/>
          </w:tcPr>
          <w:p w14:paraId="46135AAF" w14:textId="77777777" w:rsidR="006D6CE6" w:rsidRPr="00CE260A" w:rsidRDefault="006D6CE6" w:rsidP="00627042">
            <w:r w:rsidRPr="00B03EC1">
              <w:t>Index for household demographic variable (e.g., income, race)</w:t>
            </w:r>
          </w:p>
        </w:tc>
      </w:tr>
      <w:tr w:rsidR="006D6CE6" w:rsidRPr="00B03EC1" w14:paraId="3B9940D9" w14:textId="77777777" w:rsidTr="00627042">
        <w:trPr>
          <w:trHeight w:val="242"/>
        </w:trPr>
        <w:tc>
          <w:tcPr>
            <w:tcW w:w="1190" w:type="dxa"/>
          </w:tcPr>
          <w:p w14:paraId="3890B305" w14:textId="77777777" w:rsidR="006D6CE6" w:rsidRPr="00CE260A" w:rsidRDefault="006D6CE6" w:rsidP="00627042">
            <w:pPr>
              <w:rPr>
                <w:rFonts w:eastAsia="Calibri"/>
                <w:i/>
                <w:iCs/>
              </w:rPr>
            </w:pPr>
            <m:oMathPara>
              <m:oMath>
                <m:r>
                  <w:rPr>
                    <w:rFonts w:ascii="Cambria Math" w:eastAsia="Calibri" w:hAnsi="Cambria Math"/>
                  </w:rPr>
                  <m:t>l</m:t>
                </m:r>
              </m:oMath>
            </m:oMathPara>
          </w:p>
        </w:tc>
        <w:tc>
          <w:tcPr>
            <w:tcW w:w="8885" w:type="dxa"/>
          </w:tcPr>
          <w:p w14:paraId="22308CE0" w14:textId="77777777" w:rsidR="006D6CE6" w:rsidRPr="00B03EC1" w:rsidRDefault="006D6CE6" w:rsidP="00627042">
            <w:r w:rsidRPr="00B86394">
              <w:t>Location attributes with heterogeneous preferences</w:t>
            </w:r>
          </w:p>
        </w:tc>
      </w:tr>
      <w:tr w:rsidR="006D6CE6" w:rsidRPr="00B03EC1" w14:paraId="6DCCF670" w14:textId="77777777" w:rsidTr="00627042">
        <w:trPr>
          <w:trHeight w:val="224"/>
        </w:trPr>
        <w:tc>
          <w:tcPr>
            <w:tcW w:w="1190" w:type="dxa"/>
          </w:tcPr>
          <w:p w14:paraId="015985A6" w14:textId="77777777" w:rsidR="006D6CE6" w:rsidRPr="00551775" w:rsidRDefault="006D6CE6" w:rsidP="00627042">
            <w:pPr>
              <w:rPr>
                <w:i/>
                <w:iCs/>
              </w:rPr>
            </w:pPr>
            <m:oMathPara>
              <m:oMath>
                <m:sSub>
                  <m:sSubPr>
                    <m:ctrlPr>
                      <w:rPr>
                        <w:rFonts w:ascii="Cambria Math" w:eastAsiaTheme="minorEastAsia" w:hAnsi="Cambria Math"/>
                        <w:i/>
                        <w:iCs/>
                      </w:rPr>
                    </m:ctrlPr>
                  </m:sSubPr>
                  <m:e>
                    <m:r>
                      <w:rPr>
                        <w:rFonts w:ascii="Cambria Math" w:eastAsiaTheme="minorEastAsia" w:hAnsi="Cambria Math"/>
                      </w:rPr>
                      <m:t> V</m:t>
                    </m:r>
                  </m:e>
                  <m:sub>
                    <m:r>
                      <w:rPr>
                        <w:rFonts w:ascii="Cambria Math" w:eastAsiaTheme="minorEastAsia" w:hAnsi="Cambria Math"/>
                      </w:rPr>
                      <m:t>ijt</m:t>
                    </m:r>
                  </m:sub>
                </m:sSub>
              </m:oMath>
            </m:oMathPara>
          </w:p>
        </w:tc>
        <w:tc>
          <w:tcPr>
            <w:tcW w:w="8885" w:type="dxa"/>
          </w:tcPr>
          <w:p w14:paraId="6268E959" w14:textId="77777777" w:rsidR="006D6CE6" w:rsidRPr="00CE260A" w:rsidRDefault="006D6CE6" w:rsidP="00627042">
            <w:r w:rsidRPr="00B03EC1">
              <w:t xml:space="preserve">Indirect utility of household </w:t>
            </w:r>
            <w:r w:rsidRPr="00B03EC1">
              <w:rPr>
                <w:rFonts w:ascii="Cambria Math" w:hAnsi="Cambria Math" w:cs="Cambria Math"/>
              </w:rPr>
              <w:t>𝑖 f</w:t>
            </w:r>
            <w:r w:rsidRPr="00B03EC1">
              <w:t xml:space="preserve">rom choosing block </w:t>
            </w:r>
            <w:r w:rsidRPr="00B03EC1">
              <w:rPr>
                <w:rFonts w:ascii="Cambria Math" w:hAnsi="Cambria Math" w:cs="Cambria Math"/>
              </w:rPr>
              <w:t xml:space="preserve">𝑗 </w:t>
            </w:r>
            <w:r w:rsidRPr="00B03EC1">
              <w:t xml:space="preserve">at time </w:t>
            </w:r>
            <w:r w:rsidRPr="00B03EC1">
              <w:rPr>
                <w:rFonts w:ascii="Cambria Math" w:hAnsi="Cambria Math" w:cs="Cambria Math"/>
              </w:rPr>
              <w:t>𝑡</w:t>
            </w:r>
          </w:p>
        </w:tc>
      </w:tr>
      <w:tr w:rsidR="006D6CE6" w:rsidRPr="00B03EC1" w14:paraId="656F08B4" w14:textId="77777777" w:rsidTr="00627042">
        <w:trPr>
          <w:trHeight w:val="350"/>
        </w:trPr>
        <w:tc>
          <w:tcPr>
            <w:tcW w:w="1190" w:type="dxa"/>
          </w:tcPr>
          <w:p w14:paraId="6B171CB2"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δ</m:t>
                    </m:r>
                  </m:e>
                  <m:sub>
                    <m:r>
                      <w:rPr>
                        <w:rFonts w:ascii="Cambria Math" w:hAnsi="Cambria Math"/>
                      </w:rPr>
                      <m:t>jt</m:t>
                    </m:r>
                  </m:sub>
                </m:sSub>
              </m:oMath>
            </m:oMathPara>
          </w:p>
        </w:tc>
        <w:tc>
          <w:tcPr>
            <w:tcW w:w="8885" w:type="dxa"/>
          </w:tcPr>
          <w:p w14:paraId="70B4DC29" w14:textId="77777777" w:rsidR="006D6CE6" w:rsidRPr="00CE260A" w:rsidRDefault="006D6CE6" w:rsidP="00627042">
            <w:r w:rsidRPr="00B03EC1">
              <w:t xml:space="preserve">Mean utility of block </w:t>
            </w:r>
            <w:r w:rsidRPr="00B03EC1">
              <w:rPr>
                <w:rFonts w:ascii="Cambria Math" w:hAnsi="Cambria Math" w:cs="Cambria Math"/>
              </w:rPr>
              <w:t>𝑗</w:t>
            </w:r>
            <w:r w:rsidRPr="00B03EC1">
              <w:t>, accounting for average preferences over common characteristics</w:t>
            </w:r>
          </w:p>
        </w:tc>
      </w:tr>
      <w:tr w:rsidR="006D6CE6" w:rsidRPr="00B03EC1" w14:paraId="57326C6B" w14:textId="77777777" w:rsidTr="00627042">
        <w:trPr>
          <w:trHeight w:val="359"/>
        </w:trPr>
        <w:tc>
          <w:tcPr>
            <w:tcW w:w="1190" w:type="dxa"/>
          </w:tcPr>
          <w:p w14:paraId="6FADCC50" w14:textId="77777777" w:rsidR="006D6CE6" w:rsidRPr="00CE260A" w:rsidRDefault="006D6CE6" w:rsidP="00627042">
            <w:pPr>
              <w:rPr>
                <w:rFonts w:eastAsia="Calibri"/>
                <w:i/>
                <w:iCs/>
              </w:rPr>
            </w:pPr>
            <m:oMathPara>
              <m:oMath>
                <m:sSub>
                  <m:sSubPr>
                    <m:ctrlPr>
                      <w:rPr>
                        <w:rFonts w:ascii="Cambria Math" w:hAnsi="Cambria Math"/>
                        <w:i/>
                        <w:iCs/>
                      </w:rPr>
                    </m:ctrlPr>
                  </m:sSubPr>
                  <m:e>
                    <m:r>
                      <w:rPr>
                        <w:rFonts w:ascii="Cambria Math" w:hAnsi="Cambria Math"/>
                      </w:rPr>
                      <m:t>X</m:t>
                    </m:r>
                  </m:e>
                  <m:sub>
                    <m:r>
                      <w:rPr>
                        <w:rFonts w:ascii="Cambria Math" w:hAnsi="Cambria Math"/>
                      </w:rPr>
                      <m:t>jt</m:t>
                    </m:r>
                  </m:sub>
                </m:sSub>
              </m:oMath>
            </m:oMathPara>
          </w:p>
        </w:tc>
        <w:tc>
          <w:tcPr>
            <w:tcW w:w="8885" w:type="dxa"/>
          </w:tcPr>
          <w:p w14:paraId="7983FA9E" w14:textId="77777777" w:rsidR="006D6CE6" w:rsidRPr="00B03EC1" w:rsidRDefault="006D6CE6" w:rsidP="00627042">
            <w:r w:rsidRPr="00B86394">
              <w:t xml:space="preserve">Vector of observable characteristics for block </w:t>
            </w:r>
            <w:r w:rsidRPr="00B86394">
              <w:rPr>
                <w:rFonts w:ascii="Cambria Math" w:hAnsi="Cambria Math" w:cs="Cambria Math"/>
              </w:rPr>
              <w:t>𝑗</w:t>
            </w:r>
            <w:r w:rsidRPr="00B86394">
              <w:t xml:space="preserve"> at time </w:t>
            </w:r>
            <w:r w:rsidRPr="00B86394">
              <w:rPr>
                <w:rFonts w:ascii="Cambria Math" w:hAnsi="Cambria Math" w:cs="Cambria Math"/>
              </w:rPr>
              <w:t>𝑡</w:t>
            </w:r>
          </w:p>
        </w:tc>
      </w:tr>
      <w:tr w:rsidR="006D6CE6" w:rsidRPr="00B03EC1" w14:paraId="03BE3F98" w14:textId="77777777" w:rsidTr="00627042">
        <w:trPr>
          <w:trHeight w:val="251"/>
        </w:trPr>
        <w:tc>
          <w:tcPr>
            <w:tcW w:w="1190" w:type="dxa"/>
          </w:tcPr>
          <w:p w14:paraId="447629CD"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X</m:t>
                    </m:r>
                  </m:e>
                  <m:sub>
                    <m:r>
                      <w:rPr>
                        <w:rFonts w:ascii="Cambria Math" w:hAnsi="Cambria Math"/>
                      </w:rPr>
                      <m:t>1jt</m:t>
                    </m:r>
                  </m:sub>
                </m:sSub>
              </m:oMath>
            </m:oMathPara>
          </w:p>
        </w:tc>
        <w:tc>
          <w:tcPr>
            <w:tcW w:w="8885" w:type="dxa"/>
          </w:tcPr>
          <w:p w14:paraId="042E6AA7" w14:textId="77777777" w:rsidR="006D6CE6" w:rsidRPr="00CE260A" w:rsidRDefault="006D6CE6" w:rsidP="00627042">
            <w:r w:rsidRPr="00B03EC1">
              <w:t>Vector of observable location attributes with homogeneous preferences</w:t>
            </w:r>
          </w:p>
        </w:tc>
      </w:tr>
      <w:tr w:rsidR="006D6CE6" w:rsidRPr="00B03EC1" w14:paraId="6E16B9A6" w14:textId="77777777" w:rsidTr="00627042">
        <w:trPr>
          <w:trHeight w:val="377"/>
        </w:trPr>
        <w:tc>
          <w:tcPr>
            <w:tcW w:w="1190" w:type="dxa"/>
          </w:tcPr>
          <w:p w14:paraId="349A632A"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X</m:t>
                    </m:r>
                  </m:e>
                  <m:sub>
                    <m:r>
                      <w:rPr>
                        <w:rFonts w:ascii="Cambria Math" w:hAnsi="Cambria Math"/>
                      </w:rPr>
                      <m:t>2jt</m:t>
                    </m:r>
                  </m:sub>
                </m:sSub>
              </m:oMath>
            </m:oMathPara>
          </w:p>
        </w:tc>
        <w:tc>
          <w:tcPr>
            <w:tcW w:w="8885" w:type="dxa"/>
          </w:tcPr>
          <w:p w14:paraId="21DB1DE6" w14:textId="77777777" w:rsidR="006D6CE6" w:rsidRPr="00CE260A" w:rsidRDefault="006D6CE6" w:rsidP="00627042">
            <w:r w:rsidRPr="00B03EC1">
              <w:t xml:space="preserve">Vector of attributes with heterogeneous preferences (i.e., interactions with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i</m:t>
                  </m:r>
                </m:sub>
              </m:sSub>
            </m:oMath>
            <w:r w:rsidRPr="00B03EC1">
              <w:t>)</w:t>
            </w:r>
          </w:p>
        </w:tc>
      </w:tr>
      <w:tr w:rsidR="006D6CE6" w:rsidRPr="00B03EC1" w14:paraId="733B5EE8" w14:textId="77777777" w:rsidTr="00627042">
        <w:trPr>
          <w:trHeight w:val="313"/>
        </w:trPr>
        <w:tc>
          <w:tcPr>
            <w:tcW w:w="1190" w:type="dxa"/>
          </w:tcPr>
          <w:p w14:paraId="78DCFEE0"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P</m:t>
                    </m:r>
                  </m:e>
                  <m:sub>
                    <m:r>
                      <w:rPr>
                        <w:rFonts w:ascii="Cambria Math" w:hAnsi="Cambria Math"/>
                      </w:rPr>
                      <m:t>jt</m:t>
                    </m:r>
                  </m:sub>
                </m:sSub>
              </m:oMath>
            </m:oMathPara>
          </w:p>
        </w:tc>
        <w:tc>
          <w:tcPr>
            <w:tcW w:w="8885" w:type="dxa"/>
          </w:tcPr>
          <w:p w14:paraId="512AD507" w14:textId="77777777" w:rsidR="006D6CE6" w:rsidRPr="00CE260A" w:rsidRDefault="006D6CE6" w:rsidP="00627042">
            <w:r w:rsidRPr="00B03EC1">
              <w:t>Cost of living in location j at time t</w:t>
            </w:r>
          </w:p>
        </w:tc>
      </w:tr>
      <w:tr w:rsidR="006D6CE6" w:rsidRPr="00B03EC1" w14:paraId="5F7A902E" w14:textId="77777777" w:rsidTr="00627042">
        <w:trPr>
          <w:trHeight w:val="313"/>
        </w:trPr>
        <w:tc>
          <w:tcPr>
            <w:tcW w:w="1190" w:type="dxa"/>
          </w:tcPr>
          <w:p w14:paraId="47B4E3AA"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B</m:t>
                    </m:r>
                  </m:e>
                  <m:sub>
                    <m:r>
                      <w:rPr>
                        <w:rFonts w:ascii="Cambria Math" w:hAnsi="Cambria Math"/>
                      </w:rPr>
                      <m:t>jt</m:t>
                    </m:r>
                  </m:sub>
                </m:sSub>
              </m:oMath>
            </m:oMathPara>
          </w:p>
        </w:tc>
        <w:tc>
          <w:tcPr>
            <w:tcW w:w="8885" w:type="dxa"/>
          </w:tcPr>
          <w:p w14:paraId="018ED47E" w14:textId="77777777" w:rsidR="006D6CE6" w:rsidRPr="00CE260A" w:rsidRDefault="006D6CE6" w:rsidP="00627042">
            <w:r w:rsidRPr="00B03EC1">
              <w:t>Indicator for proximity to a buyout property</w:t>
            </w:r>
          </w:p>
        </w:tc>
      </w:tr>
      <w:tr w:rsidR="006D6CE6" w:rsidRPr="00B03EC1" w14:paraId="3DB21D9B" w14:textId="77777777" w:rsidTr="00627042">
        <w:trPr>
          <w:trHeight w:val="341"/>
        </w:trPr>
        <w:tc>
          <w:tcPr>
            <w:tcW w:w="1190" w:type="dxa"/>
          </w:tcPr>
          <w:p w14:paraId="7BFA2D91" w14:textId="77777777" w:rsidR="006D6CE6" w:rsidRPr="00551775" w:rsidRDefault="006D6CE6" w:rsidP="00627042">
            <w:pPr>
              <w:rPr>
                <w:i/>
                <w:iCs/>
              </w:rPr>
            </w:pPr>
            <m:oMathPara>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oMath>
            </m:oMathPara>
          </w:p>
        </w:tc>
        <w:tc>
          <w:tcPr>
            <w:tcW w:w="8885" w:type="dxa"/>
          </w:tcPr>
          <w:p w14:paraId="47B31ED1" w14:textId="77777777" w:rsidR="006D6CE6" w:rsidRPr="00CE260A" w:rsidRDefault="006D6CE6" w:rsidP="00627042">
            <w:r w:rsidRPr="00B03EC1">
              <w:t>Household demographic characteristics (e.g., income, race)</w:t>
            </w:r>
          </w:p>
        </w:tc>
      </w:tr>
      <w:tr w:rsidR="006D6CE6" w:rsidRPr="00B03EC1" w14:paraId="062E348B" w14:textId="77777777" w:rsidTr="00627042">
        <w:trPr>
          <w:trHeight w:val="350"/>
        </w:trPr>
        <w:tc>
          <w:tcPr>
            <w:tcW w:w="1190" w:type="dxa"/>
          </w:tcPr>
          <w:p w14:paraId="75268970" w14:textId="77777777" w:rsidR="006D6CE6" w:rsidRPr="00551775" w:rsidRDefault="006D6CE6" w:rsidP="00627042">
            <w:pPr>
              <w:rPr>
                <w:i/>
                <w:iCs/>
              </w:rPr>
            </w:pPr>
            <m:oMathPara>
              <m:oMath>
                <m:sSub>
                  <m:sSubPr>
                    <m:ctrlPr>
                      <w:rPr>
                        <w:rFonts w:ascii="Cambria Math" w:eastAsiaTheme="minorEastAsia" w:hAnsi="Cambria Math"/>
                        <w:i/>
                        <w:iCs/>
                      </w:rPr>
                    </m:ctrlPr>
                  </m:sSubPr>
                  <m:e>
                    <m:r>
                      <w:rPr>
                        <w:rFonts w:ascii="Cambria Math" w:eastAsiaTheme="minorEastAsia" w:hAnsi="Cambria Math"/>
                      </w:rPr>
                      <m:t>ε</m:t>
                    </m:r>
                  </m:e>
                  <m:sub>
                    <m:r>
                      <w:rPr>
                        <w:rFonts w:ascii="Cambria Math" w:eastAsiaTheme="minorEastAsia" w:hAnsi="Cambria Math"/>
                      </w:rPr>
                      <m:t>jt</m:t>
                    </m:r>
                  </m:sub>
                </m:sSub>
              </m:oMath>
            </m:oMathPara>
          </w:p>
        </w:tc>
        <w:tc>
          <w:tcPr>
            <w:tcW w:w="8885" w:type="dxa"/>
          </w:tcPr>
          <w:p w14:paraId="62738E7D" w14:textId="77777777" w:rsidR="006D6CE6" w:rsidRPr="00CE260A" w:rsidRDefault="006D6CE6" w:rsidP="00627042">
            <w:r w:rsidRPr="00B03EC1">
              <w:t>Unobserved block-level characteristics (e.g., neighborhood quality)</w:t>
            </w:r>
          </w:p>
        </w:tc>
      </w:tr>
      <w:tr w:rsidR="006D6CE6" w:rsidRPr="00B03EC1" w14:paraId="4594ECFE" w14:textId="77777777" w:rsidTr="00627042">
        <w:trPr>
          <w:trHeight w:val="170"/>
        </w:trPr>
        <w:tc>
          <w:tcPr>
            <w:tcW w:w="1190" w:type="dxa"/>
          </w:tcPr>
          <w:p w14:paraId="35A277E3" w14:textId="77777777" w:rsidR="006D6CE6" w:rsidRPr="00551775" w:rsidRDefault="006D6CE6" w:rsidP="00627042">
            <w:pPr>
              <w:rPr>
                <w:i/>
                <w:iCs/>
              </w:rPr>
            </w:pPr>
            <m:oMathPara>
              <m:oMath>
                <m:sSub>
                  <m:sSubPr>
                    <m:ctrlPr>
                      <w:rPr>
                        <w:rFonts w:ascii="Cambria Math" w:eastAsiaTheme="minorEastAsia" w:hAnsi="Cambria Math"/>
                        <w:i/>
                        <w:iCs/>
                      </w:rPr>
                    </m:ctrlPr>
                  </m:sSubPr>
                  <m:e>
                    <m:r>
                      <w:rPr>
                        <w:rFonts w:ascii="Cambria Math" w:eastAsiaTheme="minorEastAsia" w:hAnsi="Cambria Math"/>
                      </w:rPr>
                      <m:t>ϵ</m:t>
                    </m:r>
                  </m:e>
                  <m:sub>
                    <m:r>
                      <w:rPr>
                        <w:rFonts w:ascii="Cambria Math" w:eastAsiaTheme="minorEastAsia" w:hAnsi="Cambria Math"/>
                      </w:rPr>
                      <m:t>ijt</m:t>
                    </m:r>
                  </m:sub>
                </m:sSub>
              </m:oMath>
            </m:oMathPara>
          </w:p>
        </w:tc>
        <w:tc>
          <w:tcPr>
            <w:tcW w:w="8885" w:type="dxa"/>
          </w:tcPr>
          <w:p w14:paraId="34DE0C91" w14:textId="77777777" w:rsidR="006D6CE6" w:rsidRPr="00CE260A" w:rsidRDefault="006D6CE6" w:rsidP="00627042">
            <w:r w:rsidRPr="00B03EC1">
              <w:t xml:space="preserve">Idiosyncratic taste shocks for household </w:t>
            </w:r>
            <w:r w:rsidRPr="00B03EC1">
              <w:rPr>
                <w:rFonts w:ascii="Cambria Math" w:hAnsi="Cambria Math" w:cs="Cambria Math"/>
              </w:rPr>
              <w:t>𝑖</w:t>
            </w:r>
            <w:r w:rsidRPr="00B03EC1">
              <w:t>, assumed to follow a Type I Extreme Value distribution</w:t>
            </w:r>
          </w:p>
        </w:tc>
      </w:tr>
      <w:tr w:rsidR="006D6CE6" w:rsidRPr="00B03EC1" w14:paraId="5FC654CC" w14:textId="77777777" w:rsidTr="00627042">
        <w:trPr>
          <w:trHeight w:val="683"/>
        </w:trPr>
        <w:tc>
          <w:tcPr>
            <w:tcW w:w="1190" w:type="dxa"/>
          </w:tcPr>
          <w:p w14:paraId="7D54AFB3"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x1</m:t>
                    </m:r>
                  </m:sub>
                </m:sSub>
              </m:oMath>
            </m:oMathPara>
          </w:p>
        </w:tc>
        <w:tc>
          <w:tcPr>
            <w:tcW w:w="8885" w:type="dxa"/>
          </w:tcPr>
          <w:p w14:paraId="34E567A8" w14:textId="77777777" w:rsidR="006D6CE6" w:rsidRPr="00CE260A" w:rsidRDefault="006D6CE6" w:rsidP="00627042">
            <w:r>
              <w:t>Coefficient</w:t>
            </w:r>
            <w:r w:rsidRPr="00B03EC1">
              <w:t xml:space="preserve"> on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1jt</m:t>
                  </m:r>
                </m:sub>
              </m:sSub>
            </m:oMath>
            <w:r>
              <w:rPr>
                <w:rFonts w:eastAsiaTheme="minorEastAsia"/>
              </w:rPr>
              <w:t xml:space="preserve"> that</w:t>
            </w:r>
            <w:r w:rsidRPr="00B03EC1">
              <w:t>​</w:t>
            </w:r>
            <w:r>
              <w:t xml:space="preserve"> c</w:t>
            </w:r>
            <w:r w:rsidRPr="00B03EC1">
              <w:t xml:space="preserve">aptures the average effect of characteristics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1jt</m:t>
                  </m:r>
                </m:sub>
              </m:sSub>
              <m:r>
                <m:rPr>
                  <m:sty m:val="p"/>
                </m:rPr>
                <w:rPr>
                  <w:rFonts w:ascii="Cambria Math" w:hAnsi="Cambria Math"/>
                </w:rPr>
                <m:t xml:space="preserve"> </m:t>
              </m:r>
            </m:oMath>
            <w:r w:rsidRPr="00B03EC1">
              <w:t>on utility. Since these preferences are homogeneous, the effect is the same for all households.</w:t>
            </w:r>
          </w:p>
        </w:tc>
      </w:tr>
      <w:tr w:rsidR="006D6CE6" w:rsidRPr="00B03EC1" w14:paraId="0D271E49" w14:textId="77777777" w:rsidTr="00627042">
        <w:trPr>
          <w:trHeight w:val="332"/>
        </w:trPr>
        <w:tc>
          <w:tcPr>
            <w:tcW w:w="1190" w:type="dxa"/>
          </w:tcPr>
          <w:p w14:paraId="56AFFBDC"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P</m:t>
                    </m:r>
                  </m:sub>
                </m:sSub>
              </m:oMath>
            </m:oMathPara>
          </w:p>
        </w:tc>
        <w:tc>
          <w:tcPr>
            <w:tcW w:w="8885" w:type="dxa"/>
          </w:tcPr>
          <w:p w14:paraId="385E1A63" w14:textId="77777777" w:rsidR="006D6CE6" w:rsidRPr="00CE260A" w:rsidRDefault="006D6CE6" w:rsidP="00627042">
            <w:r w:rsidRPr="00F019B5">
              <w:t>Coefficient measuring how cost of living</w:t>
            </w:r>
            <w:r>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jt</m:t>
                  </m:r>
                </m:sub>
              </m:sSub>
            </m:oMath>
            <w:r>
              <w:rPr>
                <w:rFonts w:eastAsiaTheme="minorEastAsia"/>
              </w:rPr>
              <w:t xml:space="preserve"> af</w:t>
            </w:r>
            <w:proofErr w:type="spellStart"/>
            <w:r w:rsidRPr="00F019B5">
              <w:rPr>
                <w:rFonts w:eastAsiaTheme="minorEastAsia"/>
              </w:rPr>
              <w:t>fects</w:t>
            </w:r>
            <w:proofErr w:type="spellEnd"/>
            <w:r w:rsidRPr="00F019B5">
              <w:rPr>
                <w:rFonts w:eastAsiaTheme="minorEastAsia"/>
              </w:rPr>
              <w:t xml:space="preserve"> utility</w:t>
            </w:r>
          </w:p>
        </w:tc>
      </w:tr>
      <w:tr w:rsidR="006D6CE6" w:rsidRPr="00B03EC1" w14:paraId="14211B19" w14:textId="77777777" w:rsidTr="00627042">
        <w:trPr>
          <w:trHeight w:val="638"/>
        </w:trPr>
        <w:tc>
          <w:tcPr>
            <w:tcW w:w="1190" w:type="dxa"/>
          </w:tcPr>
          <w:p w14:paraId="30C19396"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0,x2</m:t>
                    </m:r>
                  </m:sub>
                </m:sSub>
              </m:oMath>
            </m:oMathPara>
          </w:p>
        </w:tc>
        <w:tc>
          <w:tcPr>
            <w:tcW w:w="8885" w:type="dxa"/>
          </w:tcPr>
          <w:p w14:paraId="0D47BCC2" w14:textId="77777777" w:rsidR="006D6CE6" w:rsidRPr="00CE260A" w:rsidRDefault="006D6CE6" w:rsidP="00627042">
            <w:r w:rsidRPr="00F019B5">
              <w:t>Coefficients capturing how average household characteristics</w:t>
            </w:r>
            <w:r>
              <w:t xml:space="preserve">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i</m:t>
                  </m:r>
                </m:sub>
              </m:sSub>
            </m:oMath>
            <w:r>
              <w:rPr>
                <w:rFonts w:eastAsiaTheme="minorEastAsia"/>
              </w:rPr>
              <w:t xml:space="preserve"> </w:t>
            </w:r>
            <w:r w:rsidRPr="00F019B5">
              <w:rPr>
                <w:rFonts w:eastAsiaTheme="minorEastAsia"/>
              </w:rPr>
              <w:t>affect preferences fo</w:t>
            </w:r>
            <w:r>
              <w:rPr>
                <w:rFonts w:eastAsiaTheme="minorEastAsia"/>
              </w:rPr>
              <w:t xml:space="preserve">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2jt</m:t>
                  </m:r>
                </m:sub>
              </m:sSub>
            </m:oMath>
          </w:p>
        </w:tc>
      </w:tr>
      <w:tr w:rsidR="006D6CE6" w:rsidRPr="00B03EC1" w14:paraId="5F536E1A" w14:textId="77777777" w:rsidTr="00627042">
        <w:trPr>
          <w:trHeight w:val="260"/>
        </w:trPr>
        <w:tc>
          <w:tcPr>
            <w:tcW w:w="1190" w:type="dxa"/>
          </w:tcPr>
          <w:p w14:paraId="55193F89"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0,B</m:t>
                    </m:r>
                  </m:sub>
                </m:sSub>
              </m:oMath>
            </m:oMathPara>
          </w:p>
        </w:tc>
        <w:tc>
          <w:tcPr>
            <w:tcW w:w="8885" w:type="dxa"/>
          </w:tcPr>
          <w:p w14:paraId="44A7401D" w14:textId="77777777" w:rsidR="006D6CE6" w:rsidRPr="00CE260A" w:rsidRDefault="006D6CE6" w:rsidP="00627042">
            <w:r w:rsidRPr="00527881">
              <w:t>Average effect of proximity to a buyout property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jt</m:t>
                  </m:r>
                </m:sub>
              </m:sSub>
            </m:oMath>
            <w:r w:rsidRPr="00527881">
              <w:t>) on utility</w:t>
            </w:r>
          </w:p>
        </w:tc>
      </w:tr>
      <w:tr w:rsidR="006D6CE6" w:rsidRPr="00B03EC1" w14:paraId="6D4B9BEA" w14:textId="77777777" w:rsidTr="00627042">
        <w:trPr>
          <w:trHeight w:val="299"/>
        </w:trPr>
        <w:tc>
          <w:tcPr>
            <w:tcW w:w="1190" w:type="dxa"/>
          </w:tcPr>
          <w:p w14:paraId="1EB3C5EC"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k,x2</m:t>
                    </m:r>
                  </m:sub>
                </m:sSub>
              </m:oMath>
            </m:oMathPara>
          </w:p>
        </w:tc>
        <w:tc>
          <w:tcPr>
            <w:tcW w:w="8885" w:type="dxa"/>
          </w:tcPr>
          <w:p w14:paraId="71BCA67A" w14:textId="77777777" w:rsidR="006D6CE6" w:rsidRPr="00CE260A" w:rsidRDefault="006D6CE6" w:rsidP="00627042">
            <w:r w:rsidRPr="00527881">
              <w:t xml:space="preserve">Coefficients capturing how specific demographic variable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ik</m:t>
                  </m:r>
                </m:sub>
              </m:sSub>
              <m:r>
                <w:rPr>
                  <w:rFonts w:ascii="Cambria Math" w:eastAsiaTheme="minorEastAsia" w:hAnsi="Cambria Math"/>
                </w:rPr>
                <m:t xml:space="preserve"> </m:t>
              </m:r>
            </m:oMath>
            <w:r w:rsidRPr="00527881">
              <w:t xml:space="preserve">affects preferences for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2jt</m:t>
                  </m:r>
                </m:sub>
              </m:sSub>
            </m:oMath>
          </w:p>
        </w:tc>
      </w:tr>
      <w:tr w:rsidR="006D6CE6" w:rsidRPr="00B03EC1" w14:paraId="3A71B494" w14:textId="77777777" w:rsidTr="00627042">
        <w:trPr>
          <w:trHeight w:val="271"/>
        </w:trPr>
        <w:tc>
          <w:tcPr>
            <w:tcW w:w="1190" w:type="dxa"/>
          </w:tcPr>
          <w:p w14:paraId="08A95B1E"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α</m:t>
                    </m:r>
                  </m:e>
                  <m:sub>
                    <m:r>
                      <w:rPr>
                        <w:rFonts w:ascii="Cambria Math" w:hAnsi="Cambria Math"/>
                      </w:rPr>
                      <m:t>k,B</m:t>
                    </m:r>
                  </m:sub>
                </m:sSub>
              </m:oMath>
            </m:oMathPara>
          </w:p>
        </w:tc>
        <w:tc>
          <w:tcPr>
            <w:tcW w:w="8885" w:type="dxa"/>
          </w:tcPr>
          <w:p w14:paraId="64195228" w14:textId="77777777" w:rsidR="006D6CE6" w:rsidRPr="00CE260A" w:rsidRDefault="006D6CE6" w:rsidP="00627042">
            <w:r w:rsidRPr="0070642B">
              <w:t xml:space="preserve">Coefficients capturing how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ik</m:t>
                  </m:r>
                </m:sub>
              </m:sSub>
              <m:r>
                <w:rPr>
                  <w:rFonts w:ascii="Cambria Math" w:eastAsiaTheme="minorEastAsia" w:hAnsi="Cambria Math"/>
                </w:rPr>
                <m:t xml:space="preserve"> </m:t>
              </m:r>
            </m:oMath>
            <w:r w:rsidRPr="0070642B">
              <w:t>affects preferences for proximity to a buyout property</w:t>
            </w:r>
          </w:p>
        </w:tc>
      </w:tr>
      <w:tr w:rsidR="006D6CE6" w:rsidRPr="00B03EC1" w14:paraId="2AFCC0BB" w14:textId="77777777" w:rsidTr="00627042">
        <w:trPr>
          <w:trHeight w:val="271"/>
        </w:trPr>
        <w:tc>
          <w:tcPr>
            <w:tcW w:w="1190" w:type="dxa"/>
          </w:tcPr>
          <w:p w14:paraId="372968C2"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Pr</m:t>
                    </m:r>
                  </m:e>
                  <m:sub>
                    <m:r>
                      <w:rPr>
                        <w:rFonts w:ascii="Cambria Math" w:hAnsi="Cambria Math"/>
                      </w:rPr>
                      <m:t>ijt</m:t>
                    </m:r>
                  </m:sub>
                </m:sSub>
              </m:oMath>
            </m:oMathPara>
          </w:p>
        </w:tc>
        <w:tc>
          <w:tcPr>
            <w:tcW w:w="8885" w:type="dxa"/>
          </w:tcPr>
          <w:p w14:paraId="4AA4AFE5" w14:textId="77777777" w:rsidR="006D6CE6" w:rsidRPr="00CE260A" w:rsidRDefault="006D6CE6" w:rsidP="00627042">
            <w:r w:rsidRPr="00B86394">
              <w:t xml:space="preserve">Probability household </w:t>
            </w:r>
            <w:proofErr w:type="spellStart"/>
            <w:r w:rsidRPr="00B86394">
              <w:rPr>
                <w:i/>
                <w:iCs/>
              </w:rPr>
              <w:t>i</w:t>
            </w:r>
            <w:proofErr w:type="spellEnd"/>
            <w:r w:rsidRPr="00B86394">
              <w:t xml:space="preserve"> chooses location </w:t>
            </w:r>
            <w:r w:rsidRPr="00B86394">
              <w:rPr>
                <w:i/>
                <w:iCs/>
              </w:rPr>
              <w:t>j</w:t>
            </w:r>
            <w:r w:rsidRPr="00B86394">
              <w:t xml:space="preserve"> at time </w:t>
            </w:r>
            <w:r w:rsidRPr="00B86394">
              <w:rPr>
                <w:i/>
                <w:iCs/>
              </w:rPr>
              <w:t>t</w:t>
            </w:r>
          </w:p>
        </w:tc>
      </w:tr>
      <w:tr w:rsidR="006D6CE6" w:rsidRPr="00B03EC1" w14:paraId="18E6790F" w14:textId="77777777" w:rsidTr="00627042">
        <w:trPr>
          <w:trHeight w:val="286"/>
        </w:trPr>
        <w:tc>
          <w:tcPr>
            <w:tcW w:w="1190" w:type="dxa"/>
          </w:tcPr>
          <w:p w14:paraId="3D7A85EC"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8885" w:type="dxa"/>
          </w:tcPr>
          <w:p w14:paraId="20708D39" w14:textId="77777777" w:rsidR="006D6CE6" w:rsidRPr="00CE260A" w:rsidRDefault="006D6CE6" w:rsidP="00627042">
            <w:r w:rsidRPr="00B86394">
              <w:t xml:space="preserve">Number of movers in period </w:t>
            </w:r>
            <w:r w:rsidRPr="00B86394">
              <w:rPr>
                <w:rFonts w:ascii="Cambria Math" w:hAnsi="Cambria Math" w:cs="Cambria Math"/>
              </w:rPr>
              <w:t>𝑡</w:t>
            </w:r>
          </w:p>
        </w:tc>
      </w:tr>
      <w:tr w:rsidR="006D6CE6" w:rsidRPr="00B03EC1" w14:paraId="21FB1C97" w14:textId="77777777" w:rsidTr="00627042">
        <w:trPr>
          <w:trHeight w:val="271"/>
        </w:trPr>
        <w:tc>
          <w:tcPr>
            <w:tcW w:w="1190" w:type="dxa"/>
          </w:tcPr>
          <w:p w14:paraId="5CBEF483" w14:textId="77777777" w:rsidR="006D6CE6" w:rsidRPr="00551775" w:rsidRDefault="006D6CE6" w:rsidP="00627042">
            <w:pPr>
              <w:rPr>
                <w:i/>
                <w:iCs/>
              </w:rPr>
            </w:pPr>
            <m:oMathPara>
              <m:oMath>
                <m:sSubSup>
                  <m:sSubSupPr>
                    <m:ctrlPr>
                      <w:rPr>
                        <w:rFonts w:ascii="Cambria Math" w:hAnsi="Cambria Math"/>
                        <w:i/>
                        <w:iCs/>
                      </w:rPr>
                    </m:ctrlPr>
                  </m:sSubSupPr>
                  <m:e>
                    <m:r>
                      <w:rPr>
                        <w:rFonts w:ascii="Cambria Math" w:hAnsi="Cambria Math"/>
                      </w:rPr>
                      <m:t>S</m:t>
                    </m:r>
                  </m:e>
                  <m:sub>
                    <m:r>
                      <w:rPr>
                        <w:rFonts w:ascii="Cambria Math" w:hAnsi="Cambria Math"/>
                      </w:rPr>
                      <m:t>jt</m:t>
                    </m:r>
                  </m:sub>
                  <m:sup>
                    <m:r>
                      <w:rPr>
                        <w:rFonts w:ascii="Cambria Math" w:hAnsi="Cambria Math"/>
                      </w:rPr>
                      <m:t>predicted</m:t>
                    </m:r>
                  </m:sup>
                </m:sSubSup>
              </m:oMath>
            </m:oMathPara>
          </w:p>
        </w:tc>
        <w:tc>
          <w:tcPr>
            <w:tcW w:w="8885" w:type="dxa"/>
          </w:tcPr>
          <w:p w14:paraId="24B72B0B" w14:textId="77777777" w:rsidR="006D6CE6" w:rsidRPr="00CE260A" w:rsidRDefault="006D6CE6" w:rsidP="00627042">
            <w:r w:rsidRPr="00024236">
              <w:t xml:space="preserve">Predicted market share of block </w:t>
            </w:r>
            <w:r w:rsidRPr="00024236">
              <w:rPr>
                <w:rFonts w:ascii="Cambria Math" w:hAnsi="Cambria Math" w:cs="Cambria Math"/>
              </w:rPr>
              <w:t>𝑗</w:t>
            </w:r>
            <w:r>
              <w:rPr>
                <w:rFonts w:ascii="Cambria Math" w:hAnsi="Cambria Math" w:cs="Cambria Math"/>
              </w:rPr>
              <w:t xml:space="preserve"> </w:t>
            </w:r>
            <w:r w:rsidRPr="00024236">
              <w:t xml:space="preserve">at time </w:t>
            </w:r>
            <w:r w:rsidRPr="00024236">
              <w:rPr>
                <w:rFonts w:ascii="Cambria Math" w:hAnsi="Cambria Math" w:cs="Cambria Math"/>
              </w:rPr>
              <w:t>𝑡</w:t>
            </w:r>
          </w:p>
        </w:tc>
      </w:tr>
      <w:tr w:rsidR="006D6CE6" w:rsidRPr="00B03EC1" w14:paraId="3F9C9FB2" w14:textId="77777777" w:rsidTr="00627042">
        <w:trPr>
          <w:trHeight w:val="271"/>
        </w:trPr>
        <w:tc>
          <w:tcPr>
            <w:tcW w:w="1190" w:type="dxa"/>
          </w:tcPr>
          <w:p w14:paraId="39848D4B"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D</m:t>
                    </m:r>
                  </m:e>
                  <m:sub>
                    <m:r>
                      <w:rPr>
                        <w:rFonts w:ascii="Cambria Math" w:hAnsi="Cambria Math"/>
                      </w:rPr>
                      <m:t>jt</m:t>
                    </m:r>
                  </m:sub>
                </m:sSub>
              </m:oMath>
            </m:oMathPara>
          </w:p>
        </w:tc>
        <w:tc>
          <w:tcPr>
            <w:tcW w:w="8885" w:type="dxa"/>
          </w:tcPr>
          <w:p w14:paraId="2D2D582E" w14:textId="77777777" w:rsidR="006D6CE6" w:rsidRPr="00CE260A" w:rsidRDefault="006D6CE6" w:rsidP="00627042">
            <w:r w:rsidRPr="00F019B5">
              <w:t>Predicted demand for housing in block j at time t</w:t>
            </w:r>
          </w:p>
        </w:tc>
      </w:tr>
      <w:tr w:rsidR="006D6CE6" w:rsidRPr="00B03EC1" w14:paraId="7680CB13" w14:textId="77777777" w:rsidTr="00627042">
        <w:trPr>
          <w:trHeight w:val="271"/>
        </w:trPr>
        <w:tc>
          <w:tcPr>
            <w:tcW w:w="1190" w:type="dxa"/>
          </w:tcPr>
          <w:p w14:paraId="76A75856" w14:textId="77777777" w:rsidR="006D6CE6" w:rsidRPr="00551775" w:rsidRDefault="006D6CE6" w:rsidP="00627042">
            <w:pPr>
              <w:rPr>
                <w:i/>
                <w:iCs/>
              </w:rPr>
            </w:pPr>
            <m:oMathPara>
              <m:oMath>
                <m:sSub>
                  <m:sSubPr>
                    <m:ctrlPr>
                      <w:rPr>
                        <w:rFonts w:ascii="Cambria Math" w:hAnsi="Cambria Math"/>
                        <w:i/>
                        <w:iCs/>
                      </w:rPr>
                    </m:ctrlPr>
                  </m:sSubPr>
                  <m:e>
                    <m:r>
                      <w:rPr>
                        <w:rFonts w:ascii="Cambria Math" w:hAnsi="Cambria Math"/>
                      </w:rPr>
                      <m:t>S</m:t>
                    </m:r>
                  </m:e>
                  <m:sub>
                    <m:r>
                      <w:rPr>
                        <w:rFonts w:ascii="Cambria Math" w:hAnsi="Cambria Math"/>
                      </w:rPr>
                      <m:t>jt</m:t>
                    </m:r>
                  </m:sub>
                </m:sSub>
              </m:oMath>
            </m:oMathPara>
          </w:p>
        </w:tc>
        <w:tc>
          <w:tcPr>
            <w:tcW w:w="88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D6CE6" w:rsidRPr="00F019B5" w14:paraId="27266683" w14:textId="77777777" w:rsidTr="00627042">
              <w:trPr>
                <w:tblCellSpacing w:w="15" w:type="dxa"/>
              </w:trPr>
              <w:tc>
                <w:tcPr>
                  <w:tcW w:w="0" w:type="auto"/>
                  <w:vAlign w:val="center"/>
                  <w:hideMark/>
                </w:tcPr>
                <w:p w14:paraId="0CF4D1EF" w14:textId="77777777" w:rsidR="006D6CE6" w:rsidRPr="00F019B5" w:rsidRDefault="006D6CE6" w:rsidP="00627042">
                  <w:pPr>
                    <w:rPr>
                      <w:kern w:val="2"/>
                      <w14:ligatures w14:val="standardContextual"/>
                    </w:rPr>
                  </w:pPr>
                </w:p>
              </w:tc>
            </w:tr>
          </w:tbl>
          <w:p w14:paraId="07377B45" w14:textId="77777777" w:rsidR="006D6CE6" w:rsidRPr="00CE260A" w:rsidRDefault="006D6CE6" w:rsidP="00627042">
            <w:r w:rsidRPr="00F019B5">
              <w:t xml:space="preserve">Supply of housing units in block </w:t>
            </w:r>
            <w:r w:rsidRPr="00F019B5">
              <w:rPr>
                <w:rFonts w:ascii="Cambria Math" w:hAnsi="Cambria Math" w:cs="Cambria Math"/>
              </w:rPr>
              <w:t>𝑗</w:t>
            </w:r>
            <w:r w:rsidRPr="00F019B5">
              <w:t xml:space="preserve"> at time </w:t>
            </w:r>
            <w:r w:rsidRPr="00F019B5">
              <w:rPr>
                <w:rFonts w:ascii="Cambria Math" w:hAnsi="Cambria Math" w:cs="Cambria Math"/>
              </w:rPr>
              <w:t>𝑡</w:t>
            </w:r>
          </w:p>
        </w:tc>
      </w:tr>
      <w:tr w:rsidR="006D6CE6" w:rsidRPr="00B03EC1" w14:paraId="2CF7C2C4" w14:textId="77777777" w:rsidTr="00627042">
        <w:trPr>
          <w:trHeight w:val="377"/>
        </w:trPr>
        <w:tc>
          <w:tcPr>
            <w:tcW w:w="1190" w:type="dxa"/>
          </w:tcPr>
          <w:p w14:paraId="45FB7CE8" w14:textId="77777777" w:rsidR="006D6CE6" w:rsidRPr="00551775" w:rsidRDefault="006D6CE6" w:rsidP="00627042">
            <w:pPr>
              <w:rPr>
                <w:i/>
                <w:iCs/>
              </w:rPr>
            </w:pPr>
            <m:oMathPara>
              <m:oMath>
                <m:sSubSup>
                  <m:sSubSupPr>
                    <m:ctrlPr>
                      <w:rPr>
                        <w:rFonts w:ascii="Cambria Math" w:hAnsi="Cambria Math"/>
                        <w:i/>
                        <w:iCs/>
                      </w:rPr>
                    </m:ctrlPr>
                  </m:sSubSupPr>
                  <m:e>
                    <m:r>
                      <w:rPr>
                        <w:rFonts w:ascii="Cambria Math" w:hAnsi="Cambria Math"/>
                      </w:rPr>
                      <m:t>d</m:t>
                    </m:r>
                  </m:e>
                  <m:sub>
                    <m:r>
                      <w:rPr>
                        <w:rFonts w:ascii="Cambria Math" w:hAnsi="Cambria Math"/>
                      </w:rPr>
                      <m:t>t</m:t>
                    </m:r>
                  </m:sub>
                  <m:sup>
                    <m:r>
                      <w:rPr>
                        <w:rFonts w:ascii="Cambria Math" w:hAnsi="Cambria Math"/>
                      </w:rPr>
                      <m:t>i</m:t>
                    </m:r>
                  </m:sup>
                </m:sSubSup>
              </m:oMath>
            </m:oMathPara>
          </w:p>
        </w:tc>
        <w:tc>
          <w:tcPr>
            <w:tcW w:w="8885" w:type="dxa"/>
          </w:tcPr>
          <w:p w14:paraId="5BF3A46D" w14:textId="77777777" w:rsidR="006D6CE6" w:rsidRPr="00CE260A" w:rsidRDefault="006D6CE6" w:rsidP="00627042">
            <w:r w:rsidRPr="00F019B5">
              <w:t xml:space="preserve">Observed choice of household </w:t>
            </w:r>
            <w:r w:rsidRPr="00F019B5">
              <w:rPr>
                <w:rFonts w:ascii="Cambria Math" w:hAnsi="Cambria Math" w:cs="Cambria Math"/>
              </w:rPr>
              <w:t>𝑖</w:t>
            </w:r>
            <w:r>
              <w:rPr>
                <w:rFonts w:ascii="Cambria Math" w:hAnsi="Cambria Math" w:cs="Cambria Math"/>
              </w:rPr>
              <w:t xml:space="preserve"> </w:t>
            </w:r>
            <w:r w:rsidRPr="00F019B5">
              <w:t xml:space="preserve">at time </w:t>
            </w:r>
            <w:r w:rsidRPr="00F019B5">
              <w:rPr>
                <w:rFonts w:ascii="Cambria Math" w:hAnsi="Cambria Math" w:cs="Cambria Math"/>
              </w:rPr>
              <w:t>𝑡</w:t>
            </w:r>
          </w:p>
        </w:tc>
      </w:tr>
      <w:tr w:rsidR="006D6CE6" w:rsidRPr="00B03EC1" w14:paraId="7F54BAF6" w14:textId="77777777" w:rsidTr="00627042">
        <w:trPr>
          <w:trHeight w:val="271"/>
        </w:trPr>
        <w:tc>
          <w:tcPr>
            <w:tcW w:w="1190" w:type="dxa"/>
          </w:tcPr>
          <w:p w14:paraId="37F79286" w14:textId="77777777" w:rsidR="006D6CE6" w:rsidRPr="00551775" w:rsidRDefault="006D6CE6" w:rsidP="00627042">
            <w:pPr>
              <w:rPr>
                <w:i/>
                <w:iC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j</m:t>
                    </m:r>
                  </m:sub>
                </m:sSub>
              </m:oMath>
            </m:oMathPara>
          </w:p>
        </w:tc>
        <w:tc>
          <w:tcPr>
            <w:tcW w:w="8885" w:type="dxa"/>
          </w:tcPr>
          <w:p w14:paraId="2FBCF6CC" w14:textId="77777777" w:rsidR="006D6CE6" w:rsidRPr="00CE260A" w:rsidRDefault="006D6CE6" w:rsidP="00627042">
            <w:r w:rsidRPr="00F019B5">
              <w:t xml:space="preserve">Instrument: share of undeveloped land nearby block </w:t>
            </w:r>
            <w:r w:rsidRPr="00F019B5">
              <w:rPr>
                <w:rFonts w:ascii="Cambria Math" w:hAnsi="Cambria Math" w:cs="Cambria Math"/>
              </w:rPr>
              <w:t>𝑗</w:t>
            </w:r>
          </w:p>
        </w:tc>
      </w:tr>
      <w:tr w:rsidR="006D6CE6" w:rsidRPr="00B03EC1" w14:paraId="544B1C9C" w14:textId="77777777" w:rsidTr="00627042">
        <w:trPr>
          <w:trHeight w:val="271"/>
        </w:trPr>
        <w:tc>
          <w:tcPr>
            <w:tcW w:w="1190" w:type="dxa"/>
          </w:tcPr>
          <w:p w14:paraId="70955AD0" w14:textId="77777777" w:rsidR="006D6CE6" w:rsidRPr="00551775" w:rsidRDefault="006D6CE6" w:rsidP="00627042">
            <w:pPr>
              <w:rPr>
                <w:i/>
                <w:iC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jt</m:t>
                    </m:r>
                  </m:sub>
                </m:sSub>
              </m:oMath>
            </m:oMathPara>
          </w:p>
        </w:tc>
        <w:tc>
          <w:tcPr>
            <w:tcW w:w="8885" w:type="dxa"/>
          </w:tcPr>
          <w:p w14:paraId="2CC9C9AF" w14:textId="77777777" w:rsidR="006D6CE6" w:rsidRPr="00CE260A" w:rsidRDefault="006D6CE6" w:rsidP="00627042">
            <w:r w:rsidRPr="0035268B">
              <w:t>Estimated mean utility from Stage 1 of 2SLS, used in Stage 2</w:t>
            </w:r>
            <w:r>
              <w:t xml:space="preserve"> of 2SLS</w:t>
            </w:r>
          </w:p>
        </w:tc>
      </w:tr>
      <w:tr w:rsidR="006D6CE6" w:rsidRPr="00B03EC1" w14:paraId="76C71106" w14:textId="77777777" w:rsidTr="00627042">
        <w:trPr>
          <w:trHeight w:val="271"/>
        </w:trPr>
        <w:tc>
          <w:tcPr>
            <w:tcW w:w="1190" w:type="dxa"/>
          </w:tcPr>
          <w:p w14:paraId="609564F0" w14:textId="77777777" w:rsidR="006D6CE6" w:rsidRPr="00CE260A" w:rsidRDefault="006D6CE6" w:rsidP="00627042">
            <w:pPr>
              <w:rPr>
                <w:rFonts w:eastAsia="Calibri"/>
                <w:i/>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x1</m:t>
                    </m:r>
                  </m:sub>
                  <m:sup>
                    <m:r>
                      <w:rPr>
                        <w:rFonts w:ascii="Cambria Math" w:hAnsi="Cambria Math"/>
                      </w:rPr>
                      <m:t>*</m:t>
                    </m:r>
                  </m:sup>
                </m:sSubSup>
              </m:oMath>
            </m:oMathPara>
          </w:p>
        </w:tc>
        <w:tc>
          <w:tcPr>
            <w:tcW w:w="8885" w:type="dxa"/>
          </w:tcPr>
          <w:p w14:paraId="5E4E23FA" w14:textId="77777777" w:rsidR="006D6CE6" w:rsidRPr="0035268B" w:rsidRDefault="006D6CE6" w:rsidP="00627042">
            <w:r w:rsidRPr="00551775">
              <w:t>2SLS estimates of preferences fo</w:t>
            </w:r>
            <w:r>
              <w:t xml:space="preserve">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1jt</m:t>
                  </m:r>
                </m:sub>
              </m:sSub>
            </m:oMath>
          </w:p>
        </w:tc>
      </w:tr>
      <w:tr w:rsidR="006D6CE6" w:rsidRPr="00B03EC1" w14:paraId="7E9D731D" w14:textId="77777777" w:rsidTr="00627042">
        <w:trPr>
          <w:trHeight w:val="271"/>
        </w:trPr>
        <w:tc>
          <w:tcPr>
            <w:tcW w:w="1190" w:type="dxa"/>
          </w:tcPr>
          <w:p w14:paraId="4DE4FFE6" w14:textId="77777777" w:rsidR="006D6CE6" w:rsidRPr="00CE260A" w:rsidRDefault="006D6CE6" w:rsidP="00627042">
            <w:pPr>
              <w:rPr>
                <w:rFonts w:eastAsia="Calibri"/>
                <w:i/>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0,x2</m:t>
                    </m:r>
                  </m:sub>
                  <m:sup>
                    <m:r>
                      <w:rPr>
                        <w:rFonts w:ascii="Cambria Math" w:hAnsi="Cambria Math"/>
                      </w:rPr>
                      <m:t>*</m:t>
                    </m:r>
                  </m:sup>
                </m:sSubSup>
              </m:oMath>
            </m:oMathPara>
          </w:p>
        </w:tc>
        <w:tc>
          <w:tcPr>
            <w:tcW w:w="8885" w:type="dxa"/>
          </w:tcPr>
          <w:p w14:paraId="653A09F9" w14:textId="77777777" w:rsidR="006D6CE6" w:rsidRPr="0035268B" w:rsidRDefault="006D6CE6" w:rsidP="00627042">
            <w:r w:rsidRPr="00551775">
              <w:t>2SLS estimates of preferences fo</w:t>
            </w:r>
            <w:r>
              <w:t xml:space="preserve">r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0,X2</m:t>
                  </m:r>
                </m:sub>
              </m:sSub>
            </m:oMath>
          </w:p>
        </w:tc>
      </w:tr>
      <w:tr w:rsidR="006D6CE6" w:rsidRPr="00B03EC1" w14:paraId="420EA25F" w14:textId="77777777" w:rsidTr="00627042">
        <w:trPr>
          <w:trHeight w:val="271"/>
        </w:trPr>
        <w:tc>
          <w:tcPr>
            <w:tcW w:w="1190" w:type="dxa"/>
          </w:tcPr>
          <w:p w14:paraId="795621AF" w14:textId="77777777" w:rsidR="006D6CE6" w:rsidRPr="00CE260A" w:rsidRDefault="006D6CE6" w:rsidP="00627042">
            <w:pPr>
              <w:rPr>
                <w:rFonts w:eastAsia="Calibri"/>
                <w:i/>
                <w:iCs/>
              </w:rPr>
            </w:pPr>
            <m:oMathPara>
              <m:oMath>
                <m:sSubSup>
                  <m:sSubSupPr>
                    <m:ctrlPr>
                      <w:rPr>
                        <w:rFonts w:ascii="Cambria Math" w:hAnsi="Cambria Math"/>
                        <w:i/>
                        <w:iCs/>
                      </w:rPr>
                    </m:ctrlPr>
                  </m:sSubSupPr>
                  <m:e>
                    <m:r>
                      <w:rPr>
                        <w:rFonts w:ascii="Cambria Math" w:hAnsi="Cambria Math"/>
                      </w:rPr>
                      <m:t>α</m:t>
                    </m:r>
                  </m:e>
                  <m:sub>
                    <m:r>
                      <w:rPr>
                        <w:rFonts w:ascii="Cambria Math" w:hAnsi="Cambria Math"/>
                      </w:rPr>
                      <m:t>0,B</m:t>
                    </m:r>
                  </m:sub>
                  <m:sup>
                    <m:r>
                      <w:rPr>
                        <w:rFonts w:ascii="Cambria Math" w:hAnsi="Cambria Math"/>
                      </w:rPr>
                      <m:t>*</m:t>
                    </m:r>
                  </m:sup>
                </m:sSubSup>
              </m:oMath>
            </m:oMathPara>
          </w:p>
        </w:tc>
        <w:tc>
          <w:tcPr>
            <w:tcW w:w="8885" w:type="dxa"/>
          </w:tcPr>
          <w:p w14:paraId="7857240B" w14:textId="77777777" w:rsidR="006D6CE6" w:rsidRPr="0035268B" w:rsidRDefault="006D6CE6" w:rsidP="00627042">
            <w:r w:rsidRPr="00551775">
              <w:t>2SLS estimates of preferences fo</w:t>
            </w:r>
            <w:r>
              <w:t xml:space="preserve">r </w:t>
            </w:r>
            <m:oMath>
              <m:sSub>
                <m:sSubPr>
                  <m:ctrlPr>
                    <w:rPr>
                      <w:rFonts w:ascii="Cambria Math" w:hAnsi="Cambria Math"/>
                    </w:rPr>
                  </m:ctrlPr>
                </m:sSubPr>
                <m:e>
                  <m:r>
                    <w:rPr>
                      <w:rFonts w:ascii="Cambria Math" w:hAnsi="Cambria Math"/>
                    </w:rPr>
                    <m:t>B</m:t>
                  </m:r>
                </m:e>
                <m:sub>
                  <m:r>
                    <m:rPr>
                      <m:sty m:val="p"/>
                    </m:rPr>
                    <w:rPr>
                      <w:rFonts w:ascii="Cambria Math" w:hAnsi="Cambria Math"/>
                    </w:rPr>
                    <m:t>jt</m:t>
                  </m:r>
                </m:sub>
              </m:sSub>
            </m:oMath>
          </w:p>
        </w:tc>
      </w:tr>
    </w:tbl>
    <w:p w14:paraId="4677F166" w14:textId="77777777" w:rsidR="006D6CE6" w:rsidRPr="00B03EC1" w:rsidRDefault="006D6CE6" w:rsidP="006D6CE6"/>
    <w:p w14:paraId="48FDA578" w14:textId="45C1B978" w:rsidR="00B83B8A" w:rsidRDefault="00B83B8A" w:rsidP="00F35344"/>
    <w:p w14:paraId="485F6E16" w14:textId="3D34707B" w:rsidR="00405BE6" w:rsidRDefault="00B83B8A" w:rsidP="00797712">
      <w:r>
        <w:t>Appendix</w:t>
      </w:r>
      <w:r w:rsidR="00405BE6">
        <w:t xml:space="preserve"> B</w:t>
      </w:r>
      <w:r>
        <w:t>. General Equilibrium Counterfactual Analysis Steps.</w:t>
      </w:r>
    </w:p>
    <w:p w14:paraId="0D2F721F" w14:textId="77777777" w:rsidR="00B83B8A" w:rsidRDefault="00B83B8A" w:rsidP="00797712">
      <w:pPr>
        <w:rPr>
          <w:b/>
          <w:bCs/>
        </w:rPr>
      </w:pPr>
    </w:p>
    <w:p w14:paraId="7039B639" w14:textId="7D6D60D0" w:rsidR="00B83B8A" w:rsidRPr="00797712" w:rsidRDefault="00B83B8A" w:rsidP="00797712">
      <w:pPr>
        <w:pStyle w:val="ListParagraph"/>
        <w:numPr>
          <w:ilvl w:val="3"/>
          <w:numId w:val="6"/>
        </w:numPr>
        <w:spacing w:line="276" w:lineRule="auto"/>
        <w:ind w:left="-90" w:firstLine="0"/>
        <w:rPr>
          <w:b/>
          <w:bCs/>
        </w:rPr>
      </w:pPr>
      <w:r w:rsidRPr="00797712">
        <w:rPr>
          <w:b/>
          <w:bCs/>
        </w:rPr>
        <w:t>Set the counterfactual conditions.</w:t>
      </w:r>
    </w:p>
    <w:p w14:paraId="711093ED" w14:textId="77777777" w:rsidR="00B83B8A" w:rsidRDefault="00B83B8A" w:rsidP="00B83B8A">
      <w:pPr>
        <w:pStyle w:val="ListParagraph"/>
        <w:numPr>
          <w:ilvl w:val="1"/>
          <w:numId w:val="6"/>
        </w:numPr>
        <w:spacing w:line="360" w:lineRule="auto"/>
      </w:pPr>
      <w:r>
        <w:t>Change the primitives of interest.</w:t>
      </w:r>
    </w:p>
    <w:p w14:paraId="2407E89B" w14:textId="77777777" w:rsidR="00B83B8A" w:rsidRDefault="00B83B8A" w:rsidP="00B83B8A">
      <w:pPr>
        <w:pStyle w:val="ListParagraph"/>
        <w:numPr>
          <w:ilvl w:val="1"/>
          <w:numId w:val="6"/>
        </w:numPr>
        <w:spacing w:line="360" w:lineRule="auto"/>
      </w:pPr>
      <w:r>
        <w:t>For example, set the preference parameters for racial composition equal to zero to simulate a world where people do not value neighborhood racial composition.</w:t>
      </w:r>
    </w:p>
    <w:p w14:paraId="5E733F60" w14:textId="77777777" w:rsidR="00B83B8A" w:rsidRDefault="00B83B8A" w:rsidP="00B83B8A">
      <w:pPr>
        <w:pStyle w:val="ListParagraph"/>
        <w:numPr>
          <w:ilvl w:val="2"/>
          <w:numId w:val="6"/>
        </w:numPr>
        <w:spacing w:line="360" w:lineRule="auto"/>
      </w:pPr>
      <w:r>
        <w:rPr>
          <w:rFonts w:eastAsiaTheme="minorEastAsia"/>
        </w:rPr>
        <w:t xml:space="preserve">If utility looks like this: </w:t>
      </w:r>
      <m:oMath>
        <m:sSub>
          <m:sSubPr>
            <m:ctrlPr>
              <w:rPr>
                <w:rFonts w:ascii="Cambria Math" w:eastAsiaTheme="minorHAnsi"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eastAsiaTheme="minorHAnsi" w:hAnsi="Cambria Math"/>
                <w:i/>
              </w:rPr>
            </m:ctrlPr>
          </m:sSubPr>
          <m:e>
            <m:r>
              <w:rPr>
                <w:rFonts w:ascii="Cambria Math" w:hAnsi="Cambria Math"/>
              </w:rPr>
              <m:t>β</m:t>
            </m:r>
          </m:e>
          <m:sub>
            <m:r>
              <w:rPr>
                <w:rFonts w:ascii="Cambria Math" w:hAnsi="Cambria Math"/>
              </w:rPr>
              <m:t>price</m:t>
            </m:r>
          </m:sub>
        </m:sSub>
        <m:sSub>
          <m:sSubPr>
            <m:ctrlPr>
              <w:rPr>
                <w:rFonts w:ascii="Cambria Math" w:eastAsiaTheme="minorHAnsi" w:hAnsi="Cambria Math"/>
                <w:i/>
              </w:rPr>
            </m:ctrlPr>
          </m:sSubPr>
          <m:e>
            <m:r>
              <w:rPr>
                <w:rFonts w:ascii="Cambria Math" w:hAnsi="Cambria Math"/>
              </w:rPr>
              <m:t>Price</m:t>
            </m:r>
          </m:e>
          <m:sub>
            <m:r>
              <w:rPr>
                <w:rFonts w:ascii="Cambria Math" w:hAnsi="Cambria Math"/>
              </w:rPr>
              <m:t>j</m:t>
            </m:r>
          </m:sub>
        </m:sSub>
        <m:r>
          <w:rPr>
            <w:rFonts w:ascii="Cambria Math" w:hAnsi="Cambria Math"/>
          </w:rPr>
          <m:t>+</m:t>
        </m:r>
        <m:sSub>
          <m:sSubPr>
            <m:ctrlPr>
              <w:rPr>
                <w:rFonts w:ascii="Cambria Math" w:eastAsiaTheme="minorHAnsi" w:hAnsi="Cambria Math"/>
                <w:i/>
              </w:rPr>
            </m:ctrlPr>
          </m:sSubPr>
          <m:e>
            <m:r>
              <w:rPr>
                <w:rFonts w:ascii="Cambria Math" w:hAnsi="Cambria Math"/>
              </w:rPr>
              <m:t>β</m:t>
            </m:r>
          </m:e>
          <m:sub>
            <m:r>
              <w:rPr>
                <w:rFonts w:ascii="Cambria Math" w:hAnsi="Cambria Math"/>
              </w:rPr>
              <m:t>school</m:t>
            </m:r>
          </m:sub>
        </m:sSub>
        <m:sSub>
          <m:sSubPr>
            <m:ctrlPr>
              <w:rPr>
                <w:rFonts w:ascii="Cambria Math" w:eastAsiaTheme="minorHAnsi" w:hAnsi="Cambria Math"/>
                <w:i/>
              </w:rPr>
            </m:ctrlPr>
          </m:sSubPr>
          <m:e>
            <m:r>
              <w:rPr>
                <w:rFonts w:ascii="Cambria Math" w:hAnsi="Cambria Math"/>
              </w:rPr>
              <m:t>School</m:t>
            </m:r>
          </m:e>
          <m:sub>
            <m:r>
              <w:rPr>
                <w:rFonts w:ascii="Cambria Math" w:hAnsi="Cambria Math"/>
              </w:rPr>
              <m:t>j</m:t>
            </m:r>
          </m:sub>
        </m:sSub>
        <m:r>
          <w:rPr>
            <w:rFonts w:ascii="Cambria Math" w:hAnsi="Cambria Math"/>
          </w:rPr>
          <m:t>+</m:t>
        </m:r>
        <m:sSub>
          <m:sSubPr>
            <m:ctrlPr>
              <w:rPr>
                <w:rFonts w:ascii="Cambria Math" w:eastAsiaTheme="minorHAnsi" w:hAnsi="Cambria Math"/>
                <w:i/>
              </w:rPr>
            </m:ctrlPr>
          </m:sSubPr>
          <m:e>
            <m:r>
              <w:rPr>
                <w:rFonts w:ascii="Cambria Math" w:hAnsi="Cambria Math"/>
              </w:rPr>
              <m:t>β</m:t>
            </m:r>
          </m:e>
          <m:sub>
            <m:r>
              <w:rPr>
                <w:rFonts w:ascii="Cambria Math" w:hAnsi="Cambria Math"/>
              </w:rPr>
              <m:t>race</m:t>
            </m:r>
          </m:sub>
        </m:sSub>
        <m:sSub>
          <m:sSubPr>
            <m:ctrlPr>
              <w:rPr>
                <w:rFonts w:ascii="Cambria Math" w:eastAsiaTheme="minorHAnsi" w:hAnsi="Cambria Math"/>
                <w:i/>
              </w:rPr>
            </m:ctrlPr>
          </m:sSubPr>
          <m:e>
            <m:r>
              <w:rPr>
                <w:rFonts w:ascii="Cambria Math" w:hAnsi="Cambria Math"/>
              </w:rPr>
              <m:t>Race</m:t>
            </m:r>
          </m:e>
          <m:sub>
            <m:r>
              <w:rPr>
                <w:rFonts w:ascii="Cambria Math" w:hAnsi="Cambria Math"/>
              </w:rPr>
              <m:t>j</m:t>
            </m:r>
          </m:sub>
        </m:sSub>
        <m:r>
          <w:rPr>
            <w:rFonts w:ascii="Cambria Math" w:hAnsi="Cambria Math"/>
          </w:rPr>
          <m:t>+</m:t>
        </m:r>
        <m:sSub>
          <m:sSubPr>
            <m:ctrlPr>
              <w:rPr>
                <w:rFonts w:ascii="Cambria Math" w:eastAsiaTheme="minorHAnsi" w:hAnsi="Cambria Math"/>
                <w:i/>
              </w:rPr>
            </m:ctrlPr>
          </m:sSubPr>
          <m:e>
            <m:r>
              <w:rPr>
                <w:rFonts w:ascii="Cambria Math" w:hAnsi="Cambria Math"/>
              </w:rPr>
              <m:t>ϵ</m:t>
            </m:r>
          </m:e>
          <m:sub>
            <m:r>
              <w:rPr>
                <w:rFonts w:ascii="Cambria Math" w:hAnsi="Cambria Math"/>
              </w:rPr>
              <m:t>ij</m:t>
            </m:r>
          </m:sub>
        </m:sSub>
      </m:oMath>
      <w:r>
        <w:rPr>
          <w:rFonts w:eastAsiaTheme="minorEastAsia"/>
        </w:rPr>
        <w:t xml:space="preserve">. In the counterfactual I will set </w:t>
      </w:r>
      <m:oMath>
        <m:sSub>
          <m:sSubPr>
            <m:ctrlPr>
              <w:rPr>
                <w:rFonts w:ascii="Cambria Math" w:eastAsiaTheme="minorHAnsi" w:hAnsi="Cambria Math"/>
                <w:i/>
              </w:rPr>
            </m:ctrlPr>
          </m:sSubPr>
          <m:e>
            <m:r>
              <w:rPr>
                <w:rFonts w:ascii="Cambria Math" w:hAnsi="Cambria Math"/>
              </w:rPr>
              <m:t>β</m:t>
            </m:r>
          </m:e>
          <m:sub>
            <m:r>
              <w:rPr>
                <w:rFonts w:ascii="Cambria Math" w:hAnsi="Cambria Math"/>
              </w:rPr>
              <m:t>race</m:t>
            </m:r>
          </m:sub>
        </m:sSub>
        <m:r>
          <w:rPr>
            <w:rFonts w:ascii="Cambria Math" w:hAnsi="Cambria Math"/>
          </w:rPr>
          <m:t xml:space="preserve">=0. </m:t>
        </m:r>
      </m:oMath>
      <w:r>
        <w:rPr>
          <w:rFonts w:eastAsiaTheme="minorEastAsia"/>
        </w:rPr>
        <w:t xml:space="preserve">Then utility under the counterfactual will look like this: </w:t>
      </w:r>
      <m:oMath>
        <m:sSubSup>
          <m:sSubSupPr>
            <m:ctrlPr>
              <w:rPr>
                <w:rFonts w:ascii="Cambria Math" w:eastAsiaTheme="minorHAnsi" w:hAnsi="Cambria Math"/>
                <w:i/>
              </w:rPr>
            </m:ctrlPr>
          </m:sSubSupPr>
          <m:e>
            <m:r>
              <w:rPr>
                <w:rFonts w:ascii="Cambria Math" w:hAnsi="Cambria Math"/>
              </w:rPr>
              <m:t>U</m:t>
            </m:r>
          </m:e>
          <m:sub>
            <m:r>
              <w:rPr>
                <w:rFonts w:ascii="Cambria Math" w:hAnsi="Cambria Math"/>
              </w:rPr>
              <m:t>ij</m:t>
            </m:r>
          </m:sub>
          <m:sup>
            <m:r>
              <w:rPr>
                <w:rFonts w:ascii="Cambria Math" w:hAnsi="Cambria Math"/>
              </w:rPr>
              <m:t>CF</m:t>
            </m:r>
          </m:sup>
        </m:sSubSup>
        <m:r>
          <w:rPr>
            <w:rFonts w:ascii="Cambria Math" w:hAnsi="Cambria Math"/>
          </w:rPr>
          <m:t>=</m:t>
        </m:r>
        <m:sSub>
          <m:sSubPr>
            <m:ctrlPr>
              <w:rPr>
                <w:rFonts w:ascii="Cambria Math" w:eastAsiaTheme="minorHAnsi" w:hAnsi="Cambria Math"/>
                <w:i/>
              </w:rPr>
            </m:ctrlPr>
          </m:sSubPr>
          <m:e>
            <m:r>
              <w:rPr>
                <w:rFonts w:ascii="Cambria Math" w:hAnsi="Cambria Math"/>
              </w:rPr>
              <m:t>β</m:t>
            </m:r>
          </m:e>
          <m:sub>
            <m:r>
              <w:rPr>
                <w:rFonts w:ascii="Cambria Math" w:hAnsi="Cambria Math"/>
              </w:rPr>
              <m:t>price</m:t>
            </m:r>
          </m:sub>
        </m:sSub>
        <m:sSub>
          <m:sSubPr>
            <m:ctrlPr>
              <w:rPr>
                <w:rFonts w:ascii="Cambria Math" w:eastAsiaTheme="minorHAnsi" w:hAnsi="Cambria Math"/>
                <w:i/>
              </w:rPr>
            </m:ctrlPr>
          </m:sSubPr>
          <m:e>
            <m:r>
              <w:rPr>
                <w:rFonts w:ascii="Cambria Math" w:hAnsi="Cambria Math"/>
              </w:rPr>
              <m:t>Price</m:t>
            </m:r>
          </m:e>
          <m:sub>
            <m:r>
              <w:rPr>
                <w:rFonts w:ascii="Cambria Math" w:hAnsi="Cambria Math"/>
              </w:rPr>
              <m:t>j</m:t>
            </m:r>
          </m:sub>
        </m:sSub>
        <m:r>
          <w:rPr>
            <w:rFonts w:ascii="Cambria Math" w:hAnsi="Cambria Math"/>
          </w:rPr>
          <m:t>+</m:t>
        </m:r>
        <m:sSub>
          <m:sSubPr>
            <m:ctrlPr>
              <w:rPr>
                <w:rFonts w:ascii="Cambria Math" w:eastAsiaTheme="minorHAnsi" w:hAnsi="Cambria Math"/>
                <w:i/>
              </w:rPr>
            </m:ctrlPr>
          </m:sSubPr>
          <m:e>
            <m:r>
              <w:rPr>
                <w:rFonts w:ascii="Cambria Math" w:hAnsi="Cambria Math"/>
              </w:rPr>
              <m:t>β</m:t>
            </m:r>
          </m:e>
          <m:sub>
            <m:r>
              <w:rPr>
                <w:rFonts w:ascii="Cambria Math" w:hAnsi="Cambria Math"/>
              </w:rPr>
              <m:t>school</m:t>
            </m:r>
          </m:sub>
        </m:sSub>
        <m:sSub>
          <m:sSubPr>
            <m:ctrlPr>
              <w:rPr>
                <w:rFonts w:ascii="Cambria Math" w:eastAsiaTheme="minorHAnsi" w:hAnsi="Cambria Math"/>
                <w:i/>
              </w:rPr>
            </m:ctrlPr>
          </m:sSubPr>
          <m:e>
            <m:r>
              <w:rPr>
                <w:rFonts w:ascii="Cambria Math" w:hAnsi="Cambria Math"/>
              </w:rPr>
              <m:t>School</m:t>
            </m:r>
          </m:e>
          <m:sub>
            <m:r>
              <w:rPr>
                <w:rFonts w:ascii="Cambria Math" w:hAnsi="Cambria Math"/>
              </w:rPr>
              <m:t>j</m:t>
            </m:r>
          </m:sub>
        </m:sSub>
        <m:r>
          <w:rPr>
            <w:rFonts w:ascii="Cambria Math" w:hAnsi="Cambria Math"/>
          </w:rPr>
          <m:t>+</m:t>
        </m:r>
        <m:sSub>
          <m:sSubPr>
            <m:ctrlPr>
              <w:rPr>
                <w:rFonts w:ascii="Cambria Math" w:eastAsiaTheme="minorHAnsi" w:hAnsi="Cambria Math"/>
                <w:i/>
              </w:rPr>
            </m:ctrlPr>
          </m:sSubPr>
          <m:e>
            <m:r>
              <w:rPr>
                <w:rFonts w:ascii="Cambria Math" w:hAnsi="Cambria Math"/>
              </w:rPr>
              <m:t>ϵ</m:t>
            </m:r>
          </m:e>
          <m:sub>
            <m:r>
              <w:rPr>
                <w:rFonts w:ascii="Cambria Math" w:hAnsi="Cambria Math"/>
              </w:rPr>
              <m:t>ij</m:t>
            </m:r>
          </m:sub>
        </m:sSub>
      </m:oMath>
      <w:r>
        <w:rPr>
          <w:rFonts w:eastAsiaTheme="minorEastAsia"/>
        </w:rPr>
        <w:t>.</w:t>
      </w:r>
    </w:p>
    <w:p w14:paraId="06532124" w14:textId="6A6C1111" w:rsidR="00B83B8A" w:rsidRDefault="00B83B8A" w:rsidP="00797712">
      <w:pPr>
        <w:pStyle w:val="ListParagraph"/>
        <w:numPr>
          <w:ilvl w:val="0"/>
          <w:numId w:val="1"/>
        </w:numPr>
        <w:spacing w:line="360" w:lineRule="auto"/>
      </w:pPr>
      <w:r w:rsidRPr="00797712">
        <w:rPr>
          <w:b/>
          <w:bCs/>
        </w:rPr>
        <w:t>Initialize variables</w:t>
      </w:r>
      <w:r>
        <w:t xml:space="preserve"> so that we have a starting point for the simulation. We need to initialize housing prices and neighborhood sociodemographic composition. </w:t>
      </w:r>
    </w:p>
    <w:p w14:paraId="3E2B1EB2" w14:textId="77777777" w:rsidR="00B83B8A" w:rsidRDefault="00B83B8A" w:rsidP="00797712">
      <w:pPr>
        <w:pStyle w:val="ListParagraph"/>
        <w:numPr>
          <w:ilvl w:val="1"/>
          <w:numId w:val="1"/>
        </w:numPr>
        <w:spacing w:line="360" w:lineRule="auto"/>
      </w:pPr>
      <w:r>
        <w:t>Housing prices</w:t>
      </w:r>
    </w:p>
    <w:p w14:paraId="17456A7C" w14:textId="77777777" w:rsidR="00B83B8A" w:rsidRDefault="00B83B8A" w:rsidP="00797712">
      <w:pPr>
        <w:pStyle w:val="ListParagraph"/>
        <w:numPr>
          <w:ilvl w:val="2"/>
          <w:numId w:val="1"/>
        </w:numPr>
        <w:spacing w:line="360" w:lineRule="auto"/>
      </w:pPr>
      <w:r>
        <w:t xml:space="preserve"> For each neighborhood </w:t>
      </w:r>
      <w:r w:rsidRPr="00627042">
        <w:rPr>
          <w:i/>
          <w:iCs/>
        </w:rPr>
        <w:t>j</w:t>
      </w:r>
      <w:r>
        <w:t xml:space="preserve">, start with an initial guess for the price of housing, </w:t>
      </w:r>
      <m:oMath>
        <m:sSubSup>
          <m:sSubSupPr>
            <m:ctrlPr>
              <w:rPr>
                <w:rFonts w:ascii="Cambria Math" w:eastAsiaTheme="minorHAnsi" w:hAnsi="Cambria Math"/>
                <w:i/>
              </w:rPr>
            </m:ctrlPr>
          </m:sSubSupPr>
          <m:e>
            <m:r>
              <w:rPr>
                <w:rFonts w:ascii="Cambria Math" w:hAnsi="Cambria Math"/>
              </w:rPr>
              <m:t>p</m:t>
            </m:r>
          </m:e>
          <m:sub>
            <m:r>
              <w:rPr>
                <w:rFonts w:ascii="Cambria Math" w:hAnsi="Cambria Math"/>
              </w:rPr>
              <m:t>j</m:t>
            </m:r>
          </m:sub>
          <m:sup>
            <m:r>
              <w:rPr>
                <w:rFonts w:ascii="Cambria Math" w:hAnsi="Cambria Math"/>
              </w:rPr>
              <m:t>0</m:t>
            </m:r>
          </m:sup>
        </m:sSubSup>
      </m:oMath>
      <w:r>
        <w:t xml:space="preserve"> .</w:t>
      </w:r>
    </w:p>
    <w:p w14:paraId="5D12C607" w14:textId="77777777" w:rsidR="00B83B8A" w:rsidRPr="00156DA9" w:rsidRDefault="00B83B8A" w:rsidP="00797712">
      <w:pPr>
        <w:pStyle w:val="ListParagraph"/>
        <w:numPr>
          <w:ilvl w:val="1"/>
          <w:numId w:val="1"/>
        </w:numPr>
        <w:spacing w:line="360" w:lineRule="auto"/>
      </w:pPr>
      <w:r w:rsidRPr="00156DA9">
        <w:t xml:space="preserve">Neighborhood </w:t>
      </w:r>
      <w:r>
        <w:t>S</w:t>
      </w:r>
      <w:r w:rsidRPr="00156DA9">
        <w:t xml:space="preserve">ociodemographic </w:t>
      </w:r>
      <w:r>
        <w:t>C</w:t>
      </w:r>
      <w:r w:rsidRPr="00156DA9">
        <w:t xml:space="preserve">omposition. </w:t>
      </w:r>
    </w:p>
    <w:p w14:paraId="3443D01D" w14:textId="77777777" w:rsidR="00B83B8A" w:rsidRDefault="00B83B8A" w:rsidP="00797712">
      <w:pPr>
        <w:pStyle w:val="ListParagraph"/>
        <w:numPr>
          <w:ilvl w:val="2"/>
          <w:numId w:val="1"/>
        </w:numPr>
        <w:spacing w:line="360" w:lineRule="auto"/>
      </w:pPr>
      <w:r>
        <w:t xml:space="preserve"> Using data, set the neighborhood level compositions- </w:t>
      </w:r>
      <w:proofErr w:type="gramStart"/>
      <w:r>
        <w:t>e.g.</w:t>
      </w:r>
      <w:proofErr w:type="gramEnd"/>
      <w:r>
        <w:t xml:space="preserve"> % Black, % White, % Hispanic, etc. for each neighborhood </w:t>
      </w:r>
      <w:r>
        <w:rPr>
          <w:i/>
          <w:iCs/>
        </w:rPr>
        <w:t>j</w:t>
      </w:r>
      <w:r>
        <w:t>.</w:t>
      </w:r>
    </w:p>
    <w:p w14:paraId="2893ACA6" w14:textId="77777777" w:rsidR="00B83B8A" w:rsidRPr="00627042" w:rsidRDefault="00B83B8A" w:rsidP="00797712">
      <w:pPr>
        <w:pStyle w:val="ListParagraph"/>
        <w:numPr>
          <w:ilvl w:val="1"/>
          <w:numId w:val="1"/>
        </w:numPr>
        <w:spacing w:line="360" w:lineRule="auto"/>
      </w:pPr>
      <w:r>
        <w:t>For example, say we have neighborhoods A, B, and C. They have initial prices A: $200k, B: $180k, C: $220k. And they have initial compositions A: 800 White, 600 Black, 200 Hispanic; B: 300 White, 300 Black, 100 Hispanic; C: 100 White, 600 Black, 800 Hispanic.</w:t>
      </w:r>
    </w:p>
    <w:p w14:paraId="4453140D" w14:textId="77777777" w:rsidR="00B83B8A" w:rsidRDefault="00B83B8A" w:rsidP="00797712">
      <w:pPr>
        <w:pStyle w:val="ListParagraph"/>
        <w:numPr>
          <w:ilvl w:val="0"/>
          <w:numId w:val="1"/>
        </w:numPr>
        <w:spacing w:line="360" w:lineRule="auto"/>
      </w:pPr>
      <w:r w:rsidRPr="00627042">
        <w:rPr>
          <w:b/>
          <w:bCs/>
        </w:rPr>
        <w:t>Outer Loop</w:t>
      </w:r>
      <w:r>
        <w:t>: iterates until sociodemographic compositions converge</w:t>
      </w:r>
    </w:p>
    <w:p w14:paraId="423515F5" w14:textId="77777777" w:rsidR="00B83B8A" w:rsidRPr="00627042" w:rsidRDefault="00B83B8A" w:rsidP="00797712">
      <w:pPr>
        <w:pStyle w:val="ListParagraph"/>
        <w:numPr>
          <w:ilvl w:val="1"/>
          <w:numId w:val="1"/>
        </w:numPr>
        <w:spacing w:line="360" w:lineRule="auto"/>
        <w:rPr>
          <w:rFonts w:eastAsiaTheme="minorHAnsi"/>
          <w:b/>
          <w:bCs/>
        </w:rPr>
      </w:pPr>
      <w:r w:rsidRPr="00627042">
        <w:rPr>
          <w:b/>
          <w:bCs/>
        </w:rPr>
        <w:t>Estimate Utility</w:t>
      </w:r>
      <w:r w:rsidRPr="00627042">
        <w:rPr>
          <w:rFonts w:eastAsiaTheme="minorEastAsia"/>
          <w:b/>
          <w:bCs/>
        </w:rPr>
        <w:t>.</w:t>
      </w:r>
    </w:p>
    <w:p w14:paraId="09982CAD" w14:textId="77777777" w:rsidR="00B83B8A" w:rsidRPr="00627042" w:rsidRDefault="00B83B8A" w:rsidP="00797712">
      <w:pPr>
        <w:pStyle w:val="ListParagraph"/>
        <w:numPr>
          <w:ilvl w:val="2"/>
          <w:numId w:val="1"/>
        </w:numPr>
        <w:spacing w:line="360" w:lineRule="auto"/>
      </w:pPr>
      <w:r>
        <w:rPr>
          <w:rFonts w:eastAsiaTheme="minorEastAsia"/>
        </w:rPr>
        <w:t xml:space="preserve"> For each individual </w:t>
      </w:r>
      <w:proofErr w:type="spellStart"/>
      <w:r>
        <w:rPr>
          <w:rFonts w:eastAsiaTheme="minorEastAsia"/>
        </w:rPr>
        <w:t>i</w:t>
      </w:r>
      <w:proofErr w:type="spellEnd"/>
      <w:r>
        <w:rPr>
          <w:rFonts w:eastAsiaTheme="minorEastAsia"/>
        </w:rPr>
        <w:t xml:space="preserve"> and neighborhood j, compute </w:t>
      </w:r>
      <m:oMath>
        <m:sSubSup>
          <m:sSubSupPr>
            <m:ctrlPr>
              <w:rPr>
                <w:rFonts w:ascii="Cambria Math" w:eastAsiaTheme="minorHAnsi" w:hAnsi="Cambria Math"/>
                <w:i/>
              </w:rPr>
            </m:ctrlPr>
          </m:sSubSupPr>
          <m:e>
            <m:r>
              <w:rPr>
                <w:rFonts w:ascii="Cambria Math" w:hAnsi="Cambria Math"/>
              </w:rPr>
              <m:t>U</m:t>
            </m:r>
          </m:e>
          <m:sub>
            <m:r>
              <w:rPr>
                <w:rFonts w:ascii="Cambria Math" w:hAnsi="Cambria Math"/>
              </w:rPr>
              <m:t>ij</m:t>
            </m:r>
          </m:sub>
          <m:sup>
            <m:r>
              <w:rPr>
                <w:rFonts w:ascii="Cambria Math" w:hAnsi="Cambria Math"/>
              </w:rPr>
              <m:t>CF</m:t>
            </m:r>
          </m:sup>
        </m:sSubSup>
        <m:r>
          <w:rPr>
            <w:rFonts w:ascii="Cambria Math" w:hAnsi="Cambria Math"/>
          </w:rPr>
          <m:t>=</m:t>
        </m:r>
        <m:sSub>
          <m:sSubPr>
            <m:ctrlPr>
              <w:rPr>
                <w:rFonts w:ascii="Cambria Math" w:eastAsiaTheme="minorHAnsi" w:hAnsi="Cambria Math"/>
                <w:i/>
              </w:rPr>
            </m:ctrlPr>
          </m:sSubPr>
          <m:e>
            <m:r>
              <w:rPr>
                <w:rFonts w:ascii="Cambria Math" w:hAnsi="Cambria Math"/>
              </w:rPr>
              <m:t>β</m:t>
            </m:r>
          </m:e>
          <m:sub>
            <m:r>
              <w:rPr>
                <w:rFonts w:ascii="Cambria Math" w:hAnsi="Cambria Math"/>
              </w:rPr>
              <m:t>price</m:t>
            </m:r>
          </m:sub>
        </m:sSub>
        <m:sSub>
          <m:sSubPr>
            <m:ctrlPr>
              <w:rPr>
                <w:rFonts w:ascii="Cambria Math" w:eastAsiaTheme="minorHAnsi" w:hAnsi="Cambria Math"/>
                <w:i/>
              </w:rPr>
            </m:ctrlPr>
          </m:sSubPr>
          <m:e>
            <m:r>
              <w:rPr>
                <w:rFonts w:ascii="Cambria Math" w:hAnsi="Cambria Math"/>
              </w:rPr>
              <m:t>Price</m:t>
            </m:r>
          </m:e>
          <m:sub>
            <m:r>
              <w:rPr>
                <w:rFonts w:ascii="Cambria Math" w:hAnsi="Cambria Math"/>
              </w:rPr>
              <m:t>j</m:t>
            </m:r>
          </m:sub>
        </m:sSub>
        <m:r>
          <w:rPr>
            <w:rFonts w:ascii="Cambria Math" w:hAnsi="Cambria Math"/>
          </w:rPr>
          <m:t>+</m:t>
        </m:r>
        <m:sSub>
          <m:sSubPr>
            <m:ctrlPr>
              <w:rPr>
                <w:rFonts w:ascii="Cambria Math" w:eastAsiaTheme="minorHAnsi" w:hAnsi="Cambria Math"/>
                <w:i/>
              </w:rPr>
            </m:ctrlPr>
          </m:sSubPr>
          <m:e>
            <m:r>
              <w:rPr>
                <w:rFonts w:ascii="Cambria Math" w:hAnsi="Cambria Math"/>
              </w:rPr>
              <m:t>β</m:t>
            </m:r>
          </m:e>
          <m:sub>
            <m:r>
              <w:rPr>
                <w:rFonts w:ascii="Cambria Math" w:hAnsi="Cambria Math"/>
              </w:rPr>
              <m:t>school</m:t>
            </m:r>
          </m:sub>
        </m:sSub>
        <m:sSub>
          <m:sSubPr>
            <m:ctrlPr>
              <w:rPr>
                <w:rFonts w:ascii="Cambria Math" w:eastAsiaTheme="minorHAnsi" w:hAnsi="Cambria Math"/>
                <w:i/>
              </w:rPr>
            </m:ctrlPr>
          </m:sSubPr>
          <m:e>
            <m:r>
              <w:rPr>
                <w:rFonts w:ascii="Cambria Math" w:hAnsi="Cambria Math"/>
              </w:rPr>
              <m:t>School</m:t>
            </m:r>
          </m:e>
          <m:sub>
            <m:r>
              <w:rPr>
                <w:rFonts w:ascii="Cambria Math" w:hAnsi="Cambria Math"/>
              </w:rPr>
              <m:t>j</m:t>
            </m:r>
          </m:sub>
        </m:sSub>
        <m:r>
          <w:rPr>
            <w:rFonts w:ascii="Cambria Math" w:hAnsi="Cambria Math"/>
          </w:rPr>
          <m:t>+</m:t>
        </m:r>
        <m:sSub>
          <m:sSubPr>
            <m:ctrlPr>
              <w:rPr>
                <w:rFonts w:ascii="Cambria Math" w:eastAsiaTheme="minorHAnsi" w:hAnsi="Cambria Math"/>
                <w:i/>
              </w:rPr>
            </m:ctrlPr>
          </m:sSubPr>
          <m:e>
            <m:r>
              <w:rPr>
                <w:rFonts w:ascii="Cambria Math" w:hAnsi="Cambria Math"/>
              </w:rPr>
              <m:t>ϵ</m:t>
            </m:r>
          </m:e>
          <m:sub>
            <m:r>
              <w:rPr>
                <w:rFonts w:ascii="Cambria Math" w:hAnsi="Cambria Math"/>
              </w:rPr>
              <m:t>ij</m:t>
            </m:r>
          </m:sub>
        </m:sSub>
      </m:oMath>
      <w:r>
        <w:rPr>
          <w:rFonts w:eastAsiaTheme="minorEastAsia"/>
        </w:rPr>
        <w:t>.</w:t>
      </w:r>
    </w:p>
    <w:p w14:paraId="2DF6A611" w14:textId="77777777" w:rsidR="00B83B8A" w:rsidRPr="00627042" w:rsidRDefault="00B83B8A" w:rsidP="00797712">
      <w:pPr>
        <w:pStyle w:val="ListParagraph"/>
        <w:numPr>
          <w:ilvl w:val="1"/>
          <w:numId w:val="1"/>
        </w:numPr>
        <w:spacing w:line="360" w:lineRule="auto"/>
        <w:rPr>
          <w:b/>
          <w:bCs/>
        </w:rPr>
      </w:pPr>
      <w:r w:rsidRPr="00627042">
        <w:rPr>
          <w:b/>
          <w:bCs/>
        </w:rPr>
        <w:t xml:space="preserve">Compute choice probabilities </w:t>
      </w:r>
      <m:oMath>
        <m:sSub>
          <m:sSubPr>
            <m:ctrlPr>
              <w:rPr>
                <w:rFonts w:ascii="Cambria Math" w:eastAsiaTheme="minorHAnsi" w:hAnsi="Cambria Math"/>
                <w:b/>
                <w:bCs/>
                <w:i/>
              </w:rPr>
            </m:ctrlPr>
          </m:sSubPr>
          <m:e>
            <m:r>
              <m:rPr>
                <m:sty m:val="bi"/>
              </m:rPr>
              <w:rPr>
                <w:rFonts w:ascii="Cambria Math" w:hAnsi="Cambria Math"/>
              </w:rPr>
              <m:t>P</m:t>
            </m:r>
          </m:e>
          <m:sub>
            <m:r>
              <m:rPr>
                <m:sty m:val="bi"/>
              </m:rPr>
              <w:rPr>
                <w:rFonts w:ascii="Cambria Math" w:hAnsi="Cambria Math"/>
              </w:rPr>
              <m:t>ij</m:t>
            </m:r>
          </m:sub>
        </m:sSub>
        <m:r>
          <m:rPr>
            <m:sty m:val="bi"/>
          </m:rPr>
          <w:rPr>
            <w:rFonts w:ascii="Cambria Math" w:hAnsi="Cambria Math"/>
          </w:rPr>
          <m:t>.</m:t>
        </m:r>
      </m:oMath>
    </w:p>
    <w:p w14:paraId="6A4D9D02" w14:textId="77777777" w:rsidR="00B83B8A" w:rsidRPr="00627042" w:rsidRDefault="00B83B8A" w:rsidP="00797712">
      <w:pPr>
        <w:pStyle w:val="ListParagraph"/>
        <w:numPr>
          <w:ilvl w:val="2"/>
          <w:numId w:val="1"/>
        </w:numPr>
        <w:spacing w:line="360" w:lineRule="auto"/>
        <w:rPr>
          <w:rFonts w:eastAsiaTheme="minorHAnsi"/>
        </w:rPr>
      </w:pPr>
      <w:r>
        <w:t xml:space="preserve"> Using the utility-maximizing choices, calculate the probability they choose each neighborhood with a logit model, </w:t>
      </w:r>
      <m:oMath>
        <m:sSub>
          <m:sSubPr>
            <m:ctrlPr>
              <w:rPr>
                <w:rFonts w:ascii="Cambria Math" w:eastAsiaTheme="minorHAnsi"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eastAsiaTheme="minorHAnsi" w:hAnsi="Cambria Math"/>
                <w:i/>
              </w:rPr>
            </m:ctrlPr>
          </m:fPr>
          <m:num>
            <m:r>
              <m:rPr>
                <m:sty m:val="p"/>
              </m:rPr>
              <w:rPr>
                <w:rFonts w:ascii="Cambria Math" w:hAnsi="Cambria Math"/>
              </w:rPr>
              <m:t>exp⁡</m:t>
            </m:r>
            <m:r>
              <w:rPr>
                <w:rFonts w:ascii="Cambria Math" w:hAnsi="Cambria Math"/>
              </w:rPr>
              <m:t>(</m:t>
            </m:r>
            <m:sSub>
              <m:sSubPr>
                <m:ctrlPr>
                  <w:rPr>
                    <w:rFonts w:ascii="Cambria Math" w:eastAsiaTheme="minorHAnsi" w:hAnsi="Cambria Math"/>
                    <w:i/>
                  </w:rPr>
                </m:ctrlPr>
              </m:sSubPr>
              <m:e>
                <m:r>
                  <w:rPr>
                    <w:rFonts w:ascii="Cambria Math" w:hAnsi="Cambria Math"/>
                  </w:rPr>
                  <m:t>U</m:t>
                </m:r>
              </m:e>
              <m:sub>
                <m:r>
                  <w:rPr>
                    <w:rFonts w:ascii="Cambria Math" w:hAnsi="Cambria Math"/>
                  </w:rPr>
                  <m:t>ij</m:t>
                </m:r>
              </m:sub>
            </m:sSub>
            <m:r>
              <w:rPr>
                <w:rFonts w:ascii="Cambria Math" w:hAnsi="Cambria Math"/>
              </w:rPr>
              <m:t>)</m:t>
            </m:r>
          </m:num>
          <m:den>
            <m:nary>
              <m:naryPr>
                <m:chr m:val="∑"/>
                <m:limLoc m:val="undOvr"/>
                <m:supHide m:val="1"/>
                <m:ctrlPr>
                  <w:rPr>
                    <w:rFonts w:ascii="Cambria Math" w:eastAsiaTheme="minorHAnsi" w:hAnsi="Cambria Math"/>
                    <w:i/>
                  </w:rPr>
                </m:ctrlPr>
              </m:naryPr>
              <m:sub>
                <m:r>
                  <w:rPr>
                    <w:rFonts w:ascii="Cambria Math" w:hAnsi="Cambria Math"/>
                  </w:rPr>
                  <m:t>k</m:t>
                </m:r>
              </m:sub>
              <m:sup/>
              <m:e>
                <m:r>
                  <m:rPr>
                    <m:sty m:val="p"/>
                  </m:rPr>
                  <w:rPr>
                    <w:rFonts w:ascii="Cambria Math" w:hAnsi="Cambria Math"/>
                  </w:rPr>
                  <m:t>exp⁡</m:t>
                </m:r>
                <m:r>
                  <w:rPr>
                    <w:rFonts w:ascii="Cambria Math" w:hAnsi="Cambria Math"/>
                  </w:rPr>
                  <m:t>(</m:t>
                </m:r>
                <m:sSub>
                  <m:sSubPr>
                    <m:ctrlPr>
                      <w:rPr>
                        <w:rFonts w:ascii="Cambria Math" w:eastAsiaTheme="minorHAnsi" w:hAnsi="Cambria Math"/>
                        <w:i/>
                      </w:rPr>
                    </m:ctrlPr>
                  </m:sSubPr>
                  <m:e>
                    <m:r>
                      <w:rPr>
                        <w:rFonts w:ascii="Cambria Math" w:hAnsi="Cambria Math"/>
                      </w:rPr>
                      <m:t>U</m:t>
                    </m:r>
                  </m:e>
                  <m:sub>
                    <m:r>
                      <w:rPr>
                        <w:rFonts w:ascii="Cambria Math" w:hAnsi="Cambria Math"/>
                      </w:rPr>
                      <m:t>ik</m:t>
                    </m:r>
                  </m:sub>
                </m:sSub>
                <m:r>
                  <w:rPr>
                    <w:rFonts w:ascii="Cambria Math" w:hAnsi="Cambria Math"/>
                  </w:rPr>
                  <m:t>)</m:t>
                </m:r>
              </m:e>
            </m:nary>
          </m:den>
        </m:f>
      </m:oMath>
      <w:r>
        <w:rPr>
          <w:rFonts w:eastAsiaTheme="minorEastAsia"/>
        </w:rPr>
        <w:t>.</w:t>
      </w:r>
    </w:p>
    <w:p w14:paraId="3E8D56D4" w14:textId="77777777" w:rsidR="00B83B8A" w:rsidRDefault="00B83B8A" w:rsidP="00797712">
      <w:pPr>
        <w:pStyle w:val="ListParagraph"/>
        <w:numPr>
          <w:ilvl w:val="2"/>
          <w:numId w:val="1"/>
        </w:numPr>
        <w:spacing w:line="360" w:lineRule="auto"/>
      </w:pPr>
      <w:r>
        <w:rPr>
          <w:rFonts w:eastAsiaTheme="minorEastAsia"/>
        </w:rPr>
        <w:t xml:space="preserve"> Suppose for individual 1: </w:t>
      </w:r>
      <m:oMath>
        <m:sSub>
          <m:sSubPr>
            <m:ctrlPr>
              <w:rPr>
                <w:rFonts w:ascii="Cambria Math" w:eastAsiaTheme="minorHAnsi" w:hAnsi="Cambria Math"/>
                <w:i/>
              </w:rPr>
            </m:ctrlPr>
          </m:sSubPr>
          <m:e>
            <m:r>
              <w:rPr>
                <w:rFonts w:ascii="Cambria Math" w:hAnsi="Cambria Math"/>
              </w:rPr>
              <m:t>P</m:t>
            </m:r>
          </m:e>
          <m:sub>
            <m:r>
              <w:rPr>
                <w:rFonts w:ascii="Cambria Math" w:hAnsi="Cambria Math"/>
              </w:rPr>
              <m:t>1A</m:t>
            </m:r>
          </m:sub>
        </m:sSub>
        <m:r>
          <w:rPr>
            <w:rFonts w:ascii="Cambria Math" w:hAnsi="Cambria Math"/>
          </w:rPr>
          <m:t>= 0.3</m:t>
        </m:r>
      </m:oMath>
      <w:r>
        <w:rPr>
          <w:rFonts w:eastAsiaTheme="minorEastAsia"/>
        </w:rPr>
        <w:t xml:space="preserve">, </w:t>
      </w:r>
      <m:oMath>
        <m:sSub>
          <m:sSubPr>
            <m:ctrlPr>
              <w:rPr>
                <w:rFonts w:ascii="Cambria Math" w:eastAsiaTheme="minorHAnsi" w:hAnsi="Cambria Math"/>
                <w:i/>
              </w:rPr>
            </m:ctrlPr>
          </m:sSubPr>
          <m:e>
            <m:r>
              <w:rPr>
                <w:rFonts w:ascii="Cambria Math" w:hAnsi="Cambria Math"/>
              </w:rPr>
              <m:t>P</m:t>
            </m:r>
          </m:e>
          <m:sub>
            <m:r>
              <w:rPr>
                <w:rFonts w:ascii="Cambria Math" w:hAnsi="Cambria Math"/>
              </w:rPr>
              <m:t>1B</m:t>
            </m:r>
          </m:sub>
        </m:sSub>
        <m:r>
          <w:rPr>
            <w:rFonts w:ascii="Cambria Math" w:hAnsi="Cambria Math"/>
          </w:rPr>
          <m:t xml:space="preserve">= 0.5, </m:t>
        </m:r>
        <m:sSub>
          <m:sSubPr>
            <m:ctrlPr>
              <w:rPr>
                <w:rFonts w:ascii="Cambria Math" w:eastAsiaTheme="minorHAnsi" w:hAnsi="Cambria Math"/>
                <w:i/>
              </w:rPr>
            </m:ctrlPr>
          </m:sSubPr>
          <m:e>
            <m:r>
              <w:rPr>
                <w:rFonts w:ascii="Cambria Math" w:hAnsi="Cambria Math"/>
              </w:rPr>
              <m:t>P</m:t>
            </m:r>
          </m:e>
          <m:sub>
            <m:r>
              <w:rPr>
                <w:rFonts w:ascii="Cambria Math" w:hAnsi="Cambria Math"/>
              </w:rPr>
              <m:t>1C</m:t>
            </m:r>
          </m:sub>
        </m:sSub>
        <m:r>
          <w:rPr>
            <w:rFonts w:ascii="Cambria Math" w:hAnsi="Cambria Math"/>
          </w:rPr>
          <m:t>= 0.2.</m:t>
        </m:r>
      </m:oMath>
    </w:p>
    <w:p w14:paraId="4F48DB95" w14:textId="77777777" w:rsidR="00B83B8A" w:rsidRDefault="00B83B8A" w:rsidP="00797712">
      <w:pPr>
        <w:pStyle w:val="ListParagraph"/>
        <w:numPr>
          <w:ilvl w:val="1"/>
          <w:numId w:val="1"/>
        </w:numPr>
        <w:spacing w:line="360" w:lineRule="auto"/>
      </w:pPr>
      <w:r>
        <w:rPr>
          <w:b/>
          <w:bCs/>
        </w:rPr>
        <w:t>Update</w:t>
      </w:r>
      <w:r w:rsidRPr="00627042">
        <w:rPr>
          <w:b/>
          <w:bCs/>
        </w:rPr>
        <w:t xml:space="preserve"> neighborhood composition</w:t>
      </w:r>
      <w:r>
        <w:rPr>
          <w:b/>
          <w:bCs/>
        </w:rPr>
        <w:t>s</w:t>
      </w:r>
      <w:r w:rsidRPr="00627042">
        <w:rPr>
          <w:b/>
          <w:bCs/>
        </w:rPr>
        <w:t>.</w:t>
      </w:r>
      <w:r>
        <w:rPr>
          <w:b/>
          <w:bCs/>
        </w:rPr>
        <w:t xml:space="preserve"> </w:t>
      </w:r>
    </w:p>
    <w:p w14:paraId="391CB16E" w14:textId="77777777" w:rsidR="00B83B8A" w:rsidRDefault="00B83B8A" w:rsidP="00797712">
      <w:pPr>
        <w:pStyle w:val="ListParagraph"/>
        <w:numPr>
          <w:ilvl w:val="2"/>
          <w:numId w:val="1"/>
        </w:numPr>
        <w:spacing w:line="360" w:lineRule="auto"/>
      </w:pPr>
      <w:r>
        <w:lastRenderedPageBreak/>
        <w:t xml:space="preserve"> This is done by aggregating choice probabilities to the neighborhood level with the formula </w:t>
      </w:r>
      <m:oMath>
        <m:sSub>
          <m:sSubPr>
            <m:ctrlPr>
              <w:rPr>
                <w:rFonts w:ascii="Cambria Math" w:eastAsiaTheme="minorHAnsi" w:hAnsi="Cambria Math"/>
                <w:b/>
                <w:bCs/>
                <w:i/>
              </w:rPr>
            </m:ctrlPr>
          </m:sSubPr>
          <m:e>
            <m:acc>
              <m:accPr>
                <m:ctrlPr>
                  <w:rPr>
                    <w:rFonts w:ascii="Cambria Math" w:eastAsiaTheme="minorHAnsi" w:hAnsi="Cambria Math"/>
                    <w:b/>
                    <w:bCs/>
                    <w:i/>
                  </w:rPr>
                </m:ctrlPr>
              </m:accPr>
              <m:e>
                <m:r>
                  <m:rPr>
                    <m:sty m:val="bi"/>
                  </m:rPr>
                  <w:rPr>
                    <w:rFonts w:ascii="Cambria Math" w:hAnsi="Cambria Math"/>
                  </w:rPr>
                  <m:t>Z</m:t>
                </m:r>
              </m:e>
            </m:acc>
          </m:e>
          <m:sub>
            <m:r>
              <m:rPr>
                <m:sty m:val="bi"/>
              </m:rPr>
              <w:rPr>
                <w:rFonts w:ascii="Cambria Math" w:hAnsi="Cambria Math"/>
              </w:rPr>
              <m:t>n</m:t>
            </m:r>
          </m:sub>
        </m:sSub>
        <m:r>
          <m:rPr>
            <m:sty m:val="bi"/>
          </m:rPr>
          <w:rPr>
            <w:rFonts w:ascii="Cambria Math" w:eastAsiaTheme="minorEastAsia" w:hAnsi="Cambria Math"/>
          </w:rPr>
          <m:t>=</m:t>
        </m:r>
        <m:nary>
          <m:naryPr>
            <m:chr m:val="∑"/>
            <m:limLoc m:val="undOvr"/>
            <m:supHide m:val="1"/>
            <m:ctrlPr>
              <w:rPr>
                <w:rFonts w:ascii="Cambria Math" w:eastAsiaTheme="minorEastAsia" w:hAnsi="Cambria Math"/>
                <w:b/>
                <w:bCs/>
                <w:i/>
              </w:rPr>
            </m:ctrlPr>
          </m:naryPr>
          <m:sub>
            <m:r>
              <m:rPr>
                <m:sty m:val="bi"/>
              </m:rPr>
              <w:rPr>
                <w:rFonts w:ascii="Cambria Math" w:eastAsiaTheme="minorEastAsia" w:hAnsi="Cambria Math"/>
              </w:rPr>
              <m:t>i</m:t>
            </m:r>
          </m:sub>
          <m:sup/>
          <m:e>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i</m:t>
                </m:r>
              </m:sub>
            </m:sSub>
            <m:r>
              <m:rPr>
                <m:sty m:val="bi"/>
              </m:rPr>
              <w:rPr>
                <w:rFonts w:ascii="Cambria Math" w:eastAsiaTheme="minorEastAsia" w:hAnsi="Cambria Math"/>
              </w:rPr>
              <m:t>∙</m:t>
            </m:r>
          </m:e>
        </m:nary>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in</m:t>
            </m:r>
          </m:sub>
        </m:sSub>
        <m:r>
          <m:rPr>
            <m:sty m:val="bi"/>
          </m:rPr>
          <w:rPr>
            <w:rFonts w:ascii="Cambria Math" w:eastAsiaTheme="minorEastAsia" w:hAnsi="Cambria Math"/>
          </w:rPr>
          <m:t>.</m:t>
        </m:r>
      </m:oMath>
      <w:r w:rsidRPr="00627042">
        <w:rPr>
          <w:b/>
          <w:bCs/>
        </w:rPr>
        <w:tab/>
      </w:r>
    </w:p>
    <w:p w14:paraId="1CCF9BAF" w14:textId="77777777" w:rsidR="00B83B8A" w:rsidRDefault="00B83B8A" w:rsidP="00797712">
      <w:pPr>
        <w:pStyle w:val="ListParagraph"/>
        <w:numPr>
          <w:ilvl w:val="2"/>
          <w:numId w:val="1"/>
        </w:numPr>
        <w:spacing w:line="360" w:lineRule="auto"/>
      </w:pPr>
      <w:r>
        <w:t xml:space="preserve"> For example, </w:t>
      </w:r>
    </w:p>
    <w:tbl>
      <w:tblPr>
        <w:tblStyle w:val="TableGrid"/>
        <w:tblW w:w="0" w:type="auto"/>
        <w:tblInd w:w="2160" w:type="dxa"/>
        <w:tblLook w:val="04A0" w:firstRow="1" w:lastRow="0" w:firstColumn="1" w:lastColumn="0" w:noHBand="0" w:noVBand="1"/>
      </w:tblPr>
      <w:tblGrid>
        <w:gridCol w:w="1435"/>
        <w:gridCol w:w="900"/>
        <w:gridCol w:w="720"/>
        <w:gridCol w:w="720"/>
        <w:gridCol w:w="3415"/>
        <w:tblGridChange w:id="10">
          <w:tblGrid>
            <w:gridCol w:w="1435"/>
            <w:gridCol w:w="900"/>
            <w:gridCol w:w="720"/>
            <w:gridCol w:w="720"/>
            <w:gridCol w:w="3415"/>
          </w:tblGrid>
        </w:tblGridChange>
      </w:tblGrid>
      <w:tr w:rsidR="00B83B8A" w14:paraId="742E2F97" w14:textId="77777777" w:rsidTr="00627042">
        <w:tc>
          <w:tcPr>
            <w:tcW w:w="1435" w:type="dxa"/>
          </w:tcPr>
          <w:p w14:paraId="6394506E" w14:textId="77777777" w:rsidR="00B83B8A" w:rsidRDefault="00B83B8A" w:rsidP="00627042">
            <w:pPr>
              <w:pStyle w:val="ListParagraph"/>
              <w:ind w:left="0"/>
            </w:pPr>
            <w:r>
              <w:t>Person</w:t>
            </w:r>
          </w:p>
        </w:tc>
        <w:tc>
          <w:tcPr>
            <w:tcW w:w="900" w:type="dxa"/>
          </w:tcPr>
          <w:p w14:paraId="4BDE6D38" w14:textId="77777777" w:rsidR="00B83B8A" w:rsidRDefault="00B83B8A"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iA</m:t>
                    </m:r>
                  </m:sub>
                </m:sSub>
              </m:oMath>
            </m:oMathPara>
          </w:p>
        </w:tc>
        <w:tc>
          <w:tcPr>
            <w:tcW w:w="720" w:type="dxa"/>
          </w:tcPr>
          <w:p w14:paraId="2F10CE58" w14:textId="77777777" w:rsidR="00B83B8A" w:rsidRDefault="00B83B8A"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iB</m:t>
                    </m:r>
                  </m:sub>
                </m:sSub>
              </m:oMath>
            </m:oMathPara>
          </w:p>
        </w:tc>
        <w:tc>
          <w:tcPr>
            <w:tcW w:w="720" w:type="dxa"/>
          </w:tcPr>
          <w:p w14:paraId="32C8C702" w14:textId="77777777" w:rsidR="00B83B8A" w:rsidRDefault="00B83B8A"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iC</m:t>
                    </m:r>
                  </m:sub>
                </m:sSub>
              </m:oMath>
            </m:oMathPara>
          </w:p>
        </w:tc>
        <w:tc>
          <w:tcPr>
            <w:tcW w:w="3415" w:type="dxa"/>
          </w:tcPr>
          <w:p w14:paraId="5B8764AD" w14:textId="77777777" w:rsidR="00B83B8A" w:rsidRDefault="00B83B8A" w:rsidP="00627042">
            <w:pPr>
              <w:pStyle w:val="ListParagraph"/>
              <w:ind w:left="0"/>
            </w:pPr>
            <w:r>
              <w:t>Sociodemographic characteristic</w:t>
            </w:r>
          </w:p>
        </w:tc>
      </w:tr>
      <w:tr w:rsidR="00B83B8A" w14:paraId="41B3C5C4" w14:textId="77777777" w:rsidTr="00627042">
        <w:tc>
          <w:tcPr>
            <w:tcW w:w="1435" w:type="dxa"/>
          </w:tcPr>
          <w:p w14:paraId="2AE49F87" w14:textId="77777777" w:rsidR="00B83B8A" w:rsidRDefault="00B83B8A" w:rsidP="00627042">
            <w:pPr>
              <w:pStyle w:val="ListParagraph"/>
              <w:ind w:left="0"/>
            </w:pPr>
            <w:r>
              <w:t>1 (White)</w:t>
            </w:r>
          </w:p>
        </w:tc>
        <w:tc>
          <w:tcPr>
            <w:tcW w:w="900" w:type="dxa"/>
          </w:tcPr>
          <w:p w14:paraId="1FC8D8A2" w14:textId="77777777" w:rsidR="00B83B8A" w:rsidRDefault="00B83B8A" w:rsidP="00627042">
            <w:pPr>
              <w:pStyle w:val="ListParagraph"/>
              <w:ind w:left="0"/>
            </w:pPr>
            <w:r>
              <w:t>0.3</w:t>
            </w:r>
          </w:p>
        </w:tc>
        <w:tc>
          <w:tcPr>
            <w:tcW w:w="720" w:type="dxa"/>
          </w:tcPr>
          <w:p w14:paraId="772B897A" w14:textId="77777777" w:rsidR="00B83B8A" w:rsidRDefault="00B83B8A" w:rsidP="00627042">
            <w:pPr>
              <w:pStyle w:val="ListParagraph"/>
              <w:ind w:left="0"/>
            </w:pPr>
            <w:r>
              <w:t>0.5</w:t>
            </w:r>
          </w:p>
        </w:tc>
        <w:tc>
          <w:tcPr>
            <w:tcW w:w="720" w:type="dxa"/>
          </w:tcPr>
          <w:p w14:paraId="5C460A39" w14:textId="77777777" w:rsidR="00B83B8A" w:rsidRDefault="00B83B8A" w:rsidP="00627042">
            <w:pPr>
              <w:pStyle w:val="ListParagraph"/>
              <w:ind w:left="0"/>
            </w:pPr>
            <w:r>
              <w:t>0.2</w:t>
            </w:r>
          </w:p>
        </w:tc>
        <w:tc>
          <w:tcPr>
            <w:tcW w:w="3415" w:type="dxa"/>
          </w:tcPr>
          <w:p w14:paraId="0603251F" w14:textId="77777777" w:rsidR="00B83B8A" w:rsidRDefault="00B83B8A" w:rsidP="00627042">
            <w:pPr>
              <w:pStyle w:val="ListParagraph"/>
              <w:ind w:left="0"/>
            </w:pPr>
            <w:r>
              <w:t>White</w:t>
            </w:r>
          </w:p>
        </w:tc>
      </w:tr>
      <w:tr w:rsidR="00B83B8A" w14:paraId="1A308385" w14:textId="77777777" w:rsidTr="00627042">
        <w:tc>
          <w:tcPr>
            <w:tcW w:w="1435" w:type="dxa"/>
          </w:tcPr>
          <w:p w14:paraId="28B6D030" w14:textId="77777777" w:rsidR="00B83B8A" w:rsidRDefault="00B83B8A" w:rsidP="00627042">
            <w:pPr>
              <w:pStyle w:val="ListParagraph"/>
              <w:ind w:left="0"/>
            </w:pPr>
            <w:r>
              <w:t>2 (Black)</w:t>
            </w:r>
          </w:p>
        </w:tc>
        <w:tc>
          <w:tcPr>
            <w:tcW w:w="900" w:type="dxa"/>
          </w:tcPr>
          <w:p w14:paraId="085D8F11" w14:textId="77777777" w:rsidR="00B83B8A" w:rsidRDefault="00B83B8A" w:rsidP="00627042">
            <w:pPr>
              <w:pStyle w:val="ListParagraph"/>
              <w:ind w:left="0"/>
            </w:pPr>
            <w:r>
              <w:t>0.4</w:t>
            </w:r>
          </w:p>
        </w:tc>
        <w:tc>
          <w:tcPr>
            <w:tcW w:w="720" w:type="dxa"/>
          </w:tcPr>
          <w:p w14:paraId="0846398C" w14:textId="77777777" w:rsidR="00B83B8A" w:rsidRDefault="00B83B8A" w:rsidP="00627042">
            <w:pPr>
              <w:pStyle w:val="ListParagraph"/>
              <w:ind w:left="0"/>
            </w:pPr>
            <w:r>
              <w:t>0.4</w:t>
            </w:r>
          </w:p>
        </w:tc>
        <w:tc>
          <w:tcPr>
            <w:tcW w:w="720" w:type="dxa"/>
          </w:tcPr>
          <w:p w14:paraId="091A7672" w14:textId="77777777" w:rsidR="00B83B8A" w:rsidRDefault="00B83B8A" w:rsidP="00627042">
            <w:pPr>
              <w:pStyle w:val="ListParagraph"/>
              <w:ind w:left="0"/>
            </w:pPr>
            <w:r>
              <w:t>0.2</w:t>
            </w:r>
          </w:p>
        </w:tc>
        <w:tc>
          <w:tcPr>
            <w:tcW w:w="3415" w:type="dxa"/>
          </w:tcPr>
          <w:p w14:paraId="573EAAEF" w14:textId="77777777" w:rsidR="00B83B8A" w:rsidRDefault="00B83B8A" w:rsidP="00627042">
            <w:pPr>
              <w:pStyle w:val="ListParagraph"/>
              <w:ind w:left="0"/>
            </w:pPr>
            <w:r>
              <w:t>Black</w:t>
            </w:r>
          </w:p>
        </w:tc>
      </w:tr>
      <w:tr w:rsidR="00B83B8A" w14:paraId="11291DDA" w14:textId="77777777" w:rsidTr="00627042">
        <w:tc>
          <w:tcPr>
            <w:tcW w:w="1435" w:type="dxa"/>
          </w:tcPr>
          <w:p w14:paraId="52323FFC" w14:textId="77777777" w:rsidR="00B83B8A" w:rsidRDefault="00B83B8A" w:rsidP="00627042">
            <w:pPr>
              <w:pStyle w:val="ListParagraph"/>
              <w:ind w:left="0"/>
            </w:pPr>
            <w:r>
              <w:t>3 (Hispanic)</w:t>
            </w:r>
          </w:p>
        </w:tc>
        <w:tc>
          <w:tcPr>
            <w:tcW w:w="900" w:type="dxa"/>
          </w:tcPr>
          <w:p w14:paraId="6CCD8900" w14:textId="77777777" w:rsidR="00B83B8A" w:rsidRDefault="00B83B8A" w:rsidP="00627042">
            <w:pPr>
              <w:pStyle w:val="ListParagraph"/>
              <w:ind w:left="0"/>
            </w:pPr>
            <w:r>
              <w:t>0.2</w:t>
            </w:r>
          </w:p>
        </w:tc>
        <w:tc>
          <w:tcPr>
            <w:tcW w:w="720" w:type="dxa"/>
          </w:tcPr>
          <w:p w14:paraId="240DB8C4" w14:textId="77777777" w:rsidR="00B83B8A" w:rsidRDefault="00B83B8A" w:rsidP="00627042">
            <w:pPr>
              <w:pStyle w:val="ListParagraph"/>
              <w:ind w:left="0"/>
            </w:pPr>
            <w:r>
              <w:t>0.1</w:t>
            </w:r>
          </w:p>
        </w:tc>
        <w:tc>
          <w:tcPr>
            <w:tcW w:w="720" w:type="dxa"/>
          </w:tcPr>
          <w:p w14:paraId="3D76031B" w14:textId="77777777" w:rsidR="00B83B8A" w:rsidRDefault="00B83B8A" w:rsidP="00627042">
            <w:pPr>
              <w:pStyle w:val="ListParagraph"/>
              <w:ind w:left="0"/>
            </w:pPr>
            <w:r>
              <w:t>0.7</w:t>
            </w:r>
          </w:p>
        </w:tc>
        <w:tc>
          <w:tcPr>
            <w:tcW w:w="3415" w:type="dxa"/>
          </w:tcPr>
          <w:p w14:paraId="7361FCB8" w14:textId="77777777" w:rsidR="00B83B8A" w:rsidRDefault="00B83B8A" w:rsidP="00627042">
            <w:pPr>
              <w:pStyle w:val="ListParagraph"/>
              <w:ind w:left="0"/>
            </w:pPr>
            <w:r>
              <w:t>Hispanic</w:t>
            </w:r>
          </w:p>
        </w:tc>
      </w:tr>
    </w:tbl>
    <w:p w14:paraId="716AE32C" w14:textId="77777777" w:rsidR="00B83B8A" w:rsidRDefault="00B83B8A" w:rsidP="00B83B8A">
      <w:pPr>
        <w:pStyle w:val="ListParagraph"/>
        <w:spacing w:line="360" w:lineRule="auto"/>
        <w:ind w:left="2160"/>
      </w:pPr>
    </w:p>
    <w:p w14:paraId="2C9A0AEB" w14:textId="77777777" w:rsidR="00B83B8A" w:rsidRDefault="00B83B8A" w:rsidP="00B83B8A">
      <w:pPr>
        <w:pStyle w:val="ListParagraph"/>
        <w:spacing w:line="360" w:lineRule="auto"/>
        <w:ind w:left="2160"/>
      </w:pPr>
      <w:r>
        <w:t>The predicted demographic compositions for neighborhood A would be:</w:t>
      </w:r>
    </w:p>
    <w:p w14:paraId="2CA19DA2" w14:textId="77777777" w:rsidR="00B83B8A" w:rsidRDefault="00B83B8A" w:rsidP="00B83B8A">
      <w:pPr>
        <w:pStyle w:val="ListParagraph"/>
        <w:numPr>
          <w:ilvl w:val="0"/>
          <w:numId w:val="7"/>
        </w:numPr>
        <w:spacing w:line="360" w:lineRule="auto"/>
      </w:pPr>
      <w:r>
        <w:t>White = 0.3*1 + 0.4*0 + 0.2* 0 = 0.3</w:t>
      </w:r>
    </w:p>
    <w:p w14:paraId="4F291589" w14:textId="77777777" w:rsidR="00B83B8A" w:rsidRDefault="00B83B8A" w:rsidP="00B83B8A">
      <w:pPr>
        <w:pStyle w:val="ListParagraph"/>
        <w:numPr>
          <w:ilvl w:val="0"/>
          <w:numId w:val="7"/>
        </w:numPr>
        <w:spacing w:line="360" w:lineRule="auto"/>
      </w:pPr>
      <w:r>
        <w:t>Black = 0.3*0 + 0.4*1 + 0.2* 0 = 0.4</w:t>
      </w:r>
    </w:p>
    <w:p w14:paraId="762BFFC2" w14:textId="77777777" w:rsidR="00B83B8A" w:rsidRDefault="00B83B8A" w:rsidP="00B83B8A">
      <w:pPr>
        <w:pStyle w:val="ListParagraph"/>
        <w:numPr>
          <w:ilvl w:val="0"/>
          <w:numId w:val="7"/>
        </w:numPr>
        <w:spacing w:line="360" w:lineRule="auto"/>
      </w:pPr>
      <w:r>
        <w:t>Hispanic = 0.3*0 + 0.4*0 + 0.2* 1 = 0.2</w:t>
      </w:r>
    </w:p>
    <w:p w14:paraId="10FFB143" w14:textId="77777777" w:rsidR="00B83B8A" w:rsidRDefault="00B83B8A" w:rsidP="00B83B8A">
      <w:pPr>
        <w:pStyle w:val="ListParagraph"/>
        <w:numPr>
          <w:ilvl w:val="0"/>
          <w:numId w:val="7"/>
        </w:numPr>
        <w:spacing w:line="360" w:lineRule="auto"/>
      </w:pPr>
      <w:proofErr w:type="gramStart"/>
      <w:r>
        <w:t>So</w:t>
      </w:r>
      <w:proofErr w:type="gramEnd"/>
      <w:r>
        <w:t xml:space="preserve"> neighborhood A is 30% White, 40% Black, and 20% Hispanic. You can do the same for B and C.</w:t>
      </w:r>
    </w:p>
    <w:p w14:paraId="3C400D83" w14:textId="77777777" w:rsidR="00B83B8A" w:rsidRPr="00627042" w:rsidRDefault="00B83B8A" w:rsidP="00797712">
      <w:pPr>
        <w:pStyle w:val="ListParagraph"/>
        <w:numPr>
          <w:ilvl w:val="1"/>
          <w:numId w:val="1"/>
        </w:numPr>
        <w:spacing w:line="360" w:lineRule="auto"/>
      </w:pPr>
      <w:r>
        <w:t>With updated compositions, move to the inner loop.</w:t>
      </w:r>
    </w:p>
    <w:p w14:paraId="005340F2" w14:textId="77777777" w:rsidR="00B83B8A" w:rsidRPr="00627042" w:rsidRDefault="00B83B8A" w:rsidP="00797712">
      <w:pPr>
        <w:pStyle w:val="ListParagraph"/>
        <w:numPr>
          <w:ilvl w:val="0"/>
          <w:numId w:val="1"/>
        </w:numPr>
        <w:spacing w:line="360" w:lineRule="auto"/>
        <w:rPr>
          <w:rFonts w:eastAsiaTheme="minorHAnsi"/>
        </w:rPr>
      </w:pPr>
      <w:r w:rsidRPr="00627042">
        <w:rPr>
          <w:b/>
          <w:bCs/>
        </w:rPr>
        <w:t>Inner Loop</w:t>
      </w:r>
      <w:r w:rsidRPr="00627042">
        <w:t>- Calculates market clearing prices</w:t>
      </w:r>
    </w:p>
    <w:p w14:paraId="14EF3C0A" w14:textId="77777777" w:rsidR="00B83B8A" w:rsidRPr="00627042" w:rsidRDefault="00B83B8A" w:rsidP="00797712">
      <w:pPr>
        <w:pStyle w:val="ListParagraph"/>
        <w:numPr>
          <w:ilvl w:val="1"/>
          <w:numId w:val="1"/>
        </w:numPr>
        <w:spacing w:line="360" w:lineRule="auto"/>
        <w:rPr>
          <w:rFonts w:eastAsiaTheme="minorHAnsi"/>
        </w:rPr>
      </w:pPr>
      <w:r>
        <w:t>Compute aggregate demand per neighborhood with the formula</w:t>
      </w: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m:t>
        </m:r>
        <m:nary>
          <m:naryPr>
            <m:chr m:val="∑"/>
            <m:limLoc m:val="undOvr"/>
            <m:supHide m:val="1"/>
            <m:ctrlPr>
              <w:rPr>
                <w:rFonts w:ascii="Cambria Math" w:eastAsiaTheme="minorHAnsi" w:hAnsi="Cambria Math"/>
                <w:i/>
              </w:rPr>
            </m:ctrlPr>
          </m:naryPr>
          <m:sub>
            <m:r>
              <w:rPr>
                <w:rFonts w:ascii="Cambria Math" w:hAnsi="Cambria Math"/>
              </w:rPr>
              <m:t>i</m:t>
            </m:r>
          </m:sub>
          <m:sup/>
          <m:e>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ij</m:t>
                </m:r>
              </m:sub>
            </m:sSub>
          </m:e>
        </m:nary>
      </m:oMath>
    </w:p>
    <w:p w14:paraId="38DF00FC" w14:textId="77777777" w:rsidR="00B83B8A" w:rsidRDefault="00B83B8A" w:rsidP="00797712">
      <w:pPr>
        <w:pStyle w:val="ListParagraph"/>
        <w:numPr>
          <w:ilvl w:val="2"/>
          <w:numId w:val="1"/>
        </w:numPr>
        <w:spacing w:line="360" w:lineRule="auto"/>
      </w:pPr>
      <w:r>
        <w:rPr>
          <w:rFonts w:eastAsiaTheme="minorEastAsia"/>
        </w:rPr>
        <w:t xml:space="preserve"> For example, </w:t>
      </w:r>
    </w:p>
    <w:tbl>
      <w:tblPr>
        <w:tblStyle w:val="TableGrid"/>
        <w:tblW w:w="0" w:type="auto"/>
        <w:tblInd w:w="2160" w:type="dxa"/>
        <w:tblLook w:val="04A0" w:firstRow="1" w:lastRow="0" w:firstColumn="1" w:lastColumn="0" w:noHBand="0" w:noVBand="1"/>
      </w:tblPr>
      <w:tblGrid>
        <w:gridCol w:w="2528"/>
        <w:gridCol w:w="1585"/>
        <w:gridCol w:w="1268"/>
        <w:gridCol w:w="1268"/>
      </w:tblGrid>
      <w:tr w:rsidR="00B83B8A" w14:paraId="31F79FA5" w14:textId="77777777" w:rsidTr="00627042">
        <w:trPr>
          <w:trHeight w:val="274"/>
        </w:trPr>
        <w:tc>
          <w:tcPr>
            <w:tcW w:w="2528" w:type="dxa"/>
          </w:tcPr>
          <w:p w14:paraId="5E3591FA" w14:textId="77777777" w:rsidR="00B83B8A" w:rsidRDefault="00B83B8A" w:rsidP="00627042">
            <w:pPr>
              <w:pStyle w:val="ListParagraph"/>
              <w:ind w:left="0"/>
            </w:pPr>
            <w:r>
              <w:t>Person</w:t>
            </w:r>
          </w:p>
        </w:tc>
        <w:tc>
          <w:tcPr>
            <w:tcW w:w="1585" w:type="dxa"/>
          </w:tcPr>
          <w:p w14:paraId="482E0C58" w14:textId="77777777" w:rsidR="00B83B8A" w:rsidRDefault="00B83B8A"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iA</m:t>
                    </m:r>
                  </m:sub>
                </m:sSub>
              </m:oMath>
            </m:oMathPara>
          </w:p>
        </w:tc>
        <w:tc>
          <w:tcPr>
            <w:tcW w:w="1268" w:type="dxa"/>
          </w:tcPr>
          <w:p w14:paraId="299C74B8" w14:textId="77777777" w:rsidR="00B83B8A" w:rsidRDefault="00B83B8A"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iB</m:t>
                    </m:r>
                  </m:sub>
                </m:sSub>
              </m:oMath>
            </m:oMathPara>
          </w:p>
        </w:tc>
        <w:tc>
          <w:tcPr>
            <w:tcW w:w="1268" w:type="dxa"/>
          </w:tcPr>
          <w:p w14:paraId="72368E22" w14:textId="77777777" w:rsidR="00B83B8A" w:rsidRDefault="00B83B8A" w:rsidP="00627042">
            <w:pPr>
              <w:pStyle w:val="ListParagraph"/>
              <w:ind w:left="0"/>
            </w:pPr>
            <m:oMathPara>
              <m:oMath>
                <m:sSub>
                  <m:sSubPr>
                    <m:ctrlPr>
                      <w:rPr>
                        <w:rFonts w:ascii="Cambria Math" w:eastAsiaTheme="minorHAnsi" w:hAnsi="Cambria Math"/>
                        <w:i/>
                      </w:rPr>
                    </m:ctrlPr>
                  </m:sSubPr>
                  <m:e>
                    <m:r>
                      <w:rPr>
                        <w:rFonts w:ascii="Cambria Math" w:hAnsi="Cambria Math"/>
                      </w:rPr>
                      <m:t>P</m:t>
                    </m:r>
                  </m:e>
                  <m:sub>
                    <m:r>
                      <w:rPr>
                        <w:rFonts w:ascii="Cambria Math" w:hAnsi="Cambria Math"/>
                      </w:rPr>
                      <m:t>iC</m:t>
                    </m:r>
                  </m:sub>
                </m:sSub>
              </m:oMath>
            </m:oMathPara>
          </w:p>
        </w:tc>
      </w:tr>
      <w:tr w:rsidR="00B83B8A" w14:paraId="6EDED415" w14:textId="77777777" w:rsidTr="00627042">
        <w:trPr>
          <w:trHeight w:val="267"/>
        </w:trPr>
        <w:tc>
          <w:tcPr>
            <w:tcW w:w="2528" w:type="dxa"/>
          </w:tcPr>
          <w:p w14:paraId="03B448FF" w14:textId="77777777" w:rsidR="00B83B8A" w:rsidRDefault="00B83B8A" w:rsidP="00627042">
            <w:pPr>
              <w:pStyle w:val="ListParagraph"/>
              <w:ind w:left="0"/>
            </w:pPr>
            <w:r>
              <w:t>1 (White)</w:t>
            </w:r>
          </w:p>
        </w:tc>
        <w:tc>
          <w:tcPr>
            <w:tcW w:w="1585" w:type="dxa"/>
          </w:tcPr>
          <w:p w14:paraId="36612020" w14:textId="77777777" w:rsidR="00B83B8A" w:rsidRDefault="00B83B8A" w:rsidP="00627042">
            <w:pPr>
              <w:pStyle w:val="ListParagraph"/>
              <w:ind w:left="0"/>
            </w:pPr>
            <w:r>
              <w:t>0.3</w:t>
            </w:r>
          </w:p>
        </w:tc>
        <w:tc>
          <w:tcPr>
            <w:tcW w:w="1268" w:type="dxa"/>
          </w:tcPr>
          <w:p w14:paraId="471A3C06" w14:textId="77777777" w:rsidR="00B83B8A" w:rsidRDefault="00B83B8A" w:rsidP="00627042">
            <w:pPr>
              <w:pStyle w:val="ListParagraph"/>
              <w:ind w:left="0"/>
            </w:pPr>
            <w:r>
              <w:t>0.5</w:t>
            </w:r>
          </w:p>
        </w:tc>
        <w:tc>
          <w:tcPr>
            <w:tcW w:w="1268" w:type="dxa"/>
          </w:tcPr>
          <w:p w14:paraId="547D8832" w14:textId="77777777" w:rsidR="00B83B8A" w:rsidRDefault="00B83B8A" w:rsidP="00627042">
            <w:pPr>
              <w:pStyle w:val="ListParagraph"/>
              <w:ind w:left="0"/>
            </w:pPr>
            <w:r>
              <w:t>0.2</w:t>
            </w:r>
          </w:p>
        </w:tc>
      </w:tr>
      <w:tr w:rsidR="00B83B8A" w14:paraId="182F8728" w14:textId="77777777" w:rsidTr="00627042">
        <w:trPr>
          <w:trHeight w:val="274"/>
        </w:trPr>
        <w:tc>
          <w:tcPr>
            <w:tcW w:w="2528" w:type="dxa"/>
          </w:tcPr>
          <w:p w14:paraId="757B155F" w14:textId="77777777" w:rsidR="00B83B8A" w:rsidRDefault="00B83B8A" w:rsidP="00627042">
            <w:pPr>
              <w:pStyle w:val="ListParagraph"/>
              <w:ind w:left="0"/>
            </w:pPr>
            <w:r>
              <w:t>2 (Black)</w:t>
            </w:r>
          </w:p>
        </w:tc>
        <w:tc>
          <w:tcPr>
            <w:tcW w:w="1585" w:type="dxa"/>
          </w:tcPr>
          <w:p w14:paraId="0DEFE583" w14:textId="77777777" w:rsidR="00B83B8A" w:rsidRDefault="00B83B8A" w:rsidP="00627042">
            <w:pPr>
              <w:pStyle w:val="ListParagraph"/>
              <w:ind w:left="0"/>
            </w:pPr>
            <w:r>
              <w:t>0.4</w:t>
            </w:r>
          </w:p>
        </w:tc>
        <w:tc>
          <w:tcPr>
            <w:tcW w:w="1268" w:type="dxa"/>
          </w:tcPr>
          <w:p w14:paraId="474479C7" w14:textId="77777777" w:rsidR="00B83B8A" w:rsidRDefault="00B83B8A" w:rsidP="00627042">
            <w:pPr>
              <w:pStyle w:val="ListParagraph"/>
              <w:ind w:left="0"/>
            </w:pPr>
            <w:r>
              <w:t>0.4</w:t>
            </w:r>
          </w:p>
        </w:tc>
        <w:tc>
          <w:tcPr>
            <w:tcW w:w="1268" w:type="dxa"/>
          </w:tcPr>
          <w:p w14:paraId="2900A10F" w14:textId="77777777" w:rsidR="00B83B8A" w:rsidRDefault="00B83B8A" w:rsidP="00627042">
            <w:pPr>
              <w:pStyle w:val="ListParagraph"/>
              <w:ind w:left="0"/>
            </w:pPr>
            <w:r>
              <w:t>0.2</w:t>
            </w:r>
          </w:p>
        </w:tc>
      </w:tr>
      <w:tr w:rsidR="00B83B8A" w14:paraId="71AA0E4D" w14:textId="77777777" w:rsidTr="00627042">
        <w:trPr>
          <w:trHeight w:val="267"/>
        </w:trPr>
        <w:tc>
          <w:tcPr>
            <w:tcW w:w="2528" w:type="dxa"/>
          </w:tcPr>
          <w:p w14:paraId="7260C0AD" w14:textId="77777777" w:rsidR="00B83B8A" w:rsidRDefault="00B83B8A" w:rsidP="00627042">
            <w:pPr>
              <w:pStyle w:val="ListParagraph"/>
              <w:ind w:left="0"/>
            </w:pPr>
            <w:r>
              <w:t>3 (Hispanic)</w:t>
            </w:r>
          </w:p>
        </w:tc>
        <w:tc>
          <w:tcPr>
            <w:tcW w:w="1585" w:type="dxa"/>
          </w:tcPr>
          <w:p w14:paraId="04CCA111" w14:textId="77777777" w:rsidR="00B83B8A" w:rsidRDefault="00B83B8A" w:rsidP="00627042">
            <w:pPr>
              <w:pStyle w:val="ListParagraph"/>
              <w:ind w:left="0"/>
            </w:pPr>
            <w:r>
              <w:t>0.2</w:t>
            </w:r>
          </w:p>
        </w:tc>
        <w:tc>
          <w:tcPr>
            <w:tcW w:w="1268" w:type="dxa"/>
          </w:tcPr>
          <w:p w14:paraId="394BB22A" w14:textId="77777777" w:rsidR="00B83B8A" w:rsidRDefault="00B83B8A" w:rsidP="00627042">
            <w:pPr>
              <w:pStyle w:val="ListParagraph"/>
              <w:ind w:left="0"/>
            </w:pPr>
            <w:r>
              <w:t>0.1</w:t>
            </w:r>
          </w:p>
        </w:tc>
        <w:tc>
          <w:tcPr>
            <w:tcW w:w="1268" w:type="dxa"/>
          </w:tcPr>
          <w:p w14:paraId="27FEB672" w14:textId="77777777" w:rsidR="00B83B8A" w:rsidRDefault="00B83B8A" w:rsidP="00627042">
            <w:pPr>
              <w:pStyle w:val="ListParagraph"/>
              <w:ind w:left="0"/>
            </w:pPr>
            <w:r>
              <w:t>0.7</w:t>
            </w:r>
          </w:p>
        </w:tc>
      </w:tr>
    </w:tbl>
    <w:p w14:paraId="23F3867A" w14:textId="77777777" w:rsidR="00B83B8A" w:rsidRPr="00627042" w:rsidRDefault="00B83B8A" w:rsidP="00B83B8A">
      <w:pPr>
        <w:pStyle w:val="ListParagraph"/>
        <w:spacing w:line="360" w:lineRule="auto"/>
        <w:ind w:left="2160"/>
        <w:rPr>
          <w:rFonts w:eastAsiaTheme="minorEastAsia"/>
        </w:rPr>
      </w:pPr>
    </w:p>
    <w:p w14:paraId="507ABC61" w14:textId="77777777" w:rsidR="00B83B8A" w:rsidRPr="00627042" w:rsidRDefault="00B83B8A" w:rsidP="00B83B8A">
      <w:pPr>
        <w:pStyle w:val="ListParagraph"/>
        <w:numPr>
          <w:ilvl w:val="0"/>
          <w:numId w:val="8"/>
        </w:numPr>
        <w:spacing w:line="360" w:lineRule="auto"/>
        <w:rPr>
          <w:rFonts w:eastAsiaTheme="minorEastAsia"/>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A</m:t>
            </m:r>
          </m:sub>
        </m:sSub>
        <m:r>
          <w:rPr>
            <w:rFonts w:ascii="Cambria Math" w:eastAsiaTheme="minorEastAsia" w:hAnsi="Cambria Math"/>
          </w:rPr>
          <m:t>=</m:t>
        </m:r>
        <m:nary>
          <m:naryPr>
            <m:chr m:val="∑"/>
            <m:limLoc m:val="undOvr"/>
            <m:supHide m:val="1"/>
            <m:ctrlPr>
              <w:rPr>
                <w:rFonts w:ascii="Cambria Math" w:eastAsiaTheme="minorHAnsi" w:hAnsi="Cambria Math"/>
                <w:i/>
              </w:rPr>
            </m:ctrlPr>
          </m:naryPr>
          <m:sub>
            <m:r>
              <w:rPr>
                <w:rFonts w:ascii="Cambria Math" w:hAnsi="Cambria Math"/>
              </w:rPr>
              <m:t>i</m:t>
            </m:r>
          </m:sub>
          <m:sup/>
          <m:e>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iA</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1A</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2A</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3A</m:t>
                </m:r>
              </m:sub>
            </m:sSub>
            <m:r>
              <w:rPr>
                <w:rFonts w:ascii="Cambria Math" w:hAnsi="Cambria Math"/>
              </w:rPr>
              <m:t>=0.3+0.4+0.2=0.8.</m:t>
            </m:r>
          </m:e>
        </m:nary>
      </m:oMath>
    </w:p>
    <w:p w14:paraId="0F99A8B6" w14:textId="77777777" w:rsidR="00B83B8A" w:rsidRPr="00627042" w:rsidRDefault="00B83B8A" w:rsidP="00B83B8A">
      <w:pPr>
        <w:pStyle w:val="ListParagraph"/>
        <w:numPr>
          <w:ilvl w:val="0"/>
          <w:numId w:val="8"/>
        </w:numPr>
        <w:spacing w:line="360" w:lineRule="auto"/>
        <w:rPr>
          <w:rFonts w:eastAsiaTheme="minorHAnsi"/>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B</m:t>
            </m:r>
          </m:sub>
        </m:sSub>
        <m:r>
          <w:rPr>
            <w:rFonts w:ascii="Cambria Math" w:eastAsiaTheme="minorEastAsia" w:hAnsi="Cambria Math"/>
          </w:rPr>
          <m:t>=</m:t>
        </m:r>
        <m:r>
          <w:rPr>
            <w:rFonts w:ascii="Cambria Math" w:hAnsi="Cambria Math"/>
          </w:rPr>
          <m:t>0.5+0.4+0.1=1.0</m:t>
        </m:r>
      </m:oMath>
    </w:p>
    <w:p w14:paraId="14EA0EEF" w14:textId="77777777" w:rsidR="00B83B8A" w:rsidRPr="00627042" w:rsidRDefault="00B83B8A" w:rsidP="00B83B8A">
      <w:pPr>
        <w:pStyle w:val="ListParagraph"/>
        <w:numPr>
          <w:ilvl w:val="0"/>
          <w:numId w:val="8"/>
        </w:numPr>
        <w:spacing w:line="360" w:lineRule="auto"/>
        <w:rPr>
          <w:rFonts w:eastAsiaTheme="minorHAnsi"/>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C</m:t>
            </m:r>
          </m:sub>
        </m:sSub>
        <m:r>
          <w:rPr>
            <w:rFonts w:ascii="Cambria Math" w:eastAsiaTheme="minorEastAsia" w:hAnsi="Cambria Math"/>
          </w:rPr>
          <m:t>=0.2+0.2+0.7=1.1</m:t>
        </m:r>
      </m:oMath>
    </w:p>
    <w:p w14:paraId="724B9EDE" w14:textId="77777777" w:rsidR="00B83B8A" w:rsidRPr="00627042" w:rsidRDefault="00B83B8A" w:rsidP="00B83B8A">
      <w:pPr>
        <w:pStyle w:val="ListParagraph"/>
        <w:numPr>
          <w:ilvl w:val="0"/>
          <w:numId w:val="8"/>
        </w:numPr>
        <w:spacing w:line="360" w:lineRule="auto"/>
        <w:rPr>
          <w:rFonts w:eastAsiaTheme="minorHAnsi"/>
        </w:rPr>
      </w:pPr>
      <w:r>
        <w:t>For this example, we are also going to assume the supply for each neighborhood is 1.</w:t>
      </w:r>
    </w:p>
    <w:p w14:paraId="5A1AA5C1" w14:textId="77777777" w:rsidR="00B83B8A" w:rsidRDefault="00B83B8A" w:rsidP="00797712">
      <w:pPr>
        <w:pStyle w:val="ListParagraph"/>
        <w:numPr>
          <w:ilvl w:val="1"/>
          <w:numId w:val="1"/>
        </w:numPr>
        <w:spacing w:line="360" w:lineRule="auto"/>
      </w:pPr>
      <w:r>
        <w:t xml:space="preserve">Adjust prices by comparing housing supply and demand. </w:t>
      </w:r>
    </w:p>
    <w:p w14:paraId="4B55C7BC" w14:textId="77777777" w:rsidR="00B83B8A" w:rsidRPr="00627042" w:rsidRDefault="00B83B8A" w:rsidP="00797712">
      <w:pPr>
        <w:pStyle w:val="ListParagraph"/>
        <w:numPr>
          <w:ilvl w:val="2"/>
          <w:numId w:val="1"/>
        </w:numPr>
        <w:spacing w:line="360" w:lineRule="auto"/>
        <w:rPr>
          <w:rFonts w:eastAsiaTheme="minorHAnsi"/>
        </w:rPr>
      </w:pPr>
      <w:r>
        <w:t xml:space="preserve"> If </w:t>
      </w: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&gt;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j</m:t>
            </m:r>
          </m:sub>
        </m:sSub>
      </m:oMath>
      <w:r w:rsidRPr="00257617">
        <w:rPr>
          <w:rFonts w:eastAsiaTheme="minorEastAsia"/>
        </w:rPr>
        <w:sym w:font="Wingdings" w:char="F0E8"/>
      </w:r>
      <w:r>
        <w:rPr>
          <w:rFonts w:eastAsiaTheme="minorEastAsia"/>
        </w:rPr>
        <w:t xml:space="preserve"> raise price</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j</m:t>
            </m:r>
          </m:sub>
        </m:sSub>
      </m:oMath>
      <w:r>
        <w:rPr>
          <w:rFonts w:eastAsiaTheme="minorEastAsia"/>
        </w:rPr>
        <w:t>.</w:t>
      </w:r>
    </w:p>
    <w:p w14:paraId="34DC6358" w14:textId="77777777" w:rsidR="00B83B8A" w:rsidRPr="00627042" w:rsidRDefault="00B83B8A" w:rsidP="00797712">
      <w:pPr>
        <w:pStyle w:val="ListParagraph"/>
        <w:numPr>
          <w:ilvl w:val="2"/>
          <w:numId w:val="1"/>
        </w:numPr>
        <w:spacing w:line="360" w:lineRule="auto"/>
        <w:rPr>
          <w:rFonts w:eastAsiaTheme="minorHAnsi"/>
        </w:rPr>
      </w:pPr>
      <w:r>
        <w:t xml:space="preserve"> If </w:t>
      </w: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m:r>
          <w:rPr>
            <w:rFonts w:ascii="Cambria Math" w:hAnsi="Cambria Math"/>
          </w:rPr>
          <m:t>&lt;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j</m:t>
            </m:r>
          </m:sub>
        </m:sSub>
      </m:oMath>
      <w:r w:rsidRPr="00257617">
        <w:rPr>
          <w:rFonts w:eastAsiaTheme="minorEastAsia"/>
        </w:rPr>
        <w:sym w:font="Wingdings" w:char="F0E8"/>
      </w:r>
      <w:r>
        <w:rPr>
          <w:rFonts w:eastAsiaTheme="minorEastAsia"/>
        </w:rPr>
        <w:t xml:space="preserve"> lower price</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j</m:t>
            </m:r>
          </m:sub>
        </m:sSub>
      </m:oMath>
      <w:r>
        <w:rPr>
          <w:rFonts w:eastAsiaTheme="minorEastAsia"/>
        </w:rPr>
        <w:t>.</w:t>
      </w:r>
    </w:p>
    <w:p w14:paraId="05DBFDF7" w14:textId="77777777" w:rsidR="00B83B8A" w:rsidRPr="00627042" w:rsidRDefault="00B83B8A" w:rsidP="00797712">
      <w:pPr>
        <w:pStyle w:val="ListParagraph"/>
        <w:numPr>
          <w:ilvl w:val="2"/>
          <w:numId w:val="1"/>
        </w:numPr>
        <w:spacing w:line="360" w:lineRule="auto"/>
        <w:rPr>
          <w:rFonts w:eastAsiaTheme="minorHAnsi"/>
        </w:rPr>
      </w:pPr>
      <w:r>
        <w:rPr>
          <w:rFonts w:eastAsiaTheme="minorEastAsia"/>
        </w:rPr>
        <w:t xml:space="preserve"> </w:t>
      </w:r>
      <w:proofErr w:type="gramStart"/>
      <w:r>
        <w:rPr>
          <w:rFonts w:eastAsiaTheme="minorEastAsia"/>
        </w:rPr>
        <w:t>So</w:t>
      </w:r>
      <w:proofErr w:type="gramEnd"/>
      <w:r>
        <w:rPr>
          <w:rFonts w:eastAsiaTheme="minorEastAsia"/>
        </w:rPr>
        <w:t xml:space="preserve"> for this example, </w:t>
      </w:r>
    </w:p>
    <w:p w14:paraId="63AA9BC9" w14:textId="77777777" w:rsidR="00B83B8A" w:rsidRPr="00627042" w:rsidRDefault="00B83B8A" w:rsidP="00797712">
      <w:pPr>
        <w:pStyle w:val="ListParagraph"/>
        <w:numPr>
          <w:ilvl w:val="3"/>
          <w:numId w:val="1"/>
        </w:numPr>
        <w:spacing w:line="360" w:lineRule="auto"/>
        <w:rPr>
          <w:rFonts w:eastAsiaTheme="minorHAnsi"/>
        </w:rPr>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A</m:t>
            </m:r>
          </m:sub>
        </m:sSub>
      </m:oMath>
      <w:r>
        <w:rPr>
          <w:rFonts w:eastAsiaTheme="minorEastAsia"/>
        </w:rPr>
        <w:t xml:space="preserve"> = 0.8 and </w:t>
      </w:r>
      <m:oMath>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A</m:t>
            </m:r>
          </m:sub>
        </m:sSub>
        <m:r>
          <w:rPr>
            <w:rFonts w:ascii="Cambria Math" w:eastAsiaTheme="minorEastAsia" w:hAnsi="Cambria Math"/>
          </w:rPr>
          <m:t>=1</m:t>
        </m:r>
      </m:oMath>
      <w:r>
        <w:rPr>
          <w:rFonts w:eastAsiaTheme="minorEastAsia"/>
        </w:rPr>
        <w:t>. Sin</w:t>
      </w:r>
      <w:proofErr w:type="spellStart"/>
      <w:r>
        <w:rPr>
          <w:rFonts w:eastAsiaTheme="minorEastAsia"/>
        </w:rPr>
        <w:t>ce</w:t>
      </w:r>
      <w:proofErr w:type="spellEnd"/>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A</m:t>
            </m:r>
          </m:sub>
        </m:sSub>
        <m:r>
          <w:rPr>
            <w:rFonts w:ascii="Cambria Math" w:hAnsi="Cambria Math"/>
          </w:rPr>
          <m:t>&lt;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A</m:t>
            </m:r>
          </m:sub>
        </m:sSub>
      </m:oMath>
      <w:r w:rsidRPr="00492889">
        <w:rPr>
          <w:rFonts w:eastAsiaTheme="minorEastAsia"/>
        </w:rPr>
        <w:sym w:font="Wingdings" w:char="F0E8"/>
      </w:r>
      <w:r>
        <w:rPr>
          <w:rFonts w:eastAsiaTheme="minorEastAsia"/>
        </w:rPr>
        <w:t xml:space="preserve"> lower price </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A</m:t>
            </m:r>
          </m:sub>
        </m:sSub>
      </m:oMath>
    </w:p>
    <w:p w14:paraId="23274A8F" w14:textId="77777777" w:rsidR="00B83B8A" w:rsidRPr="00627042" w:rsidRDefault="00B83B8A" w:rsidP="00797712">
      <w:pPr>
        <w:pStyle w:val="ListParagraph"/>
        <w:numPr>
          <w:ilvl w:val="3"/>
          <w:numId w:val="1"/>
        </w:numPr>
        <w:spacing w:line="360" w:lineRule="auto"/>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B</m:t>
            </m:r>
          </m:sub>
        </m:sSub>
      </m:oMath>
      <w:r>
        <w:rPr>
          <w:rFonts w:eastAsiaTheme="minorEastAsia"/>
        </w:rPr>
        <w:t xml:space="preserve"> = 1 and </w:t>
      </w:r>
      <m:oMath>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B</m:t>
            </m:r>
          </m:sub>
        </m:sSub>
        <m:r>
          <w:rPr>
            <w:rFonts w:ascii="Cambria Math" w:eastAsiaTheme="minorEastAsia" w:hAnsi="Cambria Math"/>
          </w:rPr>
          <m:t>=1</m:t>
        </m:r>
      </m:oMath>
      <w:r>
        <w:rPr>
          <w:rFonts w:eastAsiaTheme="minorEastAsia"/>
        </w:rPr>
        <w:t>. Sin</w:t>
      </w:r>
      <w:proofErr w:type="spellStart"/>
      <w:r>
        <w:rPr>
          <w:rFonts w:eastAsiaTheme="minorEastAsia"/>
        </w:rPr>
        <w:t>ce</w:t>
      </w:r>
      <w:proofErr w:type="spellEnd"/>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B</m:t>
            </m:r>
          </m:sub>
        </m:sSub>
        <m:r>
          <w:rPr>
            <w:rFonts w:ascii="Cambria Math" w:hAnsi="Cambria Math"/>
          </w:rPr>
          <m: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B</m:t>
            </m:r>
          </m:sub>
        </m:sSub>
      </m:oMath>
      <w:r w:rsidRPr="00492889">
        <w:rPr>
          <w:rFonts w:eastAsiaTheme="minorEastAsia"/>
        </w:rPr>
        <w:sym w:font="Wingdings" w:char="F0E8"/>
      </w:r>
      <w:r>
        <w:rPr>
          <w:rFonts w:eastAsiaTheme="minorEastAsia"/>
        </w:rPr>
        <w:t xml:space="preserve"> keep price </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B</m:t>
            </m:r>
          </m:sub>
        </m:sSub>
      </m:oMath>
    </w:p>
    <w:p w14:paraId="35640FF0" w14:textId="77777777" w:rsidR="00B83B8A" w:rsidRPr="00627042" w:rsidRDefault="00B83B8A" w:rsidP="00797712">
      <w:pPr>
        <w:pStyle w:val="ListParagraph"/>
        <w:numPr>
          <w:ilvl w:val="3"/>
          <w:numId w:val="1"/>
        </w:numPr>
        <w:spacing w:line="360" w:lineRule="auto"/>
      </w:pP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C</m:t>
            </m:r>
          </m:sub>
        </m:sSub>
      </m:oMath>
      <w:r>
        <w:rPr>
          <w:rFonts w:eastAsiaTheme="minorEastAsia"/>
        </w:rPr>
        <w:t xml:space="preserve"> = 1.1 and</w:t>
      </w:r>
      <m:oMath>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C</m:t>
            </m:r>
          </m:sub>
        </m:sSub>
        <m:r>
          <w:rPr>
            <w:rFonts w:ascii="Cambria Math" w:eastAsiaTheme="minorEastAsia" w:hAnsi="Cambria Math"/>
          </w:rPr>
          <m:t>=1</m:t>
        </m:r>
      </m:oMath>
      <w:r>
        <w:rPr>
          <w:rFonts w:eastAsiaTheme="minorEastAsia"/>
        </w:rPr>
        <w:t>. Sin</w:t>
      </w:r>
      <w:proofErr w:type="spellStart"/>
      <w:r>
        <w:rPr>
          <w:rFonts w:eastAsiaTheme="minorEastAsia"/>
        </w:rPr>
        <w:t>ce</w:t>
      </w:r>
      <w:proofErr w:type="spellEnd"/>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C</m:t>
            </m:r>
          </m:sub>
        </m:sSub>
        <m:r>
          <w:rPr>
            <w:rFonts w:ascii="Cambria Math" w:hAnsi="Cambria Math"/>
          </w:rPr>
          <m:t>&gt;</m:t>
        </m:r>
        <m:sSub>
          <m:sSubPr>
            <m:ctrlPr>
              <w:rPr>
                <w:rFonts w:ascii="Cambria Math" w:eastAsiaTheme="minorHAnsi" w:hAnsi="Cambria Math"/>
                <w:i/>
              </w:rPr>
            </m:ctrlPr>
          </m:sSubPr>
          <m:e>
            <m:r>
              <w:rPr>
                <w:rFonts w:ascii="Cambria Math" w:hAnsi="Cambria Math"/>
              </w:rPr>
              <m:t xml:space="preserve"> S</m:t>
            </m:r>
          </m:e>
          <m:sub>
            <m:r>
              <w:rPr>
                <w:rFonts w:ascii="Cambria Math" w:hAnsi="Cambria Math"/>
              </w:rPr>
              <m:t>C</m:t>
            </m:r>
          </m:sub>
        </m:sSub>
      </m:oMath>
      <w:r w:rsidRPr="00492889">
        <w:rPr>
          <w:rFonts w:eastAsiaTheme="minorEastAsia"/>
        </w:rPr>
        <w:sym w:font="Wingdings" w:char="F0E8"/>
      </w:r>
      <w:r>
        <w:rPr>
          <w:rFonts w:eastAsiaTheme="minorEastAsia"/>
        </w:rPr>
        <w:t xml:space="preserve"> raise price </w:t>
      </w:r>
      <m:oMath>
        <m:sSub>
          <m:sSubPr>
            <m:ctrlPr>
              <w:rPr>
                <w:rFonts w:ascii="Cambria Math" w:eastAsiaTheme="minorHAnsi" w:hAnsi="Cambria Math"/>
                <w:i/>
              </w:rPr>
            </m:ctrlPr>
          </m:sSubPr>
          <m:e>
            <m:r>
              <w:rPr>
                <w:rFonts w:ascii="Cambria Math" w:hAnsi="Cambria Math"/>
              </w:rPr>
              <m:t xml:space="preserve"> P</m:t>
            </m:r>
          </m:e>
          <m:sub>
            <m:r>
              <w:rPr>
                <w:rFonts w:ascii="Cambria Math" w:hAnsi="Cambria Math"/>
              </w:rPr>
              <m:t>C</m:t>
            </m:r>
          </m:sub>
        </m:sSub>
      </m:oMath>
    </w:p>
    <w:p w14:paraId="5AC448AC" w14:textId="77777777" w:rsidR="00B83B8A" w:rsidRPr="00627042" w:rsidRDefault="00B83B8A" w:rsidP="00797712">
      <w:pPr>
        <w:pStyle w:val="ListParagraph"/>
        <w:numPr>
          <w:ilvl w:val="1"/>
          <w:numId w:val="1"/>
        </w:numPr>
        <w:spacing w:line="360" w:lineRule="auto"/>
      </w:pPr>
      <w:r>
        <w:t>Repeat (</w:t>
      </w:r>
      <w:proofErr w:type="spellStart"/>
      <w:r>
        <w:t>i</w:t>
      </w:r>
      <w:proofErr w:type="spellEnd"/>
      <w:r>
        <w:t xml:space="preserve">) – (ii) until </w:t>
      </w:r>
      <m:oMath>
        <m:sSub>
          <m:sSubPr>
            <m:ctrlPr>
              <w:rPr>
                <w:rFonts w:ascii="Cambria Math" w:eastAsiaTheme="minorHAnsi" w:hAnsi="Cambria Math"/>
                <w:i/>
              </w:rPr>
            </m:ctrlPr>
          </m:sSubPr>
          <m:e>
            <m:r>
              <w:rPr>
                <w:rFonts w:ascii="Cambria Math" w:hAnsi="Cambria Math"/>
              </w:rPr>
              <m:t xml:space="preserve"> |D</m:t>
            </m:r>
          </m:e>
          <m:sub>
            <m:r>
              <w:rPr>
                <w:rFonts w:ascii="Cambria Math" w:hAnsi="Cambria Math"/>
              </w:rPr>
              <m:t>j</m:t>
            </m:r>
          </m:sub>
        </m:sSub>
        <m:sSub>
          <m:sSubPr>
            <m:ctrlPr>
              <w:rPr>
                <w:rFonts w:ascii="Cambria Math" w:eastAsiaTheme="minorHAnsi" w:hAnsi="Cambria Math"/>
                <w:i/>
              </w:rPr>
            </m:ctrlPr>
          </m:sSubPr>
          <m:e>
            <m:r>
              <w:rPr>
                <w:rFonts w:ascii="Cambria Math" w:hAnsi="Cambria Math"/>
              </w:rPr>
              <m:t>- S</m:t>
            </m:r>
          </m:e>
          <m:sub>
            <m:r>
              <w:rPr>
                <w:rFonts w:ascii="Cambria Math" w:hAnsi="Cambria Math"/>
              </w:rPr>
              <m:t>j</m:t>
            </m:r>
          </m:sub>
        </m:sSub>
        <m:r>
          <w:rPr>
            <w:rFonts w:ascii="Cambria Math" w:hAnsi="Cambria Math"/>
          </w:rPr>
          <m:t>|&lt;ϵ ∀j.</m:t>
        </m:r>
      </m:oMath>
      <w:r>
        <w:rPr>
          <w:rFonts w:eastAsiaTheme="minorEastAsia"/>
        </w:rPr>
        <w:t xml:space="preserve"> This gives the market clearing prices, which are passed to the outer loop.</w:t>
      </w:r>
    </w:p>
    <w:p w14:paraId="3724CA33" w14:textId="77777777" w:rsidR="00B83B8A" w:rsidRPr="00627042" w:rsidRDefault="00B83B8A" w:rsidP="00797712">
      <w:pPr>
        <w:pStyle w:val="ListParagraph"/>
        <w:numPr>
          <w:ilvl w:val="0"/>
          <w:numId w:val="1"/>
        </w:numPr>
        <w:spacing w:line="360" w:lineRule="auto"/>
        <w:rPr>
          <w:rFonts w:eastAsiaTheme="minorEastAsia"/>
        </w:rPr>
      </w:pPr>
      <w:r w:rsidRPr="00627042">
        <w:rPr>
          <w:b/>
          <w:bCs/>
        </w:rPr>
        <w:t>Check for Composition Convergence.</w:t>
      </w:r>
    </w:p>
    <w:p w14:paraId="196DC698" w14:textId="77777777" w:rsidR="00B83B8A" w:rsidRPr="00627042" w:rsidRDefault="00B83B8A" w:rsidP="00797712">
      <w:pPr>
        <w:pStyle w:val="ListParagraph"/>
        <w:numPr>
          <w:ilvl w:val="1"/>
          <w:numId w:val="1"/>
        </w:numPr>
        <w:spacing w:line="360" w:lineRule="auto"/>
        <w:rPr>
          <w:rFonts w:eastAsiaTheme="minorEastAsia"/>
        </w:rPr>
      </w:pPr>
      <w:r>
        <w:rPr>
          <w:rFonts w:eastAsiaTheme="minorEastAsia"/>
        </w:rPr>
        <w:t xml:space="preserve">With the market clearing prices from the inner loop, the outer loop calculates the compositions, so we are now back in the outer loop. In the outer loop we used the formula </w:t>
      </w:r>
      <m:oMath>
        <m:sSub>
          <m:sSubPr>
            <m:ctrlPr>
              <w:rPr>
                <w:rFonts w:ascii="Cambria Math" w:eastAsiaTheme="minorHAnsi" w:hAnsi="Cambria Math"/>
                <w:i/>
              </w:rPr>
            </m:ctrlPr>
          </m:sSubPr>
          <m:e>
            <m:acc>
              <m:accPr>
                <m:ctrlPr>
                  <w:rPr>
                    <w:rFonts w:ascii="Cambria Math" w:eastAsiaTheme="minorHAnsi" w:hAnsi="Cambria Math"/>
                    <w:i/>
                  </w:rPr>
                </m:ctrlPr>
              </m:accPr>
              <m:e>
                <m:r>
                  <w:rPr>
                    <w:rFonts w:ascii="Cambria Math" w:hAnsi="Cambria Math"/>
                  </w:rPr>
                  <m:t>Z</m:t>
                </m:r>
              </m:e>
            </m:acc>
          </m:e>
          <m:sub>
            <m:r>
              <w:rPr>
                <w:rFonts w:ascii="Cambria Math" w:hAnsi="Cambria Math"/>
              </w:rPr>
              <m:t>n</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e>
        </m:nary>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oMath>
      <w:r>
        <w:rPr>
          <w:rFonts w:eastAsiaTheme="minorEastAsia"/>
        </w:rPr>
        <w:t xml:space="preserve"> In this step, we compare </w:t>
      </w:r>
      <m:oMath>
        <m:sSub>
          <m:sSubPr>
            <m:ctrlPr>
              <w:rPr>
                <w:rFonts w:ascii="Cambria Math" w:eastAsiaTheme="minorHAnsi" w:hAnsi="Cambria Math"/>
                <w:i/>
              </w:rPr>
            </m:ctrlPr>
          </m:sSubPr>
          <m:e>
            <m:acc>
              <m:accPr>
                <m:ctrlPr>
                  <w:rPr>
                    <w:rFonts w:ascii="Cambria Math" w:eastAsiaTheme="minorHAnsi" w:hAnsi="Cambria Math"/>
                    <w:i/>
                  </w:rPr>
                </m:ctrlPr>
              </m:accPr>
              <m:e>
                <m:r>
                  <w:rPr>
                    <w:rFonts w:ascii="Cambria Math" w:hAnsi="Cambria Math"/>
                  </w:rPr>
                  <m:t>Z</m:t>
                </m:r>
              </m:e>
            </m:acc>
          </m:e>
          <m:sub>
            <m:r>
              <w:rPr>
                <w:rFonts w:ascii="Cambria Math" w:hAnsi="Cambria Math"/>
              </w:rPr>
              <m:t>n</m:t>
            </m:r>
          </m:sub>
        </m:sSub>
      </m:oMath>
      <w:r>
        <w:rPr>
          <w:rFonts w:eastAsiaTheme="minorEastAsia"/>
        </w:rPr>
        <w:t xml:space="preserve"> from the curre</w:t>
      </w:r>
      <w:proofErr w:type="spellStart"/>
      <w:r>
        <w:rPr>
          <w:rFonts w:eastAsiaTheme="minorEastAsia"/>
        </w:rPr>
        <w:t>nt</w:t>
      </w:r>
      <w:proofErr w:type="spellEnd"/>
      <w:r>
        <w:rPr>
          <w:rFonts w:eastAsiaTheme="minorEastAsia"/>
        </w:rPr>
        <w:t xml:space="preserve"> and previous iterations </w:t>
      </w:r>
      <m:oMath>
        <m:func>
          <m:funcPr>
            <m:ctrlPr>
              <w:rPr>
                <w:rFonts w:ascii="Cambria Math" w:eastAsiaTheme="minorEastAsia" w:hAnsi="Cambria Math"/>
                <w:i/>
              </w:rPr>
            </m:ctrlPr>
          </m:funcPr>
          <m:fName>
            <m:r>
              <w:rPr>
                <w:rFonts w:ascii="Cambria Math" w:eastAsiaTheme="minorEastAsia" w:hAnsi="Cambria Math"/>
              </w:rPr>
              <m:t>max</m:t>
            </m:r>
          </m:fName>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t</m:t>
                        </m:r>
                      </m:e>
                    </m:d>
                  </m:sup>
                </m:sSubSup>
                <m:r>
                  <w:rPr>
                    <w:rFonts w:ascii="Cambria Math" w:eastAsiaTheme="minorEastAsia" w:hAnsi="Cambria Math"/>
                  </w:rPr>
                  <m:t>-</m:t>
                </m:r>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t-1</m:t>
                        </m:r>
                      </m:e>
                    </m:d>
                  </m:sup>
                </m:sSubSup>
              </m:e>
            </m:d>
          </m:e>
        </m:func>
        <m:r>
          <w:rPr>
            <w:rFonts w:ascii="Cambria Math" w:eastAsiaTheme="minorEastAsia" w:hAnsi="Cambria Math"/>
          </w:rPr>
          <m:t>&lt;ϵ.</m:t>
        </m:r>
      </m:oMath>
      <w:r>
        <w:rPr>
          <w:rFonts w:eastAsiaTheme="minorEastAsia"/>
        </w:rPr>
        <w:t xml:space="preserve"> We will keep going back to step 3 until this condition holds true.</w:t>
      </w:r>
    </w:p>
    <w:p w14:paraId="2368744F" w14:textId="77777777" w:rsidR="00B83B8A" w:rsidRDefault="00B83B8A" w:rsidP="00B83B8A">
      <w:pPr>
        <w:pStyle w:val="ListParagraph"/>
        <w:spacing w:line="480" w:lineRule="auto"/>
        <w:ind w:left="360"/>
        <w:rPr>
          <w:b/>
          <w:bCs/>
        </w:rPr>
      </w:pPr>
    </w:p>
    <w:p w14:paraId="2C4CC0CB" w14:textId="25EBEE79" w:rsidR="00DF713C" w:rsidRDefault="00DF713C"/>
    <w:p w14:paraId="6728685A" w14:textId="14384114" w:rsidR="00405BE6" w:rsidRDefault="00405BE6"/>
    <w:p w14:paraId="4D2563D2" w14:textId="2E735B0A" w:rsidR="00405BE6" w:rsidRDefault="00405BE6"/>
    <w:p w14:paraId="1A7849C1" w14:textId="13B230A8" w:rsidR="00405BE6" w:rsidRDefault="00405BE6"/>
    <w:p w14:paraId="360151B5" w14:textId="6BA85AD4" w:rsidR="00405BE6" w:rsidRDefault="00405BE6"/>
    <w:p w14:paraId="34B15B32" w14:textId="13046176" w:rsidR="00405BE6" w:rsidRDefault="00405BE6"/>
    <w:p w14:paraId="2A1BAC9B" w14:textId="02B98DC1" w:rsidR="00405BE6" w:rsidRDefault="00405BE6"/>
    <w:p w14:paraId="237FD79E" w14:textId="7A7F8C35" w:rsidR="00405BE6" w:rsidRDefault="00405BE6"/>
    <w:p w14:paraId="0A32CCDC" w14:textId="59E9D449" w:rsidR="00405BE6" w:rsidRDefault="00405BE6"/>
    <w:p w14:paraId="7A81CF7B" w14:textId="61018F27" w:rsidR="00405BE6" w:rsidRDefault="00405BE6"/>
    <w:p w14:paraId="13DDB38C" w14:textId="3B3DB64F" w:rsidR="00405BE6" w:rsidRDefault="00405BE6"/>
    <w:p w14:paraId="4987D43C" w14:textId="7AE5CBF9" w:rsidR="00405BE6" w:rsidRDefault="00405BE6"/>
    <w:p w14:paraId="5CCF08EA" w14:textId="0D95E3C9" w:rsidR="00405BE6" w:rsidRDefault="00405BE6"/>
    <w:p w14:paraId="4A504347" w14:textId="0431C98C" w:rsidR="00405BE6" w:rsidRDefault="00405BE6"/>
    <w:p w14:paraId="050DAFAB" w14:textId="7918E23F" w:rsidR="00405BE6" w:rsidRDefault="00405BE6"/>
    <w:p w14:paraId="4AAC94C1" w14:textId="59D39258" w:rsidR="00405BE6" w:rsidRDefault="00405BE6"/>
    <w:p w14:paraId="24A218D4" w14:textId="799F5534" w:rsidR="00405BE6" w:rsidRDefault="00405BE6"/>
    <w:p w14:paraId="7094A413" w14:textId="1167543B" w:rsidR="00405BE6" w:rsidRDefault="00405BE6"/>
    <w:p w14:paraId="4417217E" w14:textId="466CB23E" w:rsidR="00405BE6" w:rsidRDefault="00405BE6"/>
    <w:p w14:paraId="52FEDBB3" w14:textId="163F4071" w:rsidR="00405BE6" w:rsidRDefault="00405BE6"/>
    <w:p w14:paraId="1397DD6F" w14:textId="4416AF82" w:rsidR="00405BE6" w:rsidRDefault="00405BE6"/>
    <w:p w14:paraId="3557F34E" w14:textId="0A1DD274" w:rsidR="00405BE6" w:rsidRDefault="00405BE6"/>
    <w:p w14:paraId="351F5AD2" w14:textId="0EEC0A5A" w:rsidR="00405BE6" w:rsidRDefault="00405BE6"/>
    <w:p w14:paraId="1055CCEE" w14:textId="46A37CB5" w:rsidR="00405BE6" w:rsidRDefault="00405BE6"/>
    <w:p w14:paraId="08F41914" w14:textId="1772C845" w:rsidR="00405BE6" w:rsidRDefault="00405BE6"/>
    <w:p w14:paraId="2979B4CB" w14:textId="3D198C4A" w:rsidR="00405BE6" w:rsidRDefault="00405BE6"/>
    <w:p w14:paraId="1827C3BC" w14:textId="488CB666" w:rsidR="00405BE6" w:rsidRDefault="00405BE6"/>
    <w:p w14:paraId="593E3C3F" w14:textId="439A2AE2" w:rsidR="00405BE6" w:rsidRDefault="00405BE6"/>
    <w:p w14:paraId="7CC68833" w14:textId="6763FAE5" w:rsidR="00405BE6" w:rsidRDefault="00405BE6"/>
    <w:p w14:paraId="019D1E01" w14:textId="0D1B26CD" w:rsidR="00405BE6" w:rsidRDefault="00405BE6">
      <w:r>
        <w:lastRenderedPageBreak/>
        <w:t>Appendix C. Robustness Check using Destination Subsample</w:t>
      </w:r>
    </w:p>
    <w:p w14:paraId="65AC50E0" w14:textId="09A68588" w:rsidR="00405BE6" w:rsidRDefault="00405BE6">
      <w:r>
        <w:t>Appendix D. Instrumental Variable (IV) Robustness Checks.</w:t>
      </w:r>
    </w:p>
    <w:sectPr w:rsidR="00405BE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8F25A" w14:textId="77777777" w:rsidR="00A23D9E" w:rsidRDefault="00A23D9E" w:rsidP="00F35344">
      <w:r>
        <w:separator/>
      </w:r>
    </w:p>
  </w:endnote>
  <w:endnote w:type="continuationSeparator" w:id="0">
    <w:p w14:paraId="487C0850" w14:textId="77777777" w:rsidR="00A23D9E" w:rsidRDefault="00A23D9E" w:rsidP="00F35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560870"/>
      <w:docPartObj>
        <w:docPartGallery w:val="Page Numbers (Bottom of Page)"/>
        <w:docPartUnique/>
      </w:docPartObj>
    </w:sdtPr>
    <w:sdtEndPr>
      <w:rPr>
        <w:noProof/>
      </w:rPr>
    </w:sdtEndPr>
    <w:sdtContent>
      <w:p w14:paraId="36773FE5" w14:textId="77777777" w:rsidR="00941CB6" w:rsidRDefault="00433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DB1740" w14:textId="77777777" w:rsidR="00941CB6" w:rsidRDefault="00A23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39E11" w14:textId="77777777" w:rsidR="00A23D9E" w:rsidRDefault="00A23D9E" w:rsidP="00F35344">
      <w:r>
        <w:separator/>
      </w:r>
    </w:p>
  </w:footnote>
  <w:footnote w:type="continuationSeparator" w:id="0">
    <w:p w14:paraId="1FE28924" w14:textId="77777777" w:rsidR="00A23D9E" w:rsidRDefault="00A23D9E" w:rsidP="00F35344">
      <w:r>
        <w:continuationSeparator/>
      </w:r>
    </w:p>
  </w:footnote>
  <w:footnote w:id="1">
    <w:p w14:paraId="1E07642A" w14:textId="77777777" w:rsidR="00D57EEF" w:rsidRPr="00497AF7" w:rsidRDefault="00D57EEF" w:rsidP="00D57EEF">
      <w:pPr>
        <w:rPr>
          <w:sz w:val="20"/>
          <w:szCs w:val="20"/>
        </w:rPr>
      </w:pPr>
      <w:r w:rsidRPr="00600795">
        <w:rPr>
          <w:rStyle w:val="FootnoteReference"/>
        </w:rPr>
        <w:footnoteRef/>
      </w:r>
      <w:r w:rsidRPr="00600795">
        <w:t xml:space="preserve"> </w:t>
      </w:r>
      <w:r w:rsidRPr="00497AF7">
        <w:rPr>
          <w:sz w:val="20"/>
          <w:szCs w:val="20"/>
        </w:rPr>
        <w:t>I follow Lan</w:t>
      </w:r>
      <w:r>
        <w:rPr>
          <w:sz w:val="20"/>
          <w:szCs w:val="20"/>
        </w:rPr>
        <w:t>g</w:t>
      </w:r>
      <w:r w:rsidRPr="00497AF7">
        <w:rPr>
          <w:sz w:val="20"/>
          <w:szCs w:val="20"/>
        </w:rPr>
        <w:t xml:space="preserve"> and </w:t>
      </w:r>
      <w:proofErr w:type="spellStart"/>
      <w:r w:rsidRPr="00497AF7">
        <w:rPr>
          <w:sz w:val="20"/>
          <w:szCs w:val="20"/>
        </w:rPr>
        <w:t>VanCeylon</w:t>
      </w:r>
      <w:proofErr w:type="spellEnd"/>
      <w:r w:rsidRPr="00497AF7">
        <w:rPr>
          <w:sz w:val="20"/>
          <w:szCs w:val="20"/>
        </w:rPr>
        <w:t xml:space="preserve"> (2025) and regress log sale price on housing characteristics and year and location fixed effects. The estimated location fixed effects, which net out structural quality, are converted to dollar values and annualized using a 7.5% capitalization rate (Costa and Kahn, 2003) to create the quality-adjusted price index used in the sorting model.</w:t>
      </w:r>
    </w:p>
    <w:p w14:paraId="1C9A732E" w14:textId="77777777" w:rsidR="00D57EEF" w:rsidRPr="00600795" w:rsidRDefault="00D57EEF" w:rsidP="00D57EEF">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F1D"/>
    <w:multiLevelType w:val="hybridMultilevel"/>
    <w:tmpl w:val="11F8A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F413D"/>
    <w:multiLevelType w:val="hybridMultilevel"/>
    <w:tmpl w:val="B8006676"/>
    <w:lvl w:ilvl="0" w:tplc="8C3C4DB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42EE"/>
    <w:multiLevelType w:val="multilevel"/>
    <w:tmpl w:val="21E49418"/>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B44F08"/>
    <w:multiLevelType w:val="hybridMultilevel"/>
    <w:tmpl w:val="1AA46296"/>
    <w:lvl w:ilvl="0" w:tplc="48507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9611E"/>
    <w:multiLevelType w:val="hybridMultilevel"/>
    <w:tmpl w:val="219CD270"/>
    <w:lvl w:ilvl="0" w:tplc="251E76E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26969"/>
    <w:multiLevelType w:val="hybridMultilevel"/>
    <w:tmpl w:val="43128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319A8"/>
    <w:multiLevelType w:val="hybridMultilevel"/>
    <w:tmpl w:val="76AE6288"/>
    <w:lvl w:ilvl="0" w:tplc="93F476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5B012A"/>
    <w:multiLevelType w:val="multilevel"/>
    <w:tmpl w:val="D108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802F0"/>
    <w:multiLevelType w:val="hybridMultilevel"/>
    <w:tmpl w:val="DAB6F8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A2A1DE7"/>
    <w:multiLevelType w:val="hybridMultilevel"/>
    <w:tmpl w:val="AAB0AF46"/>
    <w:lvl w:ilvl="0" w:tplc="A3A20E76">
      <w:start w:val="1"/>
      <w:numFmt w:val="decimal"/>
      <w:lvlText w:val="(%1)"/>
      <w:lvlJc w:val="left"/>
      <w:pPr>
        <w:tabs>
          <w:tab w:val="num" w:pos="720"/>
        </w:tabs>
        <w:ind w:left="720" w:hanging="360"/>
      </w:pPr>
    </w:lvl>
    <w:lvl w:ilvl="1" w:tplc="05C246CA" w:tentative="1">
      <w:start w:val="1"/>
      <w:numFmt w:val="decimal"/>
      <w:lvlText w:val="(%2)"/>
      <w:lvlJc w:val="left"/>
      <w:pPr>
        <w:tabs>
          <w:tab w:val="num" w:pos="1440"/>
        </w:tabs>
        <w:ind w:left="1440" w:hanging="360"/>
      </w:pPr>
    </w:lvl>
    <w:lvl w:ilvl="2" w:tplc="35E89632" w:tentative="1">
      <w:start w:val="1"/>
      <w:numFmt w:val="decimal"/>
      <w:lvlText w:val="(%3)"/>
      <w:lvlJc w:val="left"/>
      <w:pPr>
        <w:tabs>
          <w:tab w:val="num" w:pos="2160"/>
        </w:tabs>
        <w:ind w:left="2160" w:hanging="360"/>
      </w:pPr>
    </w:lvl>
    <w:lvl w:ilvl="3" w:tplc="69C67204" w:tentative="1">
      <w:start w:val="1"/>
      <w:numFmt w:val="decimal"/>
      <w:lvlText w:val="(%4)"/>
      <w:lvlJc w:val="left"/>
      <w:pPr>
        <w:tabs>
          <w:tab w:val="num" w:pos="2880"/>
        </w:tabs>
        <w:ind w:left="2880" w:hanging="360"/>
      </w:pPr>
    </w:lvl>
    <w:lvl w:ilvl="4" w:tplc="6A3A8E9C" w:tentative="1">
      <w:start w:val="1"/>
      <w:numFmt w:val="decimal"/>
      <w:lvlText w:val="(%5)"/>
      <w:lvlJc w:val="left"/>
      <w:pPr>
        <w:tabs>
          <w:tab w:val="num" w:pos="3600"/>
        </w:tabs>
        <w:ind w:left="3600" w:hanging="360"/>
      </w:pPr>
    </w:lvl>
    <w:lvl w:ilvl="5" w:tplc="886E6D06" w:tentative="1">
      <w:start w:val="1"/>
      <w:numFmt w:val="decimal"/>
      <w:lvlText w:val="(%6)"/>
      <w:lvlJc w:val="left"/>
      <w:pPr>
        <w:tabs>
          <w:tab w:val="num" w:pos="4320"/>
        </w:tabs>
        <w:ind w:left="4320" w:hanging="360"/>
      </w:pPr>
    </w:lvl>
    <w:lvl w:ilvl="6" w:tplc="DB365C78" w:tentative="1">
      <w:start w:val="1"/>
      <w:numFmt w:val="decimal"/>
      <w:lvlText w:val="(%7)"/>
      <w:lvlJc w:val="left"/>
      <w:pPr>
        <w:tabs>
          <w:tab w:val="num" w:pos="5040"/>
        </w:tabs>
        <w:ind w:left="5040" w:hanging="360"/>
      </w:pPr>
    </w:lvl>
    <w:lvl w:ilvl="7" w:tplc="E340BD06" w:tentative="1">
      <w:start w:val="1"/>
      <w:numFmt w:val="decimal"/>
      <w:lvlText w:val="(%8)"/>
      <w:lvlJc w:val="left"/>
      <w:pPr>
        <w:tabs>
          <w:tab w:val="num" w:pos="5760"/>
        </w:tabs>
        <w:ind w:left="5760" w:hanging="360"/>
      </w:pPr>
    </w:lvl>
    <w:lvl w:ilvl="8" w:tplc="07687F54" w:tentative="1">
      <w:start w:val="1"/>
      <w:numFmt w:val="decimal"/>
      <w:lvlText w:val="(%9)"/>
      <w:lvlJc w:val="left"/>
      <w:pPr>
        <w:tabs>
          <w:tab w:val="num" w:pos="6480"/>
        </w:tabs>
        <w:ind w:left="6480" w:hanging="360"/>
      </w:pPr>
    </w:lvl>
  </w:abstractNum>
  <w:abstractNum w:abstractNumId="10" w15:restartNumberingAfterBreak="0">
    <w:nsid w:val="45DC4DE9"/>
    <w:multiLevelType w:val="multilevel"/>
    <w:tmpl w:val="5594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2285B"/>
    <w:multiLevelType w:val="hybridMultilevel"/>
    <w:tmpl w:val="3AA2DE6E"/>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B1B37"/>
    <w:multiLevelType w:val="hybridMultilevel"/>
    <w:tmpl w:val="8E1E9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9B5C85"/>
    <w:multiLevelType w:val="hybridMultilevel"/>
    <w:tmpl w:val="3D6CB9BA"/>
    <w:lvl w:ilvl="0" w:tplc="CBAADDE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810B9B"/>
    <w:multiLevelType w:val="hybridMultilevel"/>
    <w:tmpl w:val="AE2439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3"/>
  </w:num>
  <w:num w:numId="3">
    <w:abstractNumId w:val="9"/>
  </w:num>
  <w:num w:numId="4">
    <w:abstractNumId w:val="5"/>
  </w:num>
  <w:num w:numId="5">
    <w:abstractNumId w:val="12"/>
  </w:num>
  <w:num w:numId="6">
    <w:abstractNumId w:val="11"/>
  </w:num>
  <w:num w:numId="7">
    <w:abstractNumId w:val="8"/>
  </w:num>
  <w:num w:numId="8">
    <w:abstractNumId w:val="14"/>
  </w:num>
  <w:num w:numId="9">
    <w:abstractNumId w:val="6"/>
  </w:num>
  <w:num w:numId="10">
    <w:abstractNumId w:val="7"/>
  </w:num>
  <w:num w:numId="11">
    <w:abstractNumId w:val="10"/>
  </w:num>
  <w:num w:numId="12">
    <w:abstractNumId w:val="13"/>
  </w:num>
  <w:num w:numId="13">
    <w:abstractNumId w:val="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344"/>
    <w:rsid w:val="00000F35"/>
    <w:rsid w:val="00072DDE"/>
    <w:rsid w:val="00076376"/>
    <w:rsid w:val="00086A26"/>
    <w:rsid w:val="000E1A98"/>
    <w:rsid w:val="00122FA7"/>
    <w:rsid w:val="00156DA9"/>
    <w:rsid w:val="00171248"/>
    <w:rsid w:val="001764B7"/>
    <w:rsid w:val="001C368C"/>
    <w:rsid w:val="001D31A3"/>
    <w:rsid w:val="00213952"/>
    <w:rsid w:val="00220AB0"/>
    <w:rsid w:val="00242078"/>
    <w:rsid w:val="00256E34"/>
    <w:rsid w:val="00257617"/>
    <w:rsid w:val="00257D71"/>
    <w:rsid w:val="00274909"/>
    <w:rsid w:val="00280094"/>
    <w:rsid w:val="00281612"/>
    <w:rsid w:val="002856A5"/>
    <w:rsid w:val="0031330E"/>
    <w:rsid w:val="00327D15"/>
    <w:rsid w:val="00371B7B"/>
    <w:rsid w:val="0037761A"/>
    <w:rsid w:val="003B0497"/>
    <w:rsid w:val="003C640D"/>
    <w:rsid w:val="003D1A72"/>
    <w:rsid w:val="003D4E1E"/>
    <w:rsid w:val="003F03E2"/>
    <w:rsid w:val="003F2330"/>
    <w:rsid w:val="00405BE6"/>
    <w:rsid w:val="004202CC"/>
    <w:rsid w:val="00430EF2"/>
    <w:rsid w:val="00433B72"/>
    <w:rsid w:val="0043475C"/>
    <w:rsid w:val="00443010"/>
    <w:rsid w:val="004525D5"/>
    <w:rsid w:val="004657CD"/>
    <w:rsid w:val="004825FD"/>
    <w:rsid w:val="004877CA"/>
    <w:rsid w:val="00490E35"/>
    <w:rsid w:val="00492889"/>
    <w:rsid w:val="00493AD4"/>
    <w:rsid w:val="00494A56"/>
    <w:rsid w:val="004B336A"/>
    <w:rsid w:val="004C0457"/>
    <w:rsid w:val="004C0B9F"/>
    <w:rsid w:val="004C4257"/>
    <w:rsid w:val="004C6E42"/>
    <w:rsid w:val="004E5014"/>
    <w:rsid w:val="005067CB"/>
    <w:rsid w:val="005462BD"/>
    <w:rsid w:val="00584166"/>
    <w:rsid w:val="00585F70"/>
    <w:rsid w:val="005C48A1"/>
    <w:rsid w:val="005D509F"/>
    <w:rsid w:val="005D5C56"/>
    <w:rsid w:val="005E5FB7"/>
    <w:rsid w:val="00600AE4"/>
    <w:rsid w:val="00613EB8"/>
    <w:rsid w:val="00620011"/>
    <w:rsid w:val="00627D4D"/>
    <w:rsid w:val="00655ABC"/>
    <w:rsid w:val="00662241"/>
    <w:rsid w:val="00670A32"/>
    <w:rsid w:val="00680832"/>
    <w:rsid w:val="00690CE7"/>
    <w:rsid w:val="006A76E6"/>
    <w:rsid w:val="006B5DA2"/>
    <w:rsid w:val="006D447A"/>
    <w:rsid w:val="006D6CE6"/>
    <w:rsid w:val="006E0CF4"/>
    <w:rsid w:val="00732F1E"/>
    <w:rsid w:val="00747DCB"/>
    <w:rsid w:val="00754C1B"/>
    <w:rsid w:val="00764D1F"/>
    <w:rsid w:val="00776D0F"/>
    <w:rsid w:val="00797712"/>
    <w:rsid w:val="007D4C07"/>
    <w:rsid w:val="007F591F"/>
    <w:rsid w:val="00803DE7"/>
    <w:rsid w:val="0084792C"/>
    <w:rsid w:val="00852376"/>
    <w:rsid w:val="008538CA"/>
    <w:rsid w:val="008573AC"/>
    <w:rsid w:val="0086564D"/>
    <w:rsid w:val="008B01C9"/>
    <w:rsid w:val="008D47A1"/>
    <w:rsid w:val="008D4D5E"/>
    <w:rsid w:val="008D6F2B"/>
    <w:rsid w:val="008E4CA8"/>
    <w:rsid w:val="00903690"/>
    <w:rsid w:val="009149B6"/>
    <w:rsid w:val="009430F9"/>
    <w:rsid w:val="009459DB"/>
    <w:rsid w:val="009467AB"/>
    <w:rsid w:val="009611FD"/>
    <w:rsid w:val="00987F92"/>
    <w:rsid w:val="009A1B2A"/>
    <w:rsid w:val="009C45FB"/>
    <w:rsid w:val="009F4D2A"/>
    <w:rsid w:val="009F6E59"/>
    <w:rsid w:val="00A04506"/>
    <w:rsid w:val="00A052DF"/>
    <w:rsid w:val="00A23D9E"/>
    <w:rsid w:val="00A373FF"/>
    <w:rsid w:val="00A42CD9"/>
    <w:rsid w:val="00A54652"/>
    <w:rsid w:val="00A615BE"/>
    <w:rsid w:val="00A67F01"/>
    <w:rsid w:val="00A95F9A"/>
    <w:rsid w:val="00AA289F"/>
    <w:rsid w:val="00AA4373"/>
    <w:rsid w:val="00AA4CDB"/>
    <w:rsid w:val="00AA792F"/>
    <w:rsid w:val="00AB0C6D"/>
    <w:rsid w:val="00AD27A8"/>
    <w:rsid w:val="00AE3312"/>
    <w:rsid w:val="00AF0B31"/>
    <w:rsid w:val="00B27767"/>
    <w:rsid w:val="00B60546"/>
    <w:rsid w:val="00B83B8A"/>
    <w:rsid w:val="00BA5F97"/>
    <w:rsid w:val="00BB26F3"/>
    <w:rsid w:val="00BB5CBF"/>
    <w:rsid w:val="00BE0F19"/>
    <w:rsid w:val="00C051EA"/>
    <w:rsid w:val="00C278FD"/>
    <w:rsid w:val="00C51E4C"/>
    <w:rsid w:val="00C67199"/>
    <w:rsid w:val="00D362FC"/>
    <w:rsid w:val="00D40B89"/>
    <w:rsid w:val="00D57EEF"/>
    <w:rsid w:val="00D6659E"/>
    <w:rsid w:val="00D753DF"/>
    <w:rsid w:val="00DA274A"/>
    <w:rsid w:val="00DD0153"/>
    <w:rsid w:val="00DD3BF4"/>
    <w:rsid w:val="00DE7D68"/>
    <w:rsid w:val="00DF713C"/>
    <w:rsid w:val="00E12158"/>
    <w:rsid w:val="00E30982"/>
    <w:rsid w:val="00E35AE7"/>
    <w:rsid w:val="00E432CB"/>
    <w:rsid w:val="00E70A4F"/>
    <w:rsid w:val="00E732B4"/>
    <w:rsid w:val="00E76A7C"/>
    <w:rsid w:val="00E80872"/>
    <w:rsid w:val="00F21120"/>
    <w:rsid w:val="00F35344"/>
    <w:rsid w:val="00F7197D"/>
    <w:rsid w:val="00F92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F391A"/>
  <w15:chartTrackingRefBased/>
  <w15:docId w15:val="{B9A6D339-39D1-44B7-8AC3-B8E2D57A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FB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344"/>
    <w:pPr>
      <w:tabs>
        <w:tab w:val="center" w:pos="4680"/>
        <w:tab w:val="right" w:pos="9360"/>
      </w:tabs>
    </w:pPr>
  </w:style>
  <w:style w:type="character" w:customStyle="1" w:styleId="HeaderChar">
    <w:name w:val="Header Char"/>
    <w:basedOn w:val="DefaultParagraphFont"/>
    <w:link w:val="Header"/>
    <w:uiPriority w:val="99"/>
    <w:rsid w:val="00F35344"/>
  </w:style>
  <w:style w:type="paragraph" w:styleId="Footer">
    <w:name w:val="footer"/>
    <w:basedOn w:val="Normal"/>
    <w:link w:val="FooterChar"/>
    <w:uiPriority w:val="99"/>
    <w:unhideWhenUsed/>
    <w:rsid w:val="00F35344"/>
    <w:pPr>
      <w:tabs>
        <w:tab w:val="center" w:pos="4680"/>
        <w:tab w:val="right" w:pos="9360"/>
      </w:tabs>
    </w:pPr>
  </w:style>
  <w:style w:type="character" w:customStyle="1" w:styleId="FooterChar">
    <w:name w:val="Footer Char"/>
    <w:basedOn w:val="DefaultParagraphFont"/>
    <w:link w:val="Footer"/>
    <w:uiPriority w:val="99"/>
    <w:rsid w:val="00F35344"/>
  </w:style>
  <w:style w:type="paragraph" w:styleId="ListParagraph">
    <w:name w:val="List Paragraph"/>
    <w:basedOn w:val="Normal"/>
    <w:uiPriority w:val="34"/>
    <w:qFormat/>
    <w:rsid w:val="00F35344"/>
    <w:pPr>
      <w:ind w:left="720"/>
      <w:contextualSpacing/>
    </w:pPr>
  </w:style>
  <w:style w:type="character" w:styleId="Hyperlink">
    <w:name w:val="Hyperlink"/>
    <w:basedOn w:val="DefaultParagraphFont"/>
    <w:uiPriority w:val="99"/>
    <w:unhideWhenUsed/>
    <w:rsid w:val="00F35344"/>
    <w:rPr>
      <w:color w:val="0563C1" w:themeColor="hyperlink"/>
      <w:u w:val="single"/>
    </w:rPr>
  </w:style>
  <w:style w:type="character" w:styleId="UnresolvedMention">
    <w:name w:val="Unresolved Mention"/>
    <w:basedOn w:val="DefaultParagraphFont"/>
    <w:uiPriority w:val="99"/>
    <w:semiHidden/>
    <w:unhideWhenUsed/>
    <w:rsid w:val="00F35344"/>
    <w:rPr>
      <w:color w:val="605E5C"/>
      <w:shd w:val="clear" w:color="auto" w:fill="E1DFDD"/>
    </w:rPr>
  </w:style>
  <w:style w:type="table" w:styleId="TableGrid">
    <w:name w:val="Table Grid"/>
    <w:basedOn w:val="TableNormal"/>
    <w:uiPriority w:val="39"/>
    <w:rsid w:val="00F35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F35344"/>
  </w:style>
  <w:style w:type="character" w:customStyle="1" w:styleId="mord">
    <w:name w:val="mord"/>
    <w:basedOn w:val="DefaultParagraphFont"/>
    <w:rsid w:val="00F35344"/>
  </w:style>
  <w:style w:type="character" w:styleId="PlaceholderText">
    <w:name w:val="Placeholder Text"/>
    <w:basedOn w:val="DefaultParagraphFont"/>
    <w:uiPriority w:val="99"/>
    <w:semiHidden/>
    <w:rsid w:val="00F35344"/>
    <w:rPr>
      <w:color w:val="808080"/>
    </w:rPr>
  </w:style>
  <w:style w:type="paragraph" w:styleId="FootnoteText">
    <w:name w:val="footnote text"/>
    <w:basedOn w:val="Normal"/>
    <w:link w:val="FootnoteTextChar"/>
    <w:uiPriority w:val="99"/>
    <w:semiHidden/>
    <w:unhideWhenUsed/>
    <w:rsid w:val="00F35344"/>
    <w:rPr>
      <w:sz w:val="20"/>
      <w:szCs w:val="20"/>
    </w:rPr>
  </w:style>
  <w:style w:type="character" w:customStyle="1" w:styleId="FootnoteTextChar">
    <w:name w:val="Footnote Text Char"/>
    <w:basedOn w:val="DefaultParagraphFont"/>
    <w:link w:val="FootnoteText"/>
    <w:uiPriority w:val="99"/>
    <w:semiHidden/>
    <w:rsid w:val="00F35344"/>
    <w:rPr>
      <w:sz w:val="20"/>
      <w:szCs w:val="20"/>
    </w:rPr>
  </w:style>
  <w:style w:type="character" w:styleId="FootnoteReference">
    <w:name w:val="footnote reference"/>
    <w:basedOn w:val="DefaultParagraphFont"/>
    <w:uiPriority w:val="99"/>
    <w:semiHidden/>
    <w:unhideWhenUsed/>
    <w:rsid w:val="00F35344"/>
    <w:rPr>
      <w:vertAlign w:val="superscript"/>
    </w:rPr>
  </w:style>
  <w:style w:type="character" w:styleId="Strong">
    <w:name w:val="Strong"/>
    <w:basedOn w:val="DefaultParagraphFont"/>
    <w:uiPriority w:val="22"/>
    <w:qFormat/>
    <w:rsid w:val="00F35344"/>
    <w:rPr>
      <w:b/>
      <w:bCs/>
    </w:rPr>
  </w:style>
  <w:style w:type="paragraph" w:styleId="Revision">
    <w:name w:val="Revision"/>
    <w:hidden/>
    <w:uiPriority w:val="99"/>
    <w:semiHidden/>
    <w:rsid w:val="00F353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874954">
      <w:bodyDiv w:val="1"/>
      <w:marLeft w:val="0"/>
      <w:marRight w:val="0"/>
      <w:marTop w:val="0"/>
      <w:marBottom w:val="0"/>
      <w:divBdr>
        <w:top w:val="none" w:sz="0" w:space="0" w:color="auto"/>
        <w:left w:val="none" w:sz="0" w:space="0" w:color="auto"/>
        <w:bottom w:val="none" w:sz="0" w:space="0" w:color="auto"/>
        <w:right w:val="none" w:sz="0" w:space="0" w:color="auto"/>
      </w:divBdr>
    </w:div>
    <w:div w:id="1826434069">
      <w:bodyDiv w:val="1"/>
      <w:marLeft w:val="0"/>
      <w:marRight w:val="0"/>
      <w:marTop w:val="0"/>
      <w:marBottom w:val="0"/>
      <w:divBdr>
        <w:top w:val="none" w:sz="0" w:space="0" w:color="auto"/>
        <w:left w:val="none" w:sz="0" w:space="0" w:color="auto"/>
        <w:bottom w:val="none" w:sz="0" w:space="0" w:color="auto"/>
        <w:right w:val="none" w:sz="0" w:space="0" w:color="auto"/>
      </w:divBdr>
    </w:div>
    <w:div w:id="1864052349">
      <w:bodyDiv w:val="1"/>
      <w:marLeft w:val="0"/>
      <w:marRight w:val="0"/>
      <w:marTop w:val="0"/>
      <w:marBottom w:val="0"/>
      <w:divBdr>
        <w:top w:val="none" w:sz="0" w:space="0" w:color="auto"/>
        <w:left w:val="none" w:sz="0" w:space="0" w:color="auto"/>
        <w:bottom w:val="none" w:sz="0" w:space="0" w:color="auto"/>
        <w:right w:val="none" w:sz="0" w:space="0" w:color="auto"/>
      </w:divBdr>
    </w:div>
    <w:div w:id="198115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jeem.2020.102362" TargetMode="External"/><Relationship Id="rId13" Type="http://schemas.openxmlformats.org/officeDocument/2006/relationships/hyperlink" Target="https://doi.org/10.1007/s10584-021-03264-4" TargetMode="External"/><Relationship Id="rId18" Type="http://schemas.openxmlformats.org/officeDocument/2006/relationships/hyperlink" Target="https://doi.org/10.5325/marineresecon.39.3.001"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https://doi.org/10.5950/0738-1360-28.3.253" TargetMode="External"/><Relationship Id="rId7" Type="http://schemas.openxmlformats.org/officeDocument/2006/relationships/endnotes" Target="endnotes.xml"/><Relationship Id="rId12" Type="http://schemas.openxmlformats.org/officeDocument/2006/relationships/hyperlink" Target="https://www.newamerica.org/future-land-housing/briefs/mandatory-home-buyouts-in-houston/" TargetMode="External"/><Relationship Id="rId17" Type="http://schemas.openxmlformats.org/officeDocument/2006/relationships/hyperlink" Target="https://www.harrisrecovery.org/Programs/Buyout"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hcfcd.org/About" TargetMode="External"/><Relationship Id="rId20" Type="http://schemas.openxmlformats.org/officeDocument/2006/relationships/hyperlink" Target="https://doi.org/10.1093/oxfordhb/9780199763740.013.01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307/2171802" TargetMode="External"/><Relationship Id="rId24" Type="http://schemas.openxmlformats.org/officeDocument/2006/relationships/hyperlink" Target="https://doi.org/10.1017/S1355770X16000334" TargetMode="External"/><Relationship Id="rId5" Type="http://schemas.openxmlformats.org/officeDocument/2006/relationships/webSettings" Target="webSettings.xml"/><Relationship Id="rId15" Type="http://schemas.openxmlformats.org/officeDocument/2006/relationships/hyperlink" Target="https://www.rff.org/publications/working-papers/flood-recovery-local-economic-impacts-of-buyout-and-acquisition-hurricane-sandy-new-york/" TargetMode="External"/><Relationship Id="rId23" Type="http://schemas.openxmlformats.org/officeDocument/2006/relationships/hyperlink" Target="https://doi.org/10.1061/(ASCE)NH.1527-6996.0000042" TargetMode="External"/><Relationship Id="rId28" Type="http://schemas.openxmlformats.org/officeDocument/2006/relationships/fontTable" Target="fontTable.xml"/><Relationship Id="rId10" Type="http://schemas.openxmlformats.org/officeDocument/2006/relationships/hyperlink" Target="https://doi.org/10.1061/(ASCE)NH.1527-6996.0000380" TargetMode="External"/><Relationship Id="rId19" Type="http://schemas.openxmlformats.org/officeDocument/2006/relationships/hyperlink" Target="https://doi.org/10.1016/j.jenvman.2023.119165" TargetMode="External"/><Relationship Id="rId4" Type="http://schemas.openxmlformats.org/officeDocument/2006/relationships/settings" Target="settings.xml"/><Relationship Id="rId9" Type="http://schemas.openxmlformats.org/officeDocument/2006/relationships/hyperlink" Target="https://doi.org/10.1016/j.jue.2022.103513" TargetMode="External"/><Relationship Id="rId14" Type="http://schemas.openxmlformats.org/officeDocument/2006/relationships/hyperlink" Target="https://doi.org/10.1088/1748-9326/accfd6" TargetMode="External"/><Relationship Id="rId22" Type="http://schemas.openxmlformats.org/officeDocument/2006/relationships/hyperlink" Target="https://doi.org/10.1126/sciadv.aax8995"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8C4F0-1B18-4F4B-B7CD-299F643A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41</Pages>
  <Words>10068</Words>
  <Characters>57389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Sophia Donnelly</dc:creator>
  <cp:keywords/>
  <dc:description/>
  <cp:lastModifiedBy>Emma Sophia Donnelly</cp:lastModifiedBy>
  <cp:revision>133</cp:revision>
  <dcterms:created xsi:type="dcterms:W3CDTF">2025-05-03T20:42:00Z</dcterms:created>
  <dcterms:modified xsi:type="dcterms:W3CDTF">2025-05-07T17:58:00Z</dcterms:modified>
</cp:coreProperties>
</file>