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113A" w14:textId="32EFC144" w:rsidR="00211344" w:rsidRDefault="00211344" w:rsidP="00211344">
      <w:pPr>
        <w:pStyle w:val="ListParagraph"/>
        <w:numPr>
          <w:ilvl w:val="0"/>
          <w:numId w:val="1"/>
        </w:numPr>
      </w:pPr>
      <w:r>
        <w:t xml:space="preserve">When did the voluntary program start? </w:t>
      </w:r>
    </w:p>
    <w:p w14:paraId="32D6199B" w14:textId="71F55E51" w:rsidR="00594F16" w:rsidRPr="00057739" w:rsidRDefault="00594F16" w:rsidP="00057739">
      <w:pPr>
        <w:rPr>
          <w:color w:val="4472C4" w:themeColor="accent1"/>
        </w:rPr>
      </w:pPr>
      <w:r w:rsidRPr="00057739">
        <w:rPr>
          <w:color w:val="4472C4" w:themeColor="accent1"/>
        </w:rPr>
        <w:t>The voluntary buyout program started in 1985.</w:t>
      </w:r>
    </w:p>
    <w:p w14:paraId="1AC85CFE" w14:textId="317C3F69" w:rsidR="00211344" w:rsidRDefault="00211344" w:rsidP="00211344">
      <w:pPr>
        <w:pStyle w:val="ListParagraph"/>
        <w:numPr>
          <w:ilvl w:val="1"/>
          <w:numId w:val="1"/>
        </w:numPr>
      </w:pPr>
      <w:r>
        <w:t>Did it start at the same time across different neighborhoods?</w:t>
      </w:r>
    </w:p>
    <w:p w14:paraId="06997A09" w14:textId="0D553A46" w:rsidR="001023C3" w:rsidRPr="0085772B" w:rsidRDefault="00FD2CA3" w:rsidP="0085772B">
      <w:pPr>
        <w:rPr>
          <w:color w:val="FF0000"/>
        </w:rPr>
      </w:pPr>
      <w:r>
        <w:rPr>
          <w:color w:val="FF0000"/>
        </w:rPr>
        <w:t xml:space="preserve">I cannot find a clear answer. I am guessing the answer is no, because flood map boundaries have changed over time. </w:t>
      </w:r>
      <w:r w:rsidR="00A90B8A">
        <w:rPr>
          <w:color w:val="FF0000"/>
        </w:rPr>
        <w:t xml:space="preserve">Since qualification and prioritization depend on flood </w:t>
      </w:r>
      <w:proofErr w:type="gramStart"/>
      <w:r w:rsidR="00A90B8A">
        <w:rPr>
          <w:color w:val="FF0000"/>
        </w:rPr>
        <w:t>depth</w:t>
      </w:r>
      <w:proofErr w:type="gramEnd"/>
      <w:r w:rsidR="00A90B8A">
        <w:rPr>
          <w:color w:val="FF0000"/>
        </w:rPr>
        <w:t xml:space="preserve"> I would think that as flood depth and risk have changed, the areas of the flood buyout program have changed as well. </w:t>
      </w:r>
    </w:p>
    <w:p w14:paraId="2743F06F" w14:textId="7E0F93C3" w:rsidR="00211344" w:rsidRDefault="00211344" w:rsidP="00211344">
      <w:pPr>
        <w:pStyle w:val="ListParagraph"/>
        <w:numPr>
          <w:ilvl w:val="2"/>
          <w:numId w:val="1"/>
        </w:numPr>
      </w:pPr>
      <w:proofErr w:type="gramStart"/>
      <w:r>
        <w:t>Has</w:t>
      </w:r>
      <w:proofErr w:type="gramEnd"/>
      <w:r>
        <w:t xml:space="preserve"> the voluntary map regions changed over time with updated/adjusted risk assessments?</w:t>
      </w:r>
    </w:p>
    <w:p w14:paraId="36A4958E" w14:textId="282A22BB" w:rsidR="0085772B" w:rsidRPr="0085772B" w:rsidRDefault="00A90B8A" w:rsidP="0085772B">
      <w:pPr>
        <w:rPr>
          <w:color w:val="FF0000"/>
        </w:rPr>
      </w:pPr>
      <w:r>
        <w:rPr>
          <w:color w:val="FF0000"/>
        </w:rPr>
        <w:t>Same answer as above.</w:t>
      </w:r>
    </w:p>
    <w:p w14:paraId="2D4F3C7E" w14:textId="2028DD05" w:rsidR="00211344" w:rsidRDefault="00211344" w:rsidP="00211344">
      <w:pPr>
        <w:pStyle w:val="ListParagraph"/>
        <w:numPr>
          <w:ilvl w:val="1"/>
          <w:numId w:val="1"/>
        </w:numPr>
      </w:pPr>
      <w:r>
        <w:t>If not, different start dates by neighborhood</w:t>
      </w:r>
    </w:p>
    <w:p w14:paraId="0C82D026" w14:textId="2F826455" w:rsidR="00A90B8A" w:rsidRPr="00A90B8A" w:rsidRDefault="00211344" w:rsidP="00594F16">
      <w:pPr>
        <w:pStyle w:val="ListParagraph"/>
        <w:numPr>
          <w:ilvl w:val="1"/>
          <w:numId w:val="1"/>
        </w:numPr>
      </w:pPr>
      <w:r>
        <w:t>Have the program “rules” changed over time? (Not the mandatory bit)</w:t>
      </w:r>
    </w:p>
    <w:p w14:paraId="2696BBA2" w14:textId="73833B32" w:rsidR="00594F16" w:rsidRDefault="00594F16" w:rsidP="00594F16">
      <w:r>
        <w:t>From news reports it seems like the buyout location</w:t>
      </w:r>
    </w:p>
    <w:p w14:paraId="70770DF9" w14:textId="588E63D3" w:rsidR="00211344" w:rsidRDefault="00211344" w:rsidP="00211344">
      <w:pPr>
        <w:pStyle w:val="ListParagraph"/>
        <w:numPr>
          <w:ilvl w:val="0"/>
          <w:numId w:val="1"/>
        </w:numPr>
      </w:pPr>
      <w:r>
        <w:t>Can any current or recent owners have purchased from someone who took a previous buyout? Answer: cannot, they turn it into an empty lot</w:t>
      </w:r>
    </w:p>
    <w:p w14:paraId="69987974" w14:textId="30578172" w:rsidR="00E909BC" w:rsidRPr="00A90B8A" w:rsidRDefault="00A90B8A" w:rsidP="00E909BC">
      <w:pPr>
        <w:rPr>
          <w:color w:val="FF0000"/>
        </w:rPr>
      </w:pPr>
      <w:r w:rsidRPr="00A90B8A">
        <w:rPr>
          <w:color w:val="FF0000"/>
        </w:rPr>
        <w:t>I am not certain, but I think the answer is n</w:t>
      </w:r>
      <w:r w:rsidR="00E909BC" w:rsidRPr="00A90B8A">
        <w:rPr>
          <w:color w:val="FF0000"/>
        </w:rPr>
        <w:t>o</w:t>
      </w:r>
      <w:r w:rsidRPr="00A90B8A">
        <w:rPr>
          <w:color w:val="FF0000"/>
        </w:rPr>
        <w:t>.</w:t>
      </w:r>
      <w:r w:rsidR="00E909BC" w:rsidRPr="00A90B8A">
        <w:rPr>
          <w:color w:val="FF0000"/>
        </w:rPr>
        <w:t xml:space="preserve"> </w:t>
      </w:r>
      <w:r w:rsidRPr="00A90B8A">
        <w:rPr>
          <w:color w:val="FF0000"/>
        </w:rPr>
        <w:t>I don’t think they can because t</w:t>
      </w:r>
      <w:r w:rsidR="00E909BC" w:rsidRPr="00A90B8A">
        <w:rPr>
          <w:color w:val="FF0000"/>
        </w:rPr>
        <w:t>he properties are turned into empty lots after being bought out.</w:t>
      </w:r>
    </w:p>
    <w:p w14:paraId="501FA7B8" w14:textId="63A889F1" w:rsidR="00211344" w:rsidRDefault="00211344" w:rsidP="00211344">
      <w:pPr>
        <w:pStyle w:val="ListParagraph"/>
        <w:numPr>
          <w:ilvl w:val="1"/>
          <w:numId w:val="1"/>
        </w:numPr>
      </w:pPr>
      <w:r>
        <w:t xml:space="preserve">Acquisition?? </w:t>
      </w:r>
    </w:p>
    <w:p w14:paraId="4F983E83" w14:textId="6E507DAD" w:rsidR="00E909BC" w:rsidRPr="00E909BC" w:rsidRDefault="00A90B8A" w:rsidP="00E909BC">
      <w:pPr>
        <w:rPr>
          <w:color w:val="4472C4" w:themeColor="accent1"/>
        </w:rPr>
      </w:pPr>
      <w:r w:rsidRPr="00A90B8A">
        <w:rPr>
          <w:color w:val="4472C4" w:themeColor="accent1"/>
        </w:rPr>
        <w:t>Harris County's Post-Disaster Relocation and Buyout Program includes two components: the Mandatory Acquisition Program and the Mandatory Buyout Program. Properties that have changed ownership or undergone significant repairs since the 2017 flood will be acquired at current fair market value (FMV), while properties that remain unrepaired or vacant will be acquired at pre-flood appraised value (Harris County Community Services Department, n.d.).</w:t>
      </w:r>
    </w:p>
    <w:p w14:paraId="52182400" w14:textId="553244E9" w:rsidR="00211344" w:rsidRDefault="00211344" w:rsidP="00211344">
      <w:pPr>
        <w:pStyle w:val="ListParagraph"/>
        <w:numPr>
          <w:ilvl w:val="1"/>
          <w:numId w:val="1"/>
        </w:numPr>
      </w:pPr>
      <w:r>
        <w:t>Does empty space get turned into a neighborhood park or stay empty? (This might change people’s land value assessment…)</w:t>
      </w:r>
    </w:p>
    <w:p w14:paraId="09962DD6" w14:textId="77777777" w:rsidR="00480F41" w:rsidRDefault="00480F41" w:rsidP="00480F41">
      <w:pPr>
        <w:rPr>
          <w:color w:val="4472C4" w:themeColor="accent1"/>
        </w:rPr>
      </w:pPr>
      <w:bookmarkStart w:id="0" w:name="_Hlk194321306"/>
      <w:r>
        <w:rPr>
          <w:color w:val="4472C4" w:themeColor="accent1"/>
        </w:rPr>
        <w:t xml:space="preserve">From the website about the </w:t>
      </w:r>
      <w:r w:rsidRPr="00480F41">
        <w:rPr>
          <w:color w:val="4472C4" w:themeColor="accent1"/>
          <w:u w:val="single"/>
        </w:rPr>
        <w:t>voluntary</w:t>
      </w:r>
      <w:r>
        <w:rPr>
          <w:color w:val="4472C4" w:themeColor="accent1"/>
        </w:rPr>
        <w:t xml:space="preserve"> buyout program: </w:t>
      </w:r>
    </w:p>
    <w:bookmarkEnd w:id="0"/>
    <w:p w14:paraId="36F3BBB8" w14:textId="39AEFFC0" w:rsidR="00480F41" w:rsidRPr="00480F41" w:rsidRDefault="00480F41" w:rsidP="00480F41">
      <w:pPr>
        <w:rPr>
          <w:color w:val="4472C4" w:themeColor="accent1"/>
        </w:rPr>
      </w:pPr>
      <w:r w:rsidRPr="00480F41">
        <w:rPr>
          <w:color w:val="4472C4" w:themeColor="accent1"/>
        </w:rPr>
        <w:t>After properties are purchased and cleared of structures, the land is turned over to HCFCD’s Facilities Maintenance Department for maintenance. Maintenance varies depending on proximity to occupied structures, type of land use in the immediate area, and plans for the lot. Limited development is allowed and is generally restricted to only those non-insurable facilities that would not impede stormwater during flood events (Harris County Flood Control District, n.d.).</w:t>
      </w:r>
    </w:p>
    <w:p w14:paraId="1B74890F" w14:textId="266AE04D" w:rsidR="00480F41" w:rsidRDefault="00480F41" w:rsidP="00480F41">
      <w:pPr>
        <w:rPr>
          <w:color w:val="4472C4" w:themeColor="accent1"/>
        </w:rPr>
      </w:pPr>
      <w:r>
        <w:rPr>
          <w:color w:val="4472C4" w:themeColor="accent1"/>
        </w:rPr>
        <w:t xml:space="preserve">From the website about the </w:t>
      </w:r>
      <w:r>
        <w:rPr>
          <w:color w:val="4472C4" w:themeColor="accent1"/>
          <w:u w:val="single"/>
        </w:rPr>
        <w:t>mandatory</w:t>
      </w:r>
      <w:r>
        <w:rPr>
          <w:color w:val="4472C4" w:themeColor="accent1"/>
        </w:rPr>
        <w:t xml:space="preserve"> buyout program: </w:t>
      </w:r>
    </w:p>
    <w:p w14:paraId="7F08E355" w14:textId="2C97AC94" w:rsidR="00BA1F76" w:rsidRPr="00BA1F76" w:rsidRDefault="00BA1F76" w:rsidP="00BA1F76">
      <w:pPr>
        <w:rPr>
          <w:color w:val="4472C4" w:themeColor="accent1"/>
        </w:rPr>
      </w:pPr>
      <w:r w:rsidRPr="00BA1F76">
        <w:rPr>
          <w:color w:val="4472C4" w:themeColor="accent1"/>
        </w:rPr>
        <w:t>Once properties are acquired, structures are demolished, and the land is repurposed as natural floodplain, retention areas, or green space to mitigate future flood risks</w:t>
      </w:r>
      <w:r w:rsidR="00D36F42">
        <w:rPr>
          <w:color w:val="4472C4" w:themeColor="accent1"/>
        </w:rPr>
        <w:t xml:space="preserve">. </w:t>
      </w:r>
      <w:r w:rsidR="00D36F42" w:rsidRPr="00D36F42">
        <w:rPr>
          <w:color w:val="4472C4" w:themeColor="accent1"/>
        </w:rPr>
        <w:t>Properties acquired through the program can only be used for green space, recreational or floodplain / wetlands management practices in the future</w:t>
      </w:r>
      <w:r w:rsidRPr="00BA1F76">
        <w:rPr>
          <w:color w:val="4472C4" w:themeColor="accent1"/>
        </w:rPr>
        <w:t xml:space="preserve"> (Harris County Community Services Department, n.d.).</w:t>
      </w:r>
      <w:r w:rsidR="00D36F42">
        <w:rPr>
          <w:color w:val="4472C4" w:themeColor="accent1"/>
        </w:rPr>
        <w:t xml:space="preserve"> </w:t>
      </w:r>
    </w:p>
    <w:p w14:paraId="048A84ED" w14:textId="4A2F80FF" w:rsidR="00E909BC" w:rsidRPr="00E909BC" w:rsidRDefault="00E909BC" w:rsidP="00E909BC">
      <w:pPr>
        <w:rPr>
          <w:color w:val="4472C4" w:themeColor="accent1"/>
        </w:rPr>
      </w:pPr>
    </w:p>
    <w:p w14:paraId="7D33A811" w14:textId="1F922E9C" w:rsidR="00882E60" w:rsidRDefault="00211344" w:rsidP="00211344">
      <w:pPr>
        <w:pStyle w:val="ListParagraph"/>
        <w:numPr>
          <w:ilvl w:val="0"/>
          <w:numId w:val="1"/>
        </w:numPr>
      </w:pPr>
      <w:r>
        <w:t xml:space="preserve">Offers. </w:t>
      </w:r>
      <w:r w:rsidR="00882E60">
        <w:t xml:space="preserve">How are the households being communicated with? Phone? Mail? House call? </w:t>
      </w:r>
    </w:p>
    <w:p w14:paraId="4612CDD2" w14:textId="7570FC6B" w:rsidR="00882E60" w:rsidRDefault="00882E60" w:rsidP="00882E60">
      <w:pPr>
        <w:pStyle w:val="ListParagraph"/>
        <w:numPr>
          <w:ilvl w:val="1"/>
          <w:numId w:val="1"/>
        </w:numPr>
      </w:pPr>
      <w:r>
        <w:t>Who is doing the communicating with the household?</w:t>
      </w:r>
    </w:p>
    <w:p w14:paraId="32D78660" w14:textId="75E37D92" w:rsidR="0012027C" w:rsidRPr="003C0FFB" w:rsidRDefault="0012027C" w:rsidP="00E909BC">
      <w:pPr>
        <w:rPr>
          <w:color w:val="4472C4" w:themeColor="accent1"/>
        </w:rPr>
      </w:pPr>
      <w:r w:rsidRPr="0012027C">
        <w:rPr>
          <w:color w:val="4472C4" w:themeColor="accent1"/>
        </w:rPr>
        <w:t xml:space="preserve">From the website about the </w:t>
      </w:r>
      <w:r w:rsidRPr="0012027C">
        <w:rPr>
          <w:color w:val="4472C4" w:themeColor="accent1"/>
          <w:u w:val="single"/>
        </w:rPr>
        <w:t>voluntary</w:t>
      </w:r>
      <w:r w:rsidRPr="0012027C">
        <w:rPr>
          <w:color w:val="4472C4" w:themeColor="accent1"/>
        </w:rPr>
        <w:t xml:space="preserve"> buyout program: </w:t>
      </w:r>
    </w:p>
    <w:p w14:paraId="232FB675" w14:textId="3F781CFA" w:rsidR="0012027C" w:rsidRPr="003C0FFB" w:rsidRDefault="00FB1F50" w:rsidP="00E909BC">
      <w:pPr>
        <w:rPr>
          <w:color w:val="4472C4" w:themeColor="accent1"/>
        </w:rPr>
      </w:pPr>
      <w:r w:rsidRPr="003C0FFB">
        <w:rPr>
          <w:color w:val="4472C4" w:themeColor="accent1"/>
        </w:rPr>
        <w:t>If your</w:t>
      </w:r>
      <w:r w:rsidR="0012027C" w:rsidRPr="003C0FFB">
        <w:rPr>
          <w:color w:val="4472C4" w:themeColor="accent1"/>
        </w:rPr>
        <w:t xml:space="preserve"> property is identified as eligible and you have submitted a Notice of Voluntary Interest form, the Flood Control District Property Acquisition Team </w:t>
      </w:r>
      <w:r w:rsidR="0012027C" w:rsidRPr="003C0FFB">
        <w:rPr>
          <w:b/>
          <w:bCs/>
          <w:color w:val="4472C4" w:themeColor="accent1"/>
        </w:rPr>
        <w:t>will contact you directly</w:t>
      </w:r>
      <w:r w:rsidR="0012027C" w:rsidRPr="003C0FFB">
        <w:rPr>
          <w:color w:val="4472C4" w:themeColor="accent1"/>
        </w:rPr>
        <w:t>. If you are selected for the buyout, then owners are provided pre</w:t>
      </w:r>
      <w:r w:rsidR="0012027C" w:rsidRPr="003C0FFB">
        <w:rPr>
          <w:rFonts w:ascii="Cambria Math" w:hAnsi="Cambria Math" w:cs="Cambria Math"/>
          <w:color w:val="4472C4" w:themeColor="accent1"/>
        </w:rPr>
        <w:t>‑</w:t>
      </w:r>
      <w:r w:rsidR="0012027C" w:rsidRPr="003C0FFB">
        <w:rPr>
          <w:color w:val="4472C4" w:themeColor="accent1"/>
        </w:rPr>
        <w:t>flood appraised values for their homes and relocation assistance (Harris County Flood Control District, n.d.).</w:t>
      </w:r>
    </w:p>
    <w:p w14:paraId="226FAFD4" w14:textId="46FCE916" w:rsidR="0012027C" w:rsidRPr="003C0FFB" w:rsidRDefault="0012027C" w:rsidP="0012027C">
      <w:pPr>
        <w:rPr>
          <w:color w:val="4472C4" w:themeColor="accent1"/>
        </w:rPr>
      </w:pPr>
      <w:r w:rsidRPr="0012027C">
        <w:rPr>
          <w:color w:val="4472C4" w:themeColor="accent1"/>
        </w:rPr>
        <w:t xml:space="preserve">From the website about the </w:t>
      </w:r>
      <w:r w:rsidRPr="003C0FFB">
        <w:rPr>
          <w:color w:val="4472C4" w:themeColor="accent1"/>
          <w:u w:val="single"/>
        </w:rPr>
        <w:t>mandatory</w:t>
      </w:r>
      <w:r w:rsidRPr="0012027C">
        <w:rPr>
          <w:color w:val="4472C4" w:themeColor="accent1"/>
        </w:rPr>
        <w:t xml:space="preserve"> buyout program: </w:t>
      </w:r>
    </w:p>
    <w:p w14:paraId="5D3DAF01" w14:textId="332FD526" w:rsidR="0012027C" w:rsidRPr="003C0FFB" w:rsidRDefault="00D94480" w:rsidP="00E909BC">
      <w:pPr>
        <w:rPr>
          <w:color w:val="4472C4" w:themeColor="accent1"/>
        </w:rPr>
      </w:pPr>
      <w:r w:rsidRPr="00D94480">
        <w:rPr>
          <w:color w:val="4472C4" w:themeColor="accent1"/>
        </w:rPr>
        <w:t>Property owners within the Buyout Areas will be provided an official General Information Notice informing them of inclusion in the program.</w:t>
      </w:r>
      <w:r>
        <w:rPr>
          <w:color w:val="4472C4" w:themeColor="accent1"/>
        </w:rPr>
        <w:t xml:space="preserve"> </w:t>
      </w:r>
      <w:r w:rsidR="00D36F42">
        <w:rPr>
          <w:color w:val="4472C4" w:themeColor="accent1"/>
        </w:rPr>
        <w:t>Property owners will r</w:t>
      </w:r>
      <w:r w:rsidR="00D36F42" w:rsidRPr="00D36F42">
        <w:rPr>
          <w:color w:val="4472C4" w:themeColor="accent1"/>
        </w:rPr>
        <w:t xml:space="preserve">eceive a </w:t>
      </w:r>
      <w:r w:rsidR="00D36F42" w:rsidRPr="00D36F42">
        <w:rPr>
          <w:b/>
          <w:bCs/>
          <w:color w:val="4472C4" w:themeColor="accent1"/>
        </w:rPr>
        <w:t>letter</w:t>
      </w:r>
      <w:r w:rsidR="00D36F42" w:rsidRPr="00D36F42">
        <w:rPr>
          <w:color w:val="4472C4" w:themeColor="accent1"/>
        </w:rPr>
        <w:t xml:space="preserve"> requesting that you contact the case manager who has been assigned</w:t>
      </w:r>
      <w:r w:rsidR="00D36F42">
        <w:rPr>
          <w:color w:val="4472C4" w:themeColor="accent1"/>
        </w:rPr>
        <w:t xml:space="preserve">. </w:t>
      </w:r>
      <w:r w:rsidR="00FB1F50" w:rsidRPr="00FB1F50">
        <w:rPr>
          <w:color w:val="4472C4" w:themeColor="accent1"/>
        </w:rPr>
        <w:t xml:space="preserve">Property owners will receive an </w:t>
      </w:r>
      <w:r w:rsidR="00FB1F50" w:rsidRPr="00FB1F50">
        <w:rPr>
          <w:b/>
          <w:bCs/>
          <w:color w:val="4472C4" w:themeColor="accent1"/>
        </w:rPr>
        <w:t>initial written purchase offer</w:t>
      </w:r>
      <w:r w:rsidR="00FB1F50" w:rsidRPr="00FB1F50">
        <w:rPr>
          <w:color w:val="4472C4" w:themeColor="accent1"/>
        </w:rPr>
        <w:t xml:space="preserve">, along with a copy of the appraisal and a written summary statement outlining the basis for the offer and the amount being offered for their property. Owners can also </w:t>
      </w:r>
      <w:r w:rsidR="00FB1F50" w:rsidRPr="00FB1F50">
        <w:rPr>
          <w:b/>
          <w:bCs/>
          <w:color w:val="4472C4" w:themeColor="accent1"/>
        </w:rPr>
        <w:t>submit a</w:t>
      </w:r>
      <w:r w:rsidR="00FB1F50" w:rsidRPr="00FB1F50">
        <w:rPr>
          <w:color w:val="4472C4" w:themeColor="accent1"/>
        </w:rPr>
        <w:t xml:space="preserve"> </w:t>
      </w:r>
      <w:r w:rsidR="00FB1F50" w:rsidRPr="00FB1F50">
        <w:rPr>
          <w:b/>
          <w:bCs/>
          <w:color w:val="4472C4" w:themeColor="accent1"/>
        </w:rPr>
        <w:t>counteroffer in writing</w:t>
      </w:r>
      <w:r w:rsidR="00FB1F50" w:rsidRPr="00FB1F50">
        <w:rPr>
          <w:color w:val="4472C4" w:themeColor="accent1"/>
        </w:rPr>
        <w:t xml:space="preserve">, including any supporting documentation. If no agreement is reached, the case will go to </w:t>
      </w:r>
      <w:r w:rsidR="00FB1F50" w:rsidRPr="00FB1F50">
        <w:rPr>
          <w:b/>
          <w:bCs/>
          <w:color w:val="4472C4" w:themeColor="accent1"/>
        </w:rPr>
        <w:t>court</w:t>
      </w:r>
      <w:r w:rsidR="00FB1F50" w:rsidRPr="00FB1F50">
        <w:rPr>
          <w:color w:val="4472C4" w:themeColor="accent1"/>
        </w:rPr>
        <w:t xml:space="preserve">, and if no settlement is made, the property will be acquired through </w:t>
      </w:r>
      <w:r w:rsidR="00FB1F50" w:rsidRPr="00FB1F50">
        <w:rPr>
          <w:b/>
          <w:bCs/>
          <w:color w:val="4472C4" w:themeColor="accent1"/>
        </w:rPr>
        <w:t>eminent domain</w:t>
      </w:r>
      <w:r w:rsidR="00FB1F50" w:rsidRPr="00FB1F50">
        <w:rPr>
          <w:color w:val="4472C4" w:themeColor="accent1"/>
        </w:rPr>
        <w:t xml:space="preserve">. The process may include a Special Commissioner’s Hearing where the seller can present additional information regarding fair market value. </w:t>
      </w:r>
    </w:p>
    <w:p w14:paraId="027A9ED0" w14:textId="1DDAF223" w:rsidR="00211344" w:rsidRDefault="00211344" w:rsidP="00211344">
      <w:pPr>
        <w:pStyle w:val="ListParagraph"/>
        <w:numPr>
          <w:ilvl w:val="0"/>
          <w:numId w:val="1"/>
        </w:numPr>
      </w:pPr>
      <w:r>
        <w:t>Voluntary can get multiple offers. How is the decision to return and make another offer made? Timing? Amounts? Updated risk assessment?</w:t>
      </w:r>
    </w:p>
    <w:p w14:paraId="7387E913" w14:textId="77777777" w:rsidR="003C0FFB" w:rsidRDefault="003C0FFB" w:rsidP="003C0FFB">
      <w:pPr>
        <w:pStyle w:val="ListParagraph"/>
      </w:pPr>
    </w:p>
    <w:p w14:paraId="6F126DE5" w14:textId="40057F3B" w:rsidR="00B02090" w:rsidRDefault="0048746D" w:rsidP="00B02090">
      <w:pPr>
        <w:pStyle w:val="ListParagraph"/>
        <w:numPr>
          <w:ilvl w:val="1"/>
          <w:numId w:val="1"/>
        </w:numPr>
      </w:pPr>
      <w:r>
        <w:t>Any implications for insurance if I am voluntary? If I reject an offer?</w:t>
      </w:r>
    </w:p>
    <w:p w14:paraId="2DEEC1B1" w14:textId="72333BEB" w:rsidR="003C0FFB" w:rsidRPr="003C0FFB" w:rsidRDefault="003C0FFB" w:rsidP="003C0FFB">
      <w:pPr>
        <w:rPr>
          <w:color w:val="4472C4" w:themeColor="accent1"/>
        </w:rPr>
      </w:pPr>
      <w:r w:rsidRPr="003C0FFB">
        <w:rPr>
          <w:color w:val="4472C4" w:themeColor="accent1"/>
        </w:rPr>
        <w:t>Property owners in high-risk flood areas who have received federal disaster aid (such as FEMA grants or SBA loans) must maintain flood insurance to be eligible for future assistance. Those who fail to obtain required flood insurance or are unlawfully present in the U.S. will only receive post-flood FMV and will not qualify for incentives</w:t>
      </w:r>
      <w:r>
        <w:rPr>
          <w:color w:val="4472C4" w:themeColor="accent1"/>
        </w:rPr>
        <w:t>.</w:t>
      </w:r>
    </w:p>
    <w:p w14:paraId="6B770EF9" w14:textId="7F7B3DF6" w:rsidR="00211344" w:rsidRDefault="00211344" w:rsidP="00211344">
      <w:pPr>
        <w:pStyle w:val="ListParagraph"/>
        <w:numPr>
          <w:ilvl w:val="0"/>
          <w:numId w:val="1"/>
        </w:numPr>
      </w:pPr>
      <w:r>
        <w:t xml:space="preserve">Mandatory: Forces me to take my second offer. What if I had only had one offer </w:t>
      </w:r>
      <w:proofErr w:type="gramStart"/>
      <w:r>
        <w:t>first.</w:t>
      </w:r>
      <w:proofErr w:type="gramEnd"/>
      <w:r>
        <w:t xml:space="preserve"> Do I get a second offer with the mandatory or do I take the first?</w:t>
      </w:r>
    </w:p>
    <w:p w14:paraId="3604F96C" w14:textId="77777777" w:rsidR="007B4323" w:rsidRDefault="007B4323" w:rsidP="007B4323"/>
    <w:p w14:paraId="3AE4F4E3" w14:textId="69EE8BD5" w:rsidR="00064E53" w:rsidRDefault="00064E53" w:rsidP="00064E53">
      <w:pPr>
        <w:pStyle w:val="ListParagraph"/>
        <w:numPr>
          <w:ilvl w:val="1"/>
          <w:numId w:val="1"/>
        </w:numPr>
      </w:pPr>
      <w:r>
        <w:t>How long do I have to move out if mandatory?</w:t>
      </w:r>
    </w:p>
    <w:p w14:paraId="7F775466" w14:textId="24CA7A42" w:rsidR="007B4323" w:rsidRPr="0010794D" w:rsidRDefault="0010794D" w:rsidP="007B4323">
      <w:pPr>
        <w:rPr>
          <w:color w:val="4472C4" w:themeColor="accent1"/>
        </w:rPr>
      </w:pPr>
      <w:r w:rsidRPr="0010794D">
        <w:rPr>
          <w:color w:val="4472C4" w:themeColor="accent1"/>
        </w:rPr>
        <w:t xml:space="preserve">If you accept the </w:t>
      </w:r>
      <w:r>
        <w:rPr>
          <w:color w:val="4472C4" w:themeColor="accent1"/>
        </w:rPr>
        <w:t xml:space="preserve">mandatory </w:t>
      </w:r>
      <w:r w:rsidRPr="0010794D">
        <w:rPr>
          <w:color w:val="4472C4" w:themeColor="accent1"/>
        </w:rPr>
        <w:t>offer, you will have a minimum of 90 days to move out and close on the buyout property. You then have up to 12 months from the offer date of your buyout home to close on a replacement home. If you choose to rent while looking for a replacement home, that will be at your own expense.</w:t>
      </w:r>
    </w:p>
    <w:p w14:paraId="09177A25" w14:textId="723090AA" w:rsidR="00211344" w:rsidRDefault="00211344" w:rsidP="00211344">
      <w:pPr>
        <w:pStyle w:val="ListParagraph"/>
        <w:numPr>
          <w:ilvl w:val="0"/>
          <w:numId w:val="1"/>
        </w:numPr>
      </w:pPr>
      <w:r>
        <w:t xml:space="preserve">What aid (monetary and non-monetary) do people get under mandatory and voluntary? </w:t>
      </w:r>
    </w:p>
    <w:p w14:paraId="4C2ABC8C" w14:textId="04F21D3E" w:rsidR="00211344" w:rsidRDefault="00211344" w:rsidP="00211344">
      <w:pPr>
        <w:pStyle w:val="ListParagraph"/>
        <w:numPr>
          <w:ilvl w:val="1"/>
          <w:numId w:val="1"/>
        </w:numPr>
      </w:pPr>
      <w:r>
        <w:t>Expedited processes? Bonus for staying in the county? Bonus for also buying out with neighbors (agglomeration bonus)? Target constraint on buyouts (need a minimum number)?</w:t>
      </w:r>
    </w:p>
    <w:p w14:paraId="57587C35" w14:textId="799E4730" w:rsidR="00C74382" w:rsidRPr="00C74382" w:rsidRDefault="00C74382" w:rsidP="00C74382">
      <w:pPr>
        <w:rPr>
          <w:color w:val="4472C4" w:themeColor="accent1"/>
        </w:rPr>
      </w:pPr>
      <w:r w:rsidRPr="00C74382">
        <w:rPr>
          <w:color w:val="4472C4" w:themeColor="accent1"/>
        </w:rPr>
        <w:lastRenderedPageBreak/>
        <w:t>Voluntary:</w:t>
      </w:r>
      <w:r w:rsidR="00BC7B77">
        <w:rPr>
          <w:color w:val="4472C4" w:themeColor="accent1"/>
        </w:rPr>
        <w:t xml:space="preserve"> The mandatory incentives may be the same…</w:t>
      </w:r>
    </w:p>
    <w:p w14:paraId="7708DC51" w14:textId="29F90271" w:rsidR="00C74382" w:rsidRPr="00C74382" w:rsidRDefault="00C74382" w:rsidP="00C74382">
      <w:pPr>
        <w:rPr>
          <w:color w:val="4472C4" w:themeColor="accent1"/>
        </w:rPr>
      </w:pPr>
    </w:p>
    <w:p w14:paraId="1A317DAC" w14:textId="1EA24AF3" w:rsidR="00A71EDA" w:rsidRDefault="00C74382" w:rsidP="00C74382">
      <w:pPr>
        <w:rPr>
          <w:color w:val="4472C4" w:themeColor="accent1"/>
        </w:rPr>
      </w:pPr>
      <w:r w:rsidRPr="00A71EDA">
        <w:rPr>
          <w:color w:val="4472C4" w:themeColor="accent1"/>
          <w:u w:val="single"/>
        </w:rPr>
        <w:t>Mandatory</w:t>
      </w:r>
      <w:r w:rsidRPr="00C74382">
        <w:rPr>
          <w:color w:val="4472C4" w:themeColor="accent1"/>
        </w:rPr>
        <w:t>:</w:t>
      </w:r>
      <w:r>
        <w:rPr>
          <w:color w:val="4472C4" w:themeColor="accent1"/>
        </w:rPr>
        <w:t xml:space="preserve"> </w:t>
      </w:r>
    </w:p>
    <w:p w14:paraId="7C18854E" w14:textId="77777777" w:rsidR="00BC7B77" w:rsidRDefault="00BC7B77" w:rsidP="00BC7B77">
      <w:pPr>
        <w:pStyle w:val="ListParagraph"/>
        <w:numPr>
          <w:ilvl w:val="0"/>
          <w:numId w:val="4"/>
        </w:numPr>
        <w:rPr>
          <w:color w:val="4472C4" w:themeColor="accent1"/>
        </w:rPr>
      </w:pPr>
      <w:r w:rsidRPr="00BC7B77">
        <w:rPr>
          <w:color w:val="4472C4" w:themeColor="accent1"/>
        </w:rPr>
        <w:t>Proceeds from the Sale of Your Home – Payment for your home based on its pre-storm fair market value.</w:t>
      </w:r>
    </w:p>
    <w:p w14:paraId="224898CD" w14:textId="77777777" w:rsidR="00BC7B77" w:rsidRDefault="00BC7B77" w:rsidP="00BC7B77">
      <w:pPr>
        <w:pStyle w:val="ListParagraph"/>
        <w:numPr>
          <w:ilvl w:val="0"/>
          <w:numId w:val="4"/>
        </w:numPr>
        <w:rPr>
          <w:color w:val="4472C4" w:themeColor="accent1"/>
        </w:rPr>
      </w:pPr>
      <w:r w:rsidRPr="00BC7B77">
        <w:rPr>
          <w:color w:val="4472C4" w:themeColor="accent1"/>
        </w:rPr>
        <w:t>Replacement Housing Assistance – Funds to help purchase a replacement home, based on the current market value of three comparable homes.</w:t>
      </w:r>
    </w:p>
    <w:p w14:paraId="7C1187EE" w14:textId="77777777" w:rsidR="00BC7B77" w:rsidRDefault="00BC7B77" w:rsidP="00BC7B77">
      <w:pPr>
        <w:pStyle w:val="ListParagraph"/>
        <w:numPr>
          <w:ilvl w:val="0"/>
          <w:numId w:val="4"/>
        </w:numPr>
        <w:rPr>
          <w:color w:val="4472C4" w:themeColor="accent1"/>
        </w:rPr>
      </w:pPr>
      <w:r w:rsidRPr="00BC7B77">
        <w:rPr>
          <w:color w:val="4472C4" w:themeColor="accent1"/>
        </w:rPr>
        <w:t>Locality Incentive ($19,875) – A lump-sum payment for homeowners who relocate within Harris County but outside the 100-year floodplain.</w:t>
      </w:r>
    </w:p>
    <w:p w14:paraId="71E42E31" w14:textId="77777777" w:rsidR="00BC7B77" w:rsidRDefault="00BC7B77" w:rsidP="00BC7B77">
      <w:pPr>
        <w:pStyle w:val="ListParagraph"/>
        <w:numPr>
          <w:ilvl w:val="0"/>
          <w:numId w:val="4"/>
        </w:numPr>
        <w:rPr>
          <w:color w:val="4472C4" w:themeColor="accent1"/>
        </w:rPr>
      </w:pPr>
      <w:r w:rsidRPr="00BC7B77">
        <w:rPr>
          <w:color w:val="4472C4" w:themeColor="accent1"/>
        </w:rPr>
        <w:t>Down Payment Assistance (Up to $35,000) – Financial aid for LMI households and those up to 120% AMI who need help covering the lender-required down payment on a replacement home. The home must be outside the 100-year floodplain, within Harris County but outside Houston city limits.</w:t>
      </w:r>
    </w:p>
    <w:p w14:paraId="2DCD9D68" w14:textId="77777777" w:rsidR="00BC7B77" w:rsidRDefault="00BC7B77" w:rsidP="00BC7B77">
      <w:pPr>
        <w:pStyle w:val="ListParagraph"/>
        <w:numPr>
          <w:ilvl w:val="0"/>
          <w:numId w:val="4"/>
        </w:numPr>
        <w:rPr>
          <w:color w:val="4472C4" w:themeColor="accent1"/>
        </w:rPr>
      </w:pPr>
      <w:r w:rsidRPr="00BC7B77">
        <w:rPr>
          <w:color w:val="4472C4" w:themeColor="accent1"/>
        </w:rPr>
        <w:t>URA Moving and Storage Expenses – Covers costs of moving and storing belongings for displaced residents under the Uniform Relocation Assistance (URA) program. No affordability period required.</w:t>
      </w:r>
    </w:p>
    <w:p w14:paraId="53221E2C" w14:textId="2FAE2D79" w:rsidR="00BC7B77" w:rsidRDefault="00BC7B77" w:rsidP="00BC7B77">
      <w:pPr>
        <w:pStyle w:val="ListParagraph"/>
        <w:numPr>
          <w:ilvl w:val="0"/>
          <w:numId w:val="4"/>
        </w:numPr>
        <w:rPr>
          <w:color w:val="4472C4" w:themeColor="accent1"/>
        </w:rPr>
      </w:pPr>
      <w:r w:rsidRPr="00BC7B77">
        <w:rPr>
          <w:color w:val="4472C4" w:themeColor="accent1"/>
        </w:rPr>
        <w:t>URA Housing Replacement Payment – Financial assistance for purchasing or renting replacement housing under URA guidelines.</w:t>
      </w:r>
    </w:p>
    <w:p w14:paraId="48133F24" w14:textId="77777777" w:rsidR="00BC7B77" w:rsidRPr="00BC7B77" w:rsidRDefault="00BC7B77" w:rsidP="00BC7B77">
      <w:pPr>
        <w:pStyle w:val="ListParagraph"/>
        <w:rPr>
          <w:color w:val="4472C4" w:themeColor="accent1"/>
        </w:rPr>
      </w:pPr>
    </w:p>
    <w:p w14:paraId="04718D6D" w14:textId="3A4E2C7F" w:rsidR="00CA6326" w:rsidRDefault="00707CA3" w:rsidP="00CA6326">
      <w:pPr>
        <w:pStyle w:val="ListParagraph"/>
        <w:numPr>
          <w:ilvl w:val="1"/>
          <w:numId w:val="1"/>
        </w:numPr>
      </w:pPr>
      <w:r>
        <w:t xml:space="preserve">Language/legal help for non-English speakers? Legal for anyone not just about </w:t>
      </w:r>
      <w:r w:rsidR="00CA6326">
        <w:t>language</w:t>
      </w:r>
    </w:p>
    <w:p w14:paraId="5047E1AA" w14:textId="49C24940" w:rsidR="00211344" w:rsidRDefault="00211344" w:rsidP="00211344">
      <w:pPr>
        <w:pStyle w:val="ListParagraph"/>
        <w:numPr>
          <w:ilvl w:val="1"/>
          <w:numId w:val="1"/>
        </w:numPr>
      </w:pPr>
      <w:r>
        <w:t>We want to know what differential incentives are between vol and mandatory</w:t>
      </w:r>
    </w:p>
    <w:p w14:paraId="3D80FA10" w14:textId="0A18BCEB" w:rsidR="00211344" w:rsidRDefault="00211344" w:rsidP="00211344">
      <w:pPr>
        <w:pStyle w:val="ListParagraph"/>
        <w:numPr>
          <w:ilvl w:val="0"/>
          <w:numId w:val="1"/>
        </w:numPr>
      </w:pPr>
      <w:r>
        <w:t>Can we get the data/indicator on who became mandatory?</w:t>
      </w:r>
    </w:p>
    <w:p w14:paraId="72143EC9" w14:textId="779F69F8" w:rsidR="00064E53" w:rsidRDefault="00064E53" w:rsidP="00064E53">
      <w:pPr>
        <w:pStyle w:val="ListParagraph"/>
        <w:numPr>
          <w:ilvl w:val="1"/>
          <w:numId w:val="1"/>
        </w:numPr>
      </w:pPr>
      <w:r>
        <w:t>Did mandatory zones phase in or all at the same time? (Seems to have stayed the same)</w:t>
      </w:r>
    </w:p>
    <w:p w14:paraId="39B14ABA" w14:textId="452686E0" w:rsidR="00C62511" w:rsidRDefault="00C62511" w:rsidP="00C62511">
      <w:pPr>
        <w:pStyle w:val="ListParagraph"/>
        <w:numPr>
          <w:ilvl w:val="0"/>
          <w:numId w:val="1"/>
        </w:numPr>
      </w:pPr>
      <w:r>
        <w:t>Can we get data on people who received offers but have not yet taken it?</w:t>
      </w:r>
    </w:p>
    <w:p w14:paraId="773CD651" w14:textId="19E412E5" w:rsidR="00211344" w:rsidRDefault="00211344" w:rsidP="00211344">
      <w:pPr>
        <w:pStyle w:val="ListParagraph"/>
        <w:numPr>
          <w:ilvl w:val="0"/>
          <w:numId w:val="1"/>
        </w:numPr>
      </w:pPr>
      <w:r>
        <w:t xml:space="preserve">Can we build maps of properties? </w:t>
      </w:r>
      <w:proofErr w:type="gramStart"/>
      <w:r>
        <w:t>Also</w:t>
      </w:r>
      <w:proofErr w:type="gramEnd"/>
      <w:r>
        <w:t xml:space="preserve"> can we update these maps over time with bought out space?</w:t>
      </w:r>
    </w:p>
    <w:p w14:paraId="5DB5AB10" w14:textId="288E5583" w:rsidR="00211344" w:rsidRDefault="00211344" w:rsidP="00211344">
      <w:pPr>
        <w:pStyle w:val="ListParagraph"/>
        <w:numPr>
          <w:ilvl w:val="1"/>
          <w:numId w:val="1"/>
        </w:numPr>
      </w:pPr>
      <w:r>
        <w:t>Are the observations we have complete in terms of spatial map of voluntary and mandatory areas?</w:t>
      </w:r>
    </w:p>
    <w:p w14:paraId="77735C6D" w14:textId="6A707758" w:rsidR="00C62511" w:rsidRDefault="00C62511" w:rsidP="00211344">
      <w:pPr>
        <w:pStyle w:val="ListParagraph"/>
        <w:numPr>
          <w:ilvl w:val="1"/>
          <w:numId w:val="1"/>
        </w:numPr>
      </w:pPr>
      <w:r>
        <w:t>Measure of how many of one’s neighbors have moved prior to time t</w:t>
      </w:r>
    </w:p>
    <w:p w14:paraId="10AD68EB" w14:textId="47D11B0C" w:rsidR="00255BDB" w:rsidRDefault="00255BDB" w:rsidP="00255BDB">
      <w:pPr>
        <w:pStyle w:val="ListParagraph"/>
        <w:numPr>
          <w:ilvl w:val="0"/>
          <w:numId w:val="1"/>
        </w:numPr>
      </w:pPr>
      <w:r>
        <w:t>We know some moves and this could be within county, within state, or beyond. Not knowing does not imply anything about where you go, necessarily.</w:t>
      </w:r>
    </w:p>
    <w:p w14:paraId="3C076C35" w14:textId="3584B890" w:rsidR="00255BDB" w:rsidRDefault="00255BDB" w:rsidP="00255BDB">
      <w:pPr>
        <w:pStyle w:val="ListParagraph"/>
        <w:numPr>
          <w:ilvl w:val="1"/>
          <w:numId w:val="1"/>
        </w:numPr>
      </w:pPr>
      <w:r>
        <w:t>How many (percent) do we know where they go? (Maybe around 25%)</w:t>
      </w:r>
    </w:p>
    <w:p w14:paraId="3FA942EE" w14:textId="4B7679FC" w:rsidR="00255BDB" w:rsidRDefault="00255BDB" w:rsidP="00255BDB">
      <w:pPr>
        <w:pStyle w:val="ListParagraph"/>
        <w:numPr>
          <w:ilvl w:val="2"/>
          <w:numId w:val="1"/>
        </w:numPr>
      </w:pPr>
      <w:r>
        <w:t>We do not know why they stayed or moved far… (e.g., family)</w:t>
      </w:r>
    </w:p>
    <w:p w14:paraId="1B32A68B" w14:textId="2E3685C8" w:rsidR="00255BDB" w:rsidRDefault="00255BDB" w:rsidP="00255BDB">
      <w:pPr>
        <w:pStyle w:val="ListParagraph"/>
        <w:numPr>
          <w:ilvl w:val="2"/>
          <w:numId w:val="1"/>
        </w:numPr>
      </w:pPr>
      <w:r>
        <w:t>Can we find out if local stayers got a “local” bonus?</w:t>
      </w:r>
    </w:p>
    <w:p w14:paraId="4D1F1A6D" w14:textId="77777777" w:rsidR="000B1A76" w:rsidRPr="000B1A76" w:rsidRDefault="000B1A76" w:rsidP="000B1A76">
      <w:pPr>
        <w:rPr>
          <w:color w:val="4472C4" w:themeColor="accent1"/>
        </w:rPr>
      </w:pPr>
      <w:r w:rsidRPr="000B1A76">
        <w:rPr>
          <w:color w:val="4472C4" w:themeColor="accent1"/>
        </w:rPr>
        <w:t xml:space="preserve">From the website about the </w:t>
      </w:r>
      <w:r w:rsidRPr="000B1A76">
        <w:rPr>
          <w:color w:val="4472C4" w:themeColor="accent1"/>
          <w:u w:val="single"/>
        </w:rPr>
        <w:t>mandatory</w:t>
      </w:r>
      <w:r w:rsidRPr="000B1A76">
        <w:rPr>
          <w:color w:val="4472C4" w:themeColor="accent1"/>
        </w:rPr>
        <w:t xml:space="preserve"> buyout program: </w:t>
      </w:r>
    </w:p>
    <w:p w14:paraId="7CB70286" w14:textId="4DFF15A2" w:rsidR="000B1A76" w:rsidRPr="000B1A76" w:rsidRDefault="000B1A76" w:rsidP="000B1A76">
      <w:pPr>
        <w:rPr>
          <w:color w:val="4472C4" w:themeColor="accent1"/>
        </w:rPr>
      </w:pPr>
      <w:r w:rsidRPr="000B1A76">
        <w:rPr>
          <w:color w:val="4472C4" w:themeColor="accent1"/>
        </w:rPr>
        <w:t>Y</w:t>
      </w:r>
      <w:r w:rsidRPr="000B1A76">
        <w:rPr>
          <w:color w:val="4472C4" w:themeColor="accent1"/>
        </w:rPr>
        <w:t>ou can move anywhere you choose. However, the program can only pay for moving costs within 50 miles of the buyout property. Any additional mileage above 50 would be covered by you.</w:t>
      </w:r>
      <w:r>
        <w:rPr>
          <w:color w:val="4472C4" w:themeColor="accent1"/>
        </w:rPr>
        <w:t xml:space="preserve"> </w:t>
      </w:r>
      <w:r w:rsidRPr="000B1A76">
        <w:rPr>
          <w:color w:val="4472C4" w:themeColor="accent1"/>
        </w:rPr>
        <w:t>Harris County does hope you will stay and is offering a locality incentive of $19,875 to encourage you to do so. To qualify, you must purchase a home in Harris County, have income under a limit set by HUD, be a legal resident, be compliant with the requirements of any prior disaster recovery assistance received, and supply all necessary documentation for this Buyout program.  Funds can be used for any purpose, including as part of the payment for a replacement home.</w:t>
      </w:r>
    </w:p>
    <w:p w14:paraId="7E8E376C" w14:textId="08434569" w:rsidR="00721ABE" w:rsidRDefault="00721ABE" w:rsidP="00721ABE">
      <w:pPr>
        <w:pStyle w:val="ListParagraph"/>
        <w:numPr>
          <w:ilvl w:val="0"/>
          <w:numId w:val="1"/>
        </w:numPr>
      </w:pPr>
      <w:r>
        <w:lastRenderedPageBreak/>
        <w:t>County (or State?) level reports and other documentation related to the buyouts</w:t>
      </w:r>
    </w:p>
    <w:p w14:paraId="17CA7157" w14:textId="007D0EDA" w:rsidR="00721ABE" w:rsidRDefault="00721ABE" w:rsidP="00721ABE">
      <w:pPr>
        <w:pStyle w:val="ListParagraph"/>
        <w:numPr>
          <w:ilvl w:val="0"/>
          <w:numId w:val="1"/>
        </w:numPr>
      </w:pPr>
      <w:r>
        <w:t>Who is funding this? FEMA aid, funding from the state as well? Do we know how the funding arrangement is done and how the decision-making is done? (HMGP is FEMA hazard mitigation grant program aid source)</w:t>
      </w:r>
    </w:p>
    <w:p w14:paraId="58AF82FB" w14:textId="485EED5E" w:rsidR="00CA6326" w:rsidRDefault="00CA6326" w:rsidP="00CA6326">
      <w:r w:rsidRPr="00CA6326">
        <w:rPr>
          <w:color w:val="4472C4" w:themeColor="accent1"/>
        </w:rPr>
        <w:t xml:space="preserve">Over 75% of the </w:t>
      </w:r>
      <w:proofErr w:type="gramStart"/>
      <w:r w:rsidRPr="00CA6326">
        <w:rPr>
          <w:color w:val="4472C4" w:themeColor="accent1"/>
        </w:rPr>
        <w:t>District</w:t>
      </w:r>
      <w:proofErr w:type="gramEnd"/>
      <w:r w:rsidRPr="00CA6326">
        <w:rPr>
          <w:color w:val="4472C4" w:themeColor="accent1"/>
        </w:rPr>
        <w:t xml:space="preserve"> buyouts use FEMA funding. Federal-level grantors include the US Department of Housing and Urban Development and FEMA, which fund through community block development grants, the Hazard Mitigation Grant Program (HMGP), and Flood Mitigation Assistance Program (FMAP). State level grantees include the Texas General Land Office, the Texas Department of Public Safety, and the Texas Water Development Board. Local Level grantees include the City of Houston and the Harris County Flood Control District (HCFCD)</w:t>
      </w:r>
      <w:r>
        <w:rPr>
          <w:color w:val="4472C4" w:themeColor="accent1"/>
        </w:rPr>
        <w:t>.</w:t>
      </w:r>
    </w:p>
    <w:p w14:paraId="4B598620" w14:textId="43F78D81" w:rsidR="00721ABE" w:rsidRDefault="00721ABE" w:rsidP="00721ABE">
      <w:pPr>
        <w:pStyle w:val="ListParagraph"/>
        <w:numPr>
          <w:ilvl w:val="1"/>
          <w:numId w:val="1"/>
        </w:numPr>
      </w:pPr>
      <w:r>
        <w:t>E.g., does FEMA get a say in this?</w:t>
      </w:r>
    </w:p>
    <w:p w14:paraId="0AFC769E" w14:textId="37730420" w:rsidR="00721ABE" w:rsidRDefault="00721ABE" w:rsidP="00721ABE">
      <w:pPr>
        <w:pStyle w:val="ListParagraph"/>
        <w:numPr>
          <w:ilvl w:val="1"/>
          <w:numId w:val="1"/>
        </w:numPr>
      </w:pPr>
      <w:r>
        <w:t xml:space="preserve">Is this being done in other states? Mandatory programs are small in 3 other states (ND, IA,), but there are more voluntary programs. </w:t>
      </w:r>
    </w:p>
    <w:p w14:paraId="5272059B" w14:textId="7CC4FDE5" w:rsidR="00721ABE" w:rsidRDefault="00721ABE" w:rsidP="00721ABE">
      <w:pPr>
        <w:pStyle w:val="ListParagraph"/>
        <w:numPr>
          <w:ilvl w:val="2"/>
          <w:numId w:val="1"/>
        </w:numPr>
      </w:pPr>
      <w:r>
        <w:t xml:space="preserve">Any research on other programs from other states? Some stated preference papers, a lab experiment, some revealed preference papers, one uses Zillow </w:t>
      </w:r>
      <w:r w:rsidR="00E27DEB">
        <w:t>data (NY program leads to increase in property value??), lots of papers saying there are savings from avoided disaster costs</w:t>
      </w:r>
    </w:p>
    <w:p w14:paraId="2C4D36B9" w14:textId="7C99ACE9" w:rsidR="00CA6326" w:rsidRPr="00CA6326" w:rsidRDefault="00CA6326" w:rsidP="00CA6326">
      <w:pPr>
        <w:rPr>
          <w:color w:val="4472C4" w:themeColor="accent1"/>
        </w:rPr>
      </w:pPr>
      <w:r w:rsidRPr="00CA6326">
        <w:rPr>
          <w:color w:val="4472C4" w:themeColor="accent1"/>
        </w:rPr>
        <w:t>Yes!</w:t>
      </w:r>
    </w:p>
    <w:p w14:paraId="2E8B546A" w14:textId="7F424206" w:rsidR="00CA6326" w:rsidRDefault="00CA6326" w:rsidP="00CA6326">
      <w:pPr>
        <w:rPr>
          <w:color w:val="4472C4" w:themeColor="accent1"/>
        </w:rPr>
      </w:pPr>
      <w:r w:rsidRPr="00CA6326">
        <w:rPr>
          <w:color w:val="4472C4" w:themeColor="accent1"/>
        </w:rPr>
        <w:t>There have been two stated preference (SP) studies on buyouts. Landry et al. (2020) find homeowners are willing to pay $22 per household per year for a buyout in North Carolina. Ando and Reeser (2022) estimate homeowners are willing to pay $600 for a hypothetical contract for a pre flood buyout.</w:t>
      </w:r>
    </w:p>
    <w:p w14:paraId="2BEBCF00" w14:textId="65BF8129" w:rsidR="00CA6326" w:rsidRDefault="00CA6326" w:rsidP="00CA6326">
      <w:pPr>
        <w:rPr>
          <w:color w:val="4472C4" w:themeColor="accent1"/>
        </w:rPr>
      </w:pPr>
      <w:r w:rsidRPr="00CA6326">
        <w:rPr>
          <w:color w:val="4472C4" w:themeColor="accent1"/>
        </w:rPr>
        <w:t>There have also been several revealed preference (RP) studies. Guo et al. (2023) use sales data from Zillow and find that buyout and acquisitions provide a 3.7-9% increase in property values from the mean in New York’s buyout program. Nelson &amp; Camp (2020) estimate $2 billion in benefits from avoided structural and building damages using a FEMA method and property sales data from the Tennessee buyout program. They estimate that avoided relocation and volunteer labor costs are an additional $980 million using data from a household survey. They also estimate that buyouts generate over $670 thousand from reduced stormwater infrastructure costs.</w:t>
      </w:r>
    </w:p>
    <w:p w14:paraId="1A2F45E1" w14:textId="0162B5E6" w:rsidR="00CA6326" w:rsidRDefault="00CA6326" w:rsidP="00CA6326">
      <w:pPr>
        <w:rPr>
          <w:color w:val="4472C4" w:themeColor="accent1"/>
        </w:rPr>
      </w:pPr>
      <w:r w:rsidRPr="00CA6326">
        <w:rPr>
          <w:color w:val="4472C4" w:themeColor="accent1"/>
        </w:rPr>
        <w:t>Cost-benefit analyses (CBAs) that show benefits exceed costs are required for implementation of buyouts. A review of HMGP funded buyout between 1993 and 2003 found that the average BCA was about 5 to 1 (</w:t>
      </w:r>
      <w:proofErr w:type="spellStart"/>
      <w:r w:rsidRPr="00CA6326">
        <w:rPr>
          <w:color w:val="4472C4" w:themeColor="accent1"/>
        </w:rPr>
        <w:t>BenDor</w:t>
      </w:r>
      <w:proofErr w:type="spellEnd"/>
      <w:r w:rsidRPr="00CA6326">
        <w:rPr>
          <w:color w:val="4472C4" w:themeColor="accent1"/>
        </w:rPr>
        <w:t xml:space="preserve"> et al., 2020). </w:t>
      </w:r>
      <w:proofErr w:type="spellStart"/>
      <w:r w:rsidRPr="00CA6326">
        <w:rPr>
          <w:color w:val="4472C4" w:themeColor="accent1"/>
        </w:rPr>
        <w:t>BenDor</w:t>
      </w:r>
      <w:proofErr w:type="spellEnd"/>
      <w:r w:rsidRPr="00CA6326">
        <w:rPr>
          <w:color w:val="4472C4" w:themeColor="accent1"/>
        </w:rPr>
        <w:t xml:space="preserve"> et al. (2020) calculate the financial impacts of buyouts including avoided infrastructure costs, avoided response and recovery costs, net tax revenue loss, and buyout site maintenance costs. </w:t>
      </w:r>
      <w:proofErr w:type="spellStart"/>
      <w:r w:rsidRPr="00CA6326">
        <w:rPr>
          <w:color w:val="4472C4" w:themeColor="accent1"/>
        </w:rPr>
        <w:t>Carran-Groome</w:t>
      </w:r>
      <w:proofErr w:type="spellEnd"/>
      <w:r w:rsidRPr="00CA6326">
        <w:rPr>
          <w:color w:val="4472C4" w:themeColor="accent1"/>
        </w:rPr>
        <w:t xml:space="preserve"> et al. (2021) review CBAs of buyouts to attempt to calculate full cost of buyouts, the costs associated with the design, administrative, and implementation, and conclude that there is a lack of reporting of these government expenditures.</w:t>
      </w:r>
    </w:p>
    <w:p w14:paraId="42E8E73C" w14:textId="4EE77C35" w:rsidR="00CA6326" w:rsidRDefault="00CA6326" w:rsidP="00CA6326">
      <w:pPr>
        <w:rPr>
          <w:color w:val="4472C4" w:themeColor="accent1"/>
        </w:rPr>
      </w:pPr>
      <w:r w:rsidRPr="00CA6326">
        <w:rPr>
          <w:color w:val="4472C4" w:themeColor="accent1"/>
        </w:rPr>
        <w:t xml:space="preserve">There is concern that flood mitigation policies encourage development on flood-prone areas. This is consistent with the fact that NFIP flood insurance payouts are mostly used for rebuilding flooded properties, rather than on </w:t>
      </w:r>
      <w:proofErr w:type="spellStart"/>
      <w:r w:rsidRPr="00CA6326">
        <w:rPr>
          <w:color w:val="4472C4" w:themeColor="accent1"/>
        </w:rPr>
        <w:t>reloation</w:t>
      </w:r>
      <w:proofErr w:type="spellEnd"/>
      <w:r w:rsidRPr="00CA6326">
        <w:rPr>
          <w:color w:val="4472C4" w:themeColor="accent1"/>
        </w:rPr>
        <w:t xml:space="preserve"> (Miao &amp; </w:t>
      </w:r>
      <w:proofErr w:type="spellStart"/>
      <w:r w:rsidRPr="00CA6326">
        <w:rPr>
          <w:color w:val="4472C4" w:themeColor="accent1"/>
        </w:rPr>
        <w:t>Davlasheridze</w:t>
      </w:r>
      <w:proofErr w:type="spellEnd"/>
      <w:r w:rsidRPr="00CA6326">
        <w:rPr>
          <w:color w:val="4472C4" w:themeColor="accent1"/>
        </w:rPr>
        <w:t xml:space="preserve">, 2021). Miao and </w:t>
      </w:r>
      <w:proofErr w:type="spellStart"/>
      <w:r w:rsidRPr="00CA6326">
        <w:rPr>
          <w:color w:val="4472C4" w:themeColor="accent1"/>
        </w:rPr>
        <w:t>Davlasheridze</w:t>
      </w:r>
      <w:proofErr w:type="spellEnd"/>
      <w:r w:rsidRPr="00CA6326">
        <w:rPr>
          <w:color w:val="4472C4" w:themeColor="accent1"/>
        </w:rPr>
        <w:t xml:space="preserve"> (2021) also find that counties with higher NFIP insurance rates are less likely to participate in buyouts because of </w:t>
      </w:r>
      <w:r w:rsidRPr="00CA6326">
        <w:rPr>
          <w:color w:val="4472C4" w:themeColor="accent1"/>
        </w:rPr>
        <w:lastRenderedPageBreak/>
        <w:t>reduced risk perception. They hypothesize that underpriced flood insurance reduces the true cost of living in risky areas that could lower incentive to relocate.</w:t>
      </w:r>
    </w:p>
    <w:p w14:paraId="1791E216" w14:textId="77777777" w:rsidR="001A0E90" w:rsidRPr="001A0E90" w:rsidRDefault="001A0E90" w:rsidP="001A0E90">
      <w:pPr>
        <w:rPr>
          <w:rFonts w:ascii="Times New Roman" w:eastAsiaTheme="minorHAnsi" w:hAnsi="Times New Roman" w:cs="Times New Roman"/>
          <w:color w:val="4472C4" w:themeColor="accent1"/>
          <w:lang w:eastAsia="en-US"/>
        </w:rPr>
      </w:pPr>
      <w:r w:rsidRPr="001A0E90">
        <w:rPr>
          <w:rFonts w:ascii="Times New Roman" w:eastAsiaTheme="minorHAnsi" w:hAnsi="Times New Roman" w:cs="Times New Roman"/>
          <w:color w:val="4472C4" w:themeColor="accent1"/>
          <w:lang w:eastAsia="en-US"/>
        </w:rPr>
        <w:t>Table 1 summarizes the literature on the economic effects of flood buyout programs.</w:t>
      </w:r>
    </w:p>
    <w:tbl>
      <w:tblPr>
        <w:tblStyle w:val="TableGrid"/>
        <w:tblW w:w="9985" w:type="dxa"/>
        <w:tblLayout w:type="fixed"/>
        <w:tblLook w:val="04A0" w:firstRow="1" w:lastRow="0" w:firstColumn="1" w:lastColumn="0" w:noHBand="0" w:noVBand="1"/>
      </w:tblPr>
      <w:tblGrid>
        <w:gridCol w:w="1080"/>
        <w:gridCol w:w="1710"/>
        <w:gridCol w:w="1080"/>
        <w:gridCol w:w="2634"/>
        <w:gridCol w:w="805"/>
        <w:gridCol w:w="1050"/>
        <w:gridCol w:w="737"/>
        <w:gridCol w:w="889"/>
      </w:tblGrid>
      <w:tr w:rsidR="001A0E90" w:rsidRPr="001A0E90" w14:paraId="2EA9A1AC" w14:textId="77777777" w:rsidTr="004F693F">
        <w:tc>
          <w:tcPr>
            <w:tcW w:w="6504" w:type="dxa"/>
            <w:gridSpan w:val="4"/>
            <w:tcBorders>
              <w:top w:val="single" w:sz="4" w:space="0" w:color="000000"/>
              <w:left w:val="nil"/>
              <w:bottom w:val="nil"/>
              <w:right w:val="nil"/>
            </w:tcBorders>
          </w:tcPr>
          <w:p w14:paraId="529B368A" w14:textId="77777777" w:rsidR="001A0E90" w:rsidRPr="001A0E90" w:rsidRDefault="001A0E90" w:rsidP="001A0E90">
            <w:pPr>
              <w:jc w:val="center"/>
              <w:rPr>
                <w:rFonts w:ascii="Times New Roman" w:hAnsi="Times New Roman" w:cs="Times New Roman"/>
                <w:color w:val="4472C4" w:themeColor="accent1"/>
                <w:sz w:val="20"/>
                <w:szCs w:val="20"/>
                <w:u w:val="single"/>
              </w:rPr>
            </w:pPr>
            <w:r w:rsidRPr="001A0E90">
              <w:rPr>
                <w:rFonts w:ascii="Times New Roman" w:hAnsi="Times New Roman" w:cs="Times New Roman"/>
                <w:color w:val="4472C4" w:themeColor="accent1"/>
                <w:sz w:val="20"/>
                <w:szCs w:val="20"/>
                <w:u w:val="single"/>
              </w:rPr>
              <w:t>Paper</w:t>
            </w:r>
          </w:p>
        </w:tc>
        <w:tc>
          <w:tcPr>
            <w:tcW w:w="3481" w:type="dxa"/>
            <w:gridSpan w:val="4"/>
            <w:tcBorders>
              <w:top w:val="single" w:sz="4" w:space="0" w:color="000000"/>
              <w:left w:val="nil"/>
              <w:bottom w:val="nil"/>
              <w:right w:val="nil"/>
            </w:tcBorders>
          </w:tcPr>
          <w:p w14:paraId="27883017" w14:textId="77777777" w:rsidR="001A0E90" w:rsidRPr="001A0E90" w:rsidRDefault="001A0E90" w:rsidP="001A0E90">
            <w:pPr>
              <w:jc w:val="center"/>
              <w:rPr>
                <w:rFonts w:ascii="Times New Roman" w:hAnsi="Times New Roman" w:cs="Times New Roman"/>
                <w:color w:val="4472C4" w:themeColor="accent1"/>
                <w:sz w:val="20"/>
                <w:szCs w:val="20"/>
                <w:u w:val="single"/>
              </w:rPr>
            </w:pPr>
            <w:r w:rsidRPr="001A0E90">
              <w:rPr>
                <w:rFonts w:ascii="Times New Roman" w:hAnsi="Times New Roman" w:cs="Times New Roman"/>
                <w:color w:val="4472C4" w:themeColor="accent1"/>
                <w:sz w:val="20"/>
                <w:szCs w:val="20"/>
                <w:u w:val="single"/>
              </w:rPr>
              <w:t>Type of effects</w:t>
            </w:r>
          </w:p>
        </w:tc>
      </w:tr>
      <w:tr w:rsidR="001A0E90" w:rsidRPr="001A0E90" w14:paraId="067228CC" w14:textId="77777777" w:rsidTr="004F693F">
        <w:tc>
          <w:tcPr>
            <w:tcW w:w="1080" w:type="dxa"/>
            <w:tcBorders>
              <w:top w:val="nil"/>
              <w:left w:val="nil"/>
              <w:bottom w:val="single" w:sz="4" w:space="0" w:color="000000"/>
              <w:right w:val="single" w:sz="4" w:space="0" w:color="F2F2F2" w:themeColor="background1" w:themeShade="F2"/>
            </w:tcBorders>
          </w:tcPr>
          <w:p w14:paraId="3CAC099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Authors</w:t>
            </w:r>
          </w:p>
        </w:tc>
        <w:tc>
          <w:tcPr>
            <w:tcW w:w="1710" w:type="dxa"/>
            <w:tcBorders>
              <w:top w:val="nil"/>
              <w:left w:val="single" w:sz="4" w:space="0" w:color="F2F2F2" w:themeColor="background1" w:themeShade="F2"/>
              <w:bottom w:val="single" w:sz="4" w:space="0" w:color="000000"/>
              <w:right w:val="nil"/>
            </w:tcBorders>
          </w:tcPr>
          <w:p w14:paraId="2EF9CCD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Program</w:t>
            </w:r>
          </w:p>
        </w:tc>
        <w:tc>
          <w:tcPr>
            <w:tcW w:w="1080" w:type="dxa"/>
            <w:tcBorders>
              <w:top w:val="nil"/>
              <w:left w:val="nil"/>
              <w:bottom w:val="single" w:sz="4" w:space="0" w:color="000000"/>
              <w:right w:val="nil"/>
            </w:tcBorders>
          </w:tcPr>
          <w:p w14:paraId="403410CC"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Methods</w:t>
            </w:r>
          </w:p>
        </w:tc>
        <w:tc>
          <w:tcPr>
            <w:tcW w:w="2634" w:type="dxa"/>
            <w:tcBorders>
              <w:top w:val="nil"/>
              <w:left w:val="nil"/>
              <w:bottom w:val="single" w:sz="4" w:space="0" w:color="000000"/>
              <w:right w:val="nil"/>
            </w:tcBorders>
          </w:tcPr>
          <w:p w14:paraId="287540E5"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Benefit type</w:t>
            </w:r>
          </w:p>
        </w:tc>
        <w:tc>
          <w:tcPr>
            <w:tcW w:w="805" w:type="dxa"/>
            <w:tcBorders>
              <w:top w:val="nil"/>
              <w:left w:val="nil"/>
              <w:bottom w:val="single" w:sz="4" w:space="0" w:color="000000"/>
              <w:right w:val="nil"/>
            </w:tcBorders>
          </w:tcPr>
          <w:p w14:paraId="3547626A"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Spatial</w:t>
            </w:r>
          </w:p>
        </w:tc>
        <w:tc>
          <w:tcPr>
            <w:tcW w:w="1050" w:type="dxa"/>
            <w:tcBorders>
              <w:top w:val="nil"/>
              <w:left w:val="nil"/>
              <w:bottom w:val="single" w:sz="4" w:space="0" w:color="000000"/>
              <w:right w:val="nil"/>
            </w:tcBorders>
          </w:tcPr>
          <w:p w14:paraId="0E97527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Temporal</w:t>
            </w:r>
          </w:p>
        </w:tc>
        <w:tc>
          <w:tcPr>
            <w:tcW w:w="737" w:type="dxa"/>
            <w:tcBorders>
              <w:top w:val="nil"/>
              <w:left w:val="nil"/>
              <w:bottom w:val="single" w:sz="4" w:space="0" w:color="000000"/>
              <w:right w:val="nil"/>
            </w:tcBorders>
          </w:tcPr>
          <w:p w14:paraId="5E42ECBA"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Racial</w:t>
            </w:r>
          </w:p>
        </w:tc>
        <w:tc>
          <w:tcPr>
            <w:tcW w:w="889" w:type="dxa"/>
            <w:tcBorders>
              <w:top w:val="nil"/>
              <w:left w:val="nil"/>
              <w:bottom w:val="single" w:sz="4" w:space="0" w:color="000000"/>
              <w:right w:val="nil"/>
            </w:tcBorders>
          </w:tcPr>
          <w:p w14:paraId="48808B70"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Income</w:t>
            </w:r>
          </w:p>
        </w:tc>
      </w:tr>
      <w:tr w:rsidR="001A0E90" w:rsidRPr="001A0E90" w14:paraId="5662A5FC" w14:textId="77777777" w:rsidTr="004F693F">
        <w:tc>
          <w:tcPr>
            <w:tcW w:w="1080" w:type="dxa"/>
            <w:tcBorders>
              <w:top w:val="single" w:sz="4" w:space="0" w:color="000000"/>
              <w:left w:val="nil"/>
              <w:bottom w:val="single" w:sz="4" w:space="0" w:color="000000"/>
              <w:right w:val="single" w:sz="4" w:space="0" w:color="000000"/>
            </w:tcBorders>
          </w:tcPr>
          <w:p w14:paraId="6493DD2B"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Guo et al., (2023)</w:t>
            </w:r>
          </w:p>
        </w:tc>
        <w:tc>
          <w:tcPr>
            <w:tcW w:w="1710" w:type="dxa"/>
            <w:tcBorders>
              <w:top w:val="single" w:sz="4" w:space="0" w:color="000000"/>
              <w:left w:val="single" w:sz="4" w:space="0" w:color="000000"/>
              <w:bottom w:val="single" w:sz="4" w:space="0" w:color="000000"/>
              <w:right w:val="nil"/>
            </w:tcBorders>
          </w:tcPr>
          <w:p w14:paraId="1798AA4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Hurricane Sandy acquisition and buyout program</w:t>
            </w:r>
          </w:p>
        </w:tc>
        <w:tc>
          <w:tcPr>
            <w:tcW w:w="1080" w:type="dxa"/>
            <w:tcBorders>
              <w:top w:val="single" w:sz="4" w:space="0" w:color="000000"/>
              <w:left w:val="nil"/>
              <w:bottom w:val="single" w:sz="4" w:space="0" w:color="000000"/>
              <w:right w:val="nil"/>
            </w:tcBorders>
          </w:tcPr>
          <w:p w14:paraId="56C8BEE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DID</w:t>
            </w:r>
          </w:p>
        </w:tc>
        <w:tc>
          <w:tcPr>
            <w:tcW w:w="2634" w:type="dxa"/>
            <w:tcBorders>
              <w:top w:val="single" w:sz="4" w:space="0" w:color="000000"/>
              <w:left w:val="nil"/>
              <w:bottom w:val="single" w:sz="4" w:space="0" w:color="000000"/>
              <w:right w:val="nil"/>
            </w:tcBorders>
          </w:tcPr>
          <w:p w14:paraId="6E5099B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Property values, enhanced resilience, and job creation</w:t>
            </w:r>
          </w:p>
        </w:tc>
        <w:tc>
          <w:tcPr>
            <w:tcW w:w="805" w:type="dxa"/>
            <w:tcBorders>
              <w:top w:val="single" w:sz="4" w:space="0" w:color="000000"/>
              <w:left w:val="nil"/>
              <w:bottom w:val="single" w:sz="4" w:space="0" w:color="000000"/>
              <w:right w:val="nil"/>
            </w:tcBorders>
          </w:tcPr>
          <w:p w14:paraId="25257CE9"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1050" w:type="dxa"/>
            <w:tcBorders>
              <w:top w:val="single" w:sz="4" w:space="0" w:color="000000"/>
              <w:left w:val="nil"/>
              <w:bottom w:val="single" w:sz="4" w:space="0" w:color="000000"/>
              <w:right w:val="nil"/>
            </w:tcBorders>
          </w:tcPr>
          <w:p w14:paraId="2A35CD7D"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737" w:type="dxa"/>
            <w:tcBorders>
              <w:top w:val="single" w:sz="4" w:space="0" w:color="000000"/>
              <w:left w:val="nil"/>
              <w:bottom w:val="single" w:sz="4" w:space="0" w:color="000000"/>
              <w:right w:val="nil"/>
            </w:tcBorders>
          </w:tcPr>
          <w:p w14:paraId="6D18FBE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889" w:type="dxa"/>
            <w:tcBorders>
              <w:top w:val="single" w:sz="4" w:space="0" w:color="000000"/>
              <w:left w:val="nil"/>
              <w:bottom w:val="single" w:sz="4" w:space="0" w:color="000000"/>
              <w:right w:val="nil"/>
            </w:tcBorders>
          </w:tcPr>
          <w:p w14:paraId="72843E9B"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r>
      <w:tr w:rsidR="001A0E90" w:rsidRPr="001A0E90" w14:paraId="53F14224" w14:textId="77777777" w:rsidTr="004F693F">
        <w:tc>
          <w:tcPr>
            <w:tcW w:w="1080" w:type="dxa"/>
            <w:tcBorders>
              <w:top w:val="single" w:sz="4" w:space="0" w:color="000000"/>
              <w:left w:val="nil"/>
              <w:bottom w:val="single" w:sz="4" w:space="0" w:color="000000"/>
              <w:right w:val="single" w:sz="4" w:space="0" w:color="000000"/>
            </w:tcBorders>
          </w:tcPr>
          <w:p w14:paraId="2186A11F"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Nelson &amp; Camp (2020)</w:t>
            </w:r>
          </w:p>
        </w:tc>
        <w:tc>
          <w:tcPr>
            <w:tcW w:w="1710" w:type="dxa"/>
            <w:tcBorders>
              <w:top w:val="single" w:sz="4" w:space="0" w:color="000000"/>
              <w:left w:val="single" w:sz="4" w:space="0" w:color="000000"/>
              <w:bottom w:val="single" w:sz="4" w:space="0" w:color="000000"/>
              <w:right w:val="nil"/>
            </w:tcBorders>
          </w:tcPr>
          <w:p w14:paraId="44DFDD4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Tennessee buyout</w:t>
            </w:r>
          </w:p>
        </w:tc>
        <w:tc>
          <w:tcPr>
            <w:tcW w:w="1080" w:type="dxa"/>
            <w:tcBorders>
              <w:top w:val="single" w:sz="4" w:space="0" w:color="000000"/>
              <w:left w:val="nil"/>
              <w:bottom w:val="single" w:sz="4" w:space="0" w:color="000000"/>
              <w:right w:val="nil"/>
            </w:tcBorders>
          </w:tcPr>
          <w:p w14:paraId="5B39D845"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FEMA algorithm</w:t>
            </w:r>
          </w:p>
        </w:tc>
        <w:tc>
          <w:tcPr>
            <w:tcW w:w="2634" w:type="dxa"/>
            <w:tcBorders>
              <w:top w:val="single" w:sz="4" w:space="0" w:color="000000"/>
              <w:left w:val="nil"/>
              <w:bottom w:val="single" w:sz="4" w:space="0" w:color="000000"/>
              <w:right w:val="nil"/>
            </w:tcBorders>
          </w:tcPr>
          <w:p w14:paraId="552AAE39"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Avoided structural damages plus relocation costs and volunteer labor</w:t>
            </w:r>
          </w:p>
        </w:tc>
        <w:tc>
          <w:tcPr>
            <w:tcW w:w="805" w:type="dxa"/>
            <w:tcBorders>
              <w:top w:val="single" w:sz="4" w:space="0" w:color="000000"/>
              <w:left w:val="nil"/>
              <w:bottom w:val="single" w:sz="4" w:space="0" w:color="000000"/>
              <w:right w:val="nil"/>
            </w:tcBorders>
          </w:tcPr>
          <w:p w14:paraId="616AB4C5"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1050" w:type="dxa"/>
            <w:tcBorders>
              <w:top w:val="single" w:sz="4" w:space="0" w:color="000000"/>
              <w:left w:val="nil"/>
              <w:bottom w:val="single" w:sz="4" w:space="0" w:color="000000"/>
              <w:right w:val="nil"/>
            </w:tcBorders>
          </w:tcPr>
          <w:p w14:paraId="55A5D14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737" w:type="dxa"/>
            <w:tcBorders>
              <w:top w:val="single" w:sz="4" w:space="0" w:color="000000"/>
              <w:left w:val="nil"/>
              <w:bottom w:val="single" w:sz="4" w:space="0" w:color="000000"/>
              <w:right w:val="nil"/>
            </w:tcBorders>
          </w:tcPr>
          <w:p w14:paraId="555A068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889" w:type="dxa"/>
            <w:tcBorders>
              <w:top w:val="single" w:sz="4" w:space="0" w:color="000000"/>
              <w:left w:val="nil"/>
              <w:bottom w:val="single" w:sz="4" w:space="0" w:color="000000"/>
              <w:right w:val="nil"/>
            </w:tcBorders>
          </w:tcPr>
          <w:p w14:paraId="79B9474D"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r>
      <w:tr w:rsidR="001A0E90" w:rsidRPr="001A0E90" w14:paraId="5885C2F7" w14:textId="77777777" w:rsidTr="004F693F">
        <w:tc>
          <w:tcPr>
            <w:tcW w:w="1080" w:type="dxa"/>
            <w:tcBorders>
              <w:top w:val="single" w:sz="4" w:space="0" w:color="000000"/>
              <w:left w:val="nil"/>
              <w:bottom w:val="single" w:sz="4" w:space="0" w:color="000000"/>
              <w:right w:val="single" w:sz="4" w:space="0" w:color="000000"/>
            </w:tcBorders>
          </w:tcPr>
          <w:p w14:paraId="698351F1"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Ando &amp; Reeser (2022)</w:t>
            </w:r>
          </w:p>
        </w:tc>
        <w:tc>
          <w:tcPr>
            <w:tcW w:w="1710" w:type="dxa"/>
            <w:tcBorders>
              <w:top w:val="single" w:sz="4" w:space="0" w:color="000000"/>
              <w:left w:val="single" w:sz="4" w:space="0" w:color="000000"/>
              <w:bottom w:val="single" w:sz="4" w:space="0" w:color="000000"/>
              <w:right w:val="nil"/>
            </w:tcBorders>
          </w:tcPr>
          <w:p w14:paraId="6DEB75D8"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Hypothetical pre-flood contract for post-flood buyout</w:t>
            </w:r>
          </w:p>
        </w:tc>
        <w:tc>
          <w:tcPr>
            <w:tcW w:w="1080" w:type="dxa"/>
            <w:tcBorders>
              <w:top w:val="single" w:sz="4" w:space="0" w:color="000000"/>
              <w:left w:val="nil"/>
              <w:bottom w:val="single" w:sz="4" w:space="0" w:color="000000"/>
              <w:right w:val="nil"/>
            </w:tcBorders>
          </w:tcPr>
          <w:p w14:paraId="7D14E3DD"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CVM</w:t>
            </w:r>
          </w:p>
        </w:tc>
        <w:tc>
          <w:tcPr>
            <w:tcW w:w="2634" w:type="dxa"/>
            <w:tcBorders>
              <w:top w:val="single" w:sz="4" w:space="0" w:color="000000"/>
              <w:left w:val="nil"/>
              <w:bottom w:val="single" w:sz="4" w:space="0" w:color="000000"/>
              <w:right w:val="nil"/>
            </w:tcBorders>
          </w:tcPr>
          <w:p w14:paraId="257693F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WTP for hypothetical program</w:t>
            </w:r>
          </w:p>
        </w:tc>
        <w:tc>
          <w:tcPr>
            <w:tcW w:w="805" w:type="dxa"/>
            <w:tcBorders>
              <w:top w:val="single" w:sz="4" w:space="0" w:color="000000"/>
              <w:left w:val="nil"/>
              <w:bottom w:val="single" w:sz="4" w:space="0" w:color="000000"/>
              <w:right w:val="nil"/>
            </w:tcBorders>
          </w:tcPr>
          <w:p w14:paraId="511830B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1050" w:type="dxa"/>
            <w:tcBorders>
              <w:top w:val="single" w:sz="4" w:space="0" w:color="000000"/>
              <w:left w:val="nil"/>
              <w:bottom w:val="single" w:sz="4" w:space="0" w:color="000000"/>
              <w:right w:val="nil"/>
            </w:tcBorders>
          </w:tcPr>
          <w:p w14:paraId="2812CF1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737" w:type="dxa"/>
            <w:tcBorders>
              <w:top w:val="single" w:sz="4" w:space="0" w:color="000000"/>
              <w:left w:val="nil"/>
              <w:bottom w:val="single" w:sz="4" w:space="0" w:color="000000"/>
              <w:right w:val="nil"/>
            </w:tcBorders>
          </w:tcPr>
          <w:p w14:paraId="749EF4E0"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889" w:type="dxa"/>
            <w:tcBorders>
              <w:top w:val="single" w:sz="4" w:space="0" w:color="000000"/>
              <w:left w:val="nil"/>
              <w:bottom w:val="single" w:sz="4" w:space="0" w:color="000000"/>
              <w:right w:val="nil"/>
            </w:tcBorders>
          </w:tcPr>
          <w:p w14:paraId="11252193"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r>
      <w:tr w:rsidR="001A0E90" w:rsidRPr="001A0E90" w14:paraId="5E5D35A9" w14:textId="77777777" w:rsidTr="004F693F">
        <w:tc>
          <w:tcPr>
            <w:tcW w:w="1080" w:type="dxa"/>
            <w:tcBorders>
              <w:top w:val="single" w:sz="4" w:space="0" w:color="000000"/>
              <w:left w:val="nil"/>
              <w:bottom w:val="nil"/>
              <w:right w:val="single" w:sz="4" w:space="0" w:color="000000"/>
            </w:tcBorders>
          </w:tcPr>
          <w:p w14:paraId="1E957146" w14:textId="77777777" w:rsidR="001A0E90" w:rsidRPr="001A0E90" w:rsidRDefault="001A0E90" w:rsidP="001A0E90">
            <w:pPr>
              <w:rPr>
                <w:rFonts w:ascii="Times New Roman" w:hAnsi="Times New Roman" w:cs="Times New Roman"/>
                <w:color w:val="4472C4" w:themeColor="accent1"/>
                <w:sz w:val="20"/>
                <w:szCs w:val="20"/>
              </w:rPr>
            </w:pPr>
            <w:proofErr w:type="spellStart"/>
            <w:r w:rsidRPr="001A0E90">
              <w:rPr>
                <w:rFonts w:ascii="Times New Roman" w:hAnsi="Times New Roman" w:cs="Times New Roman"/>
                <w:color w:val="4472C4" w:themeColor="accent1"/>
                <w:sz w:val="20"/>
                <w:szCs w:val="20"/>
              </w:rPr>
              <w:t>Jowers</w:t>
            </w:r>
            <w:proofErr w:type="spellEnd"/>
            <w:r w:rsidRPr="001A0E90">
              <w:rPr>
                <w:rFonts w:ascii="Times New Roman" w:hAnsi="Times New Roman" w:cs="Times New Roman"/>
                <w:color w:val="4472C4" w:themeColor="accent1"/>
                <w:sz w:val="20"/>
                <w:szCs w:val="20"/>
              </w:rPr>
              <w:t xml:space="preserve"> et al. (2023)</w:t>
            </w:r>
          </w:p>
        </w:tc>
        <w:tc>
          <w:tcPr>
            <w:tcW w:w="1710" w:type="dxa"/>
            <w:tcBorders>
              <w:top w:val="single" w:sz="4" w:space="0" w:color="000000"/>
              <w:left w:val="single" w:sz="4" w:space="0" w:color="000000"/>
              <w:bottom w:val="nil"/>
              <w:right w:val="nil"/>
            </w:tcBorders>
          </w:tcPr>
          <w:p w14:paraId="6627415A"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Various programs between 1989 and 2017</w:t>
            </w:r>
          </w:p>
        </w:tc>
        <w:tc>
          <w:tcPr>
            <w:tcW w:w="1080" w:type="dxa"/>
            <w:tcBorders>
              <w:top w:val="single" w:sz="4" w:space="0" w:color="000000"/>
              <w:left w:val="nil"/>
              <w:bottom w:val="nil"/>
              <w:right w:val="nil"/>
            </w:tcBorders>
          </w:tcPr>
          <w:p w14:paraId="0B02F902"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Hedonic</w:t>
            </w:r>
          </w:p>
        </w:tc>
        <w:tc>
          <w:tcPr>
            <w:tcW w:w="2634" w:type="dxa"/>
            <w:tcBorders>
              <w:top w:val="single" w:sz="4" w:space="0" w:color="000000"/>
              <w:left w:val="nil"/>
              <w:bottom w:val="nil"/>
              <w:right w:val="nil"/>
            </w:tcBorders>
          </w:tcPr>
          <w:p w14:paraId="0C177701"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Difference between FMV and buyout value for White, Black, and Hispanic owners</w:t>
            </w:r>
          </w:p>
        </w:tc>
        <w:tc>
          <w:tcPr>
            <w:tcW w:w="805" w:type="dxa"/>
            <w:tcBorders>
              <w:top w:val="single" w:sz="4" w:space="0" w:color="000000"/>
              <w:left w:val="nil"/>
              <w:bottom w:val="nil"/>
              <w:right w:val="nil"/>
            </w:tcBorders>
          </w:tcPr>
          <w:p w14:paraId="7B3D1A75"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1050" w:type="dxa"/>
            <w:tcBorders>
              <w:top w:val="single" w:sz="4" w:space="0" w:color="000000"/>
              <w:left w:val="nil"/>
              <w:bottom w:val="nil"/>
              <w:right w:val="nil"/>
            </w:tcBorders>
          </w:tcPr>
          <w:p w14:paraId="722CE413"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737" w:type="dxa"/>
            <w:tcBorders>
              <w:top w:val="single" w:sz="4" w:space="0" w:color="000000"/>
              <w:left w:val="nil"/>
              <w:bottom w:val="nil"/>
              <w:right w:val="nil"/>
            </w:tcBorders>
          </w:tcPr>
          <w:p w14:paraId="3F36AA8F"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889" w:type="dxa"/>
            <w:tcBorders>
              <w:top w:val="single" w:sz="4" w:space="0" w:color="000000"/>
              <w:left w:val="nil"/>
              <w:bottom w:val="nil"/>
              <w:right w:val="nil"/>
            </w:tcBorders>
          </w:tcPr>
          <w:p w14:paraId="2F39FAF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r>
      <w:tr w:rsidR="001A0E90" w:rsidRPr="001A0E90" w14:paraId="36F53579" w14:textId="77777777" w:rsidTr="004F693F">
        <w:tc>
          <w:tcPr>
            <w:tcW w:w="1080" w:type="dxa"/>
            <w:tcBorders>
              <w:top w:val="single" w:sz="4" w:space="0" w:color="000000"/>
              <w:left w:val="nil"/>
              <w:bottom w:val="single" w:sz="4" w:space="0" w:color="000000"/>
              <w:right w:val="single" w:sz="4" w:space="0" w:color="000000"/>
            </w:tcBorders>
          </w:tcPr>
          <w:p w14:paraId="38E07820" w14:textId="77777777" w:rsidR="001A0E90" w:rsidRPr="001A0E90" w:rsidRDefault="001A0E90" w:rsidP="001A0E90">
            <w:pPr>
              <w:rPr>
                <w:rFonts w:ascii="Times New Roman" w:hAnsi="Times New Roman" w:cs="Times New Roman"/>
                <w:color w:val="4472C4" w:themeColor="accent1"/>
                <w:sz w:val="20"/>
                <w:szCs w:val="20"/>
              </w:rPr>
            </w:pPr>
            <w:proofErr w:type="spellStart"/>
            <w:r w:rsidRPr="001A0E90">
              <w:rPr>
                <w:rFonts w:ascii="Times New Roman" w:hAnsi="Times New Roman" w:cs="Times New Roman"/>
                <w:color w:val="4472C4" w:themeColor="accent1"/>
                <w:sz w:val="20"/>
                <w:szCs w:val="20"/>
              </w:rPr>
              <w:t>Schoder</w:t>
            </w:r>
            <w:proofErr w:type="spellEnd"/>
            <w:r w:rsidRPr="001A0E90">
              <w:rPr>
                <w:rFonts w:ascii="Times New Roman" w:hAnsi="Times New Roman" w:cs="Times New Roman"/>
                <w:color w:val="4472C4" w:themeColor="accent1"/>
                <w:sz w:val="20"/>
                <w:szCs w:val="20"/>
              </w:rPr>
              <w:t xml:space="preserve"> (2024)</w:t>
            </w:r>
          </w:p>
        </w:tc>
        <w:tc>
          <w:tcPr>
            <w:tcW w:w="1710" w:type="dxa"/>
            <w:tcBorders>
              <w:top w:val="single" w:sz="4" w:space="0" w:color="000000"/>
              <w:left w:val="single" w:sz="4" w:space="0" w:color="000000"/>
              <w:bottom w:val="single" w:sz="4" w:space="0" w:color="000000"/>
              <w:right w:val="nil"/>
            </w:tcBorders>
          </w:tcPr>
          <w:p w14:paraId="166D346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Various programs between 1989 and 2017</w:t>
            </w:r>
          </w:p>
        </w:tc>
        <w:tc>
          <w:tcPr>
            <w:tcW w:w="1080" w:type="dxa"/>
            <w:tcBorders>
              <w:top w:val="single" w:sz="4" w:space="0" w:color="000000"/>
              <w:left w:val="nil"/>
              <w:bottom w:val="single" w:sz="4" w:space="0" w:color="000000"/>
              <w:right w:val="nil"/>
            </w:tcBorders>
          </w:tcPr>
          <w:p w14:paraId="767FFF8C"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Propensity score weighted DID</w:t>
            </w:r>
          </w:p>
        </w:tc>
        <w:tc>
          <w:tcPr>
            <w:tcW w:w="2634" w:type="dxa"/>
            <w:tcBorders>
              <w:top w:val="single" w:sz="4" w:space="0" w:color="000000"/>
              <w:left w:val="nil"/>
              <w:bottom w:val="single" w:sz="4" w:space="0" w:color="000000"/>
              <w:right w:val="nil"/>
            </w:tcBorders>
          </w:tcPr>
          <w:p w14:paraId="277B9D8A"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Property value increase</w:t>
            </w:r>
          </w:p>
        </w:tc>
        <w:tc>
          <w:tcPr>
            <w:tcW w:w="805" w:type="dxa"/>
            <w:tcBorders>
              <w:top w:val="single" w:sz="4" w:space="0" w:color="000000"/>
              <w:left w:val="nil"/>
              <w:bottom w:val="single" w:sz="4" w:space="0" w:color="000000"/>
              <w:right w:val="nil"/>
            </w:tcBorders>
          </w:tcPr>
          <w:p w14:paraId="4C577E64"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1050" w:type="dxa"/>
            <w:tcBorders>
              <w:top w:val="single" w:sz="4" w:space="0" w:color="000000"/>
              <w:left w:val="nil"/>
              <w:bottom w:val="single" w:sz="4" w:space="0" w:color="000000"/>
              <w:right w:val="nil"/>
            </w:tcBorders>
          </w:tcPr>
          <w:p w14:paraId="53989233"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737" w:type="dxa"/>
            <w:tcBorders>
              <w:top w:val="single" w:sz="4" w:space="0" w:color="000000"/>
              <w:left w:val="nil"/>
              <w:bottom w:val="single" w:sz="4" w:space="0" w:color="000000"/>
              <w:right w:val="nil"/>
            </w:tcBorders>
          </w:tcPr>
          <w:p w14:paraId="1F2DA07F"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889" w:type="dxa"/>
            <w:tcBorders>
              <w:top w:val="single" w:sz="4" w:space="0" w:color="000000"/>
              <w:left w:val="nil"/>
              <w:bottom w:val="single" w:sz="4" w:space="0" w:color="000000"/>
              <w:right w:val="nil"/>
            </w:tcBorders>
          </w:tcPr>
          <w:p w14:paraId="3472E62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r>
      <w:tr w:rsidR="001A0E90" w:rsidRPr="001A0E90" w14:paraId="18CA2B41" w14:textId="77777777" w:rsidTr="004F693F">
        <w:tc>
          <w:tcPr>
            <w:tcW w:w="1080" w:type="dxa"/>
            <w:tcBorders>
              <w:top w:val="single" w:sz="4" w:space="0" w:color="000000"/>
              <w:left w:val="nil"/>
              <w:bottom w:val="single" w:sz="4" w:space="0" w:color="000000"/>
              <w:right w:val="single" w:sz="4" w:space="0" w:color="000000"/>
            </w:tcBorders>
          </w:tcPr>
          <w:p w14:paraId="781136B9"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 xml:space="preserve">Holloway, </w:t>
            </w:r>
            <w:proofErr w:type="spellStart"/>
            <w:r w:rsidRPr="001A0E90">
              <w:rPr>
                <w:rFonts w:ascii="Times New Roman" w:hAnsi="Times New Roman" w:cs="Times New Roman"/>
                <w:color w:val="4472C4" w:themeColor="accent1"/>
                <w:sz w:val="20"/>
                <w:szCs w:val="20"/>
              </w:rPr>
              <w:t>BenDor</w:t>
            </w:r>
            <w:proofErr w:type="spellEnd"/>
            <w:r w:rsidRPr="001A0E90">
              <w:rPr>
                <w:rFonts w:ascii="Times New Roman" w:hAnsi="Times New Roman" w:cs="Times New Roman"/>
                <w:color w:val="4472C4" w:themeColor="accent1"/>
                <w:sz w:val="20"/>
                <w:szCs w:val="20"/>
              </w:rPr>
              <w:t xml:space="preserve"> (2023).</w:t>
            </w:r>
          </w:p>
        </w:tc>
        <w:tc>
          <w:tcPr>
            <w:tcW w:w="1710" w:type="dxa"/>
            <w:tcBorders>
              <w:top w:val="single" w:sz="4" w:space="0" w:color="000000"/>
              <w:left w:val="single" w:sz="4" w:space="0" w:color="000000"/>
              <w:bottom w:val="single" w:sz="4" w:space="0" w:color="000000"/>
              <w:right w:val="nil"/>
            </w:tcBorders>
          </w:tcPr>
          <w:p w14:paraId="476D5A42"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Mecklenburg County, NC buyout program</w:t>
            </w:r>
          </w:p>
        </w:tc>
        <w:tc>
          <w:tcPr>
            <w:tcW w:w="1080" w:type="dxa"/>
            <w:tcBorders>
              <w:top w:val="single" w:sz="4" w:space="0" w:color="000000"/>
              <w:left w:val="nil"/>
              <w:bottom w:val="single" w:sz="4" w:space="0" w:color="000000"/>
              <w:right w:val="nil"/>
            </w:tcBorders>
          </w:tcPr>
          <w:p w14:paraId="492C63FA"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Hedonic</w:t>
            </w:r>
          </w:p>
        </w:tc>
        <w:tc>
          <w:tcPr>
            <w:tcW w:w="2634" w:type="dxa"/>
            <w:tcBorders>
              <w:top w:val="single" w:sz="4" w:space="0" w:color="000000"/>
              <w:left w:val="nil"/>
              <w:bottom w:val="single" w:sz="4" w:space="0" w:color="000000"/>
              <w:right w:val="nil"/>
            </w:tcBorders>
          </w:tcPr>
          <w:p w14:paraId="47044B08"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Property value increase</w:t>
            </w:r>
          </w:p>
        </w:tc>
        <w:tc>
          <w:tcPr>
            <w:tcW w:w="805" w:type="dxa"/>
            <w:tcBorders>
              <w:top w:val="single" w:sz="4" w:space="0" w:color="000000"/>
              <w:left w:val="nil"/>
              <w:bottom w:val="single" w:sz="4" w:space="0" w:color="000000"/>
              <w:right w:val="nil"/>
            </w:tcBorders>
          </w:tcPr>
          <w:p w14:paraId="0ABF4A40"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1050" w:type="dxa"/>
            <w:tcBorders>
              <w:top w:val="single" w:sz="4" w:space="0" w:color="000000"/>
              <w:left w:val="nil"/>
              <w:bottom w:val="single" w:sz="4" w:space="0" w:color="000000"/>
              <w:right w:val="nil"/>
            </w:tcBorders>
          </w:tcPr>
          <w:p w14:paraId="679032A5"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737" w:type="dxa"/>
            <w:tcBorders>
              <w:top w:val="single" w:sz="4" w:space="0" w:color="000000"/>
              <w:left w:val="nil"/>
              <w:bottom w:val="single" w:sz="4" w:space="0" w:color="000000"/>
              <w:right w:val="nil"/>
            </w:tcBorders>
          </w:tcPr>
          <w:p w14:paraId="21F3C30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889" w:type="dxa"/>
            <w:tcBorders>
              <w:top w:val="single" w:sz="4" w:space="0" w:color="000000"/>
              <w:left w:val="nil"/>
              <w:bottom w:val="single" w:sz="4" w:space="0" w:color="000000"/>
              <w:right w:val="nil"/>
            </w:tcBorders>
          </w:tcPr>
          <w:p w14:paraId="1F8DAA4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r>
      <w:tr w:rsidR="001A0E90" w:rsidRPr="001A0E90" w14:paraId="4C945577" w14:textId="77777777" w:rsidTr="004F693F">
        <w:tc>
          <w:tcPr>
            <w:tcW w:w="1080" w:type="dxa"/>
            <w:tcBorders>
              <w:top w:val="single" w:sz="4" w:space="0" w:color="000000"/>
              <w:left w:val="nil"/>
              <w:bottom w:val="single" w:sz="4" w:space="0" w:color="000000"/>
              <w:right w:val="single" w:sz="4" w:space="0" w:color="000000"/>
            </w:tcBorders>
          </w:tcPr>
          <w:p w14:paraId="1EEA1EB4" w14:textId="77777777" w:rsidR="001A0E90" w:rsidRPr="001A0E90" w:rsidRDefault="001A0E90" w:rsidP="001A0E90">
            <w:pPr>
              <w:rPr>
                <w:rFonts w:ascii="Times New Roman" w:hAnsi="Times New Roman" w:cs="Times New Roman"/>
                <w:color w:val="4472C4" w:themeColor="accent1"/>
                <w:sz w:val="20"/>
                <w:szCs w:val="20"/>
              </w:rPr>
            </w:pPr>
            <w:proofErr w:type="spellStart"/>
            <w:r w:rsidRPr="001A0E90">
              <w:rPr>
                <w:rFonts w:ascii="Times New Roman" w:hAnsi="Times New Roman" w:cs="Times New Roman"/>
                <w:color w:val="4472C4" w:themeColor="accent1"/>
                <w:sz w:val="20"/>
                <w:szCs w:val="20"/>
              </w:rPr>
              <w:t>Hashida</w:t>
            </w:r>
            <w:proofErr w:type="spellEnd"/>
            <w:r w:rsidRPr="001A0E90">
              <w:rPr>
                <w:rFonts w:ascii="Times New Roman" w:hAnsi="Times New Roman" w:cs="Times New Roman"/>
                <w:color w:val="4472C4" w:themeColor="accent1"/>
                <w:sz w:val="20"/>
                <w:szCs w:val="20"/>
              </w:rPr>
              <w:t xml:space="preserve"> &amp; Dundas (2023)</w:t>
            </w:r>
          </w:p>
        </w:tc>
        <w:tc>
          <w:tcPr>
            <w:tcW w:w="1710" w:type="dxa"/>
            <w:tcBorders>
              <w:top w:val="single" w:sz="4" w:space="0" w:color="000000"/>
              <w:left w:val="single" w:sz="4" w:space="0" w:color="000000"/>
              <w:bottom w:val="single" w:sz="4" w:space="0" w:color="000000"/>
              <w:right w:val="nil"/>
            </w:tcBorders>
          </w:tcPr>
          <w:p w14:paraId="16A89AD0"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New York Rising Buyout and Acquisition Program</w:t>
            </w:r>
          </w:p>
        </w:tc>
        <w:tc>
          <w:tcPr>
            <w:tcW w:w="1080" w:type="dxa"/>
            <w:tcBorders>
              <w:top w:val="single" w:sz="4" w:space="0" w:color="000000"/>
              <w:left w:val="nil"/>
              <w:bottom w:val="single" w:sz="4" w:space="0" w:color="000000"/>
              <w:right w:val="nil"/>
            </w:tcBorders>
          </w:tcPr>
          <w:p w14:paraId="5D47D29C"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Hedonic repeat sales DID and event study</w:t>
            </w:r>
          </w:p>
        </w:tc>
        <w:tc>
          <w:tcPr>
            <w:tcW w:w="2634" w:type="dxa"/>
            <w:tcBorders>
              <w:top w:val="single" w:sz="4" w:space="0" w:color="000000"/>
              <w:left w:val="nil"/>
              <w:bottom w:val="single" w:sz="4" w:space="0" w:color="000000"/>
              <w:right w:val="nil"/>
            </w:tcBorders>
          </w:tcPr>
          <w:p w14:paraId="27679B97"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Property values</w:t>
            </w:r>
          </w:p>
        </w:tc>
        <w:tc>
          <w:tcPr>
            <w:tcW w:w="805" w:type="dxa"/>
            <w:tcBorders>
              <w:top w:val="single" w:sz="4" w:space="0" w:color="000000"/>
              <w:left w:val="nil"/>
              <w:bottom w:val="single" w:sz="4" w:space="0" w:color="000000"/>
              <w:right w:val="nil"/>
            </w:tcBorders>
          </w:tcPr>
          <w:p w14:paraId="4CC8BF6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1050" w:type="dxa"/>
            <w:tcBorders>
              <w:top w:val="single" w:sz="4" w:space="0" w:color="000000"/>
              <w:left w:val="nil"/>
              <w:bottom w:val="single" w:sz="4" w:space="0" w:color="000000"/>
              <w:right w:val="nil"/>
            </w:tcBorders>
          </w:tcPr>
          <w:p w14:paraId="4C64B50E"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Y</w:t>
            </w:r>
          </w:p>
        </w:tc>
        <w:tc>
          <w:tcPr>
            <w:tcW w:w="737" w:type="dxa"/>
            <w:tcBorders>
              <w:top w:val="single" w:sz="4" w:space="0" w:color="000000"/>
              <w:left w:val="nil"/>
              <w:bottom w:val="single" w:sz="4" w:space="0" w:color="000000"/>
              <w:right w:val="nil"/>
            </w:tcBorders>
          </w:tcPr>
          <w:p w14:paraId="4E82A89C"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c>
          <w:tcPr>
            <w:tcW w:w="889" w:type="dxa"/>
            <w:tcBorders>
              <w:top w:val="single" w:sz="4" w:space="0" w:color="000000"/>
              <w:left w:val="nil"/>
              <w:bottom w:val="single" w:sz="4" w:space="0" w:color="000000"/>
              <w:right w:val="nil"/>
            </w:tcBorders>
          </w:tcPr>
          <w:p w14:paraId="058B504D" w14:textId="77777777" w:rsidR="001A0E90" w:rsidRPr="001A0E90" w:rsidRDefault="001A0E90" w:rsidP="001A0E90">
            <w:pPr>
              <w:rPr>
                <w:rFonts w:ascii="Times New Roman" w:hAnsi="Times New Roman" w:cs="Times New Roman"/>
                <w:color w:val="4472C4" w:themeColor="accent1"/>
                <w:sz w:val="20"/>
                <w:szCs w:val="20"/>
              </w:rPr>
            </w:pPr>
            <w:r w:rsidRPr="001A0E90">
              <w:rPr>
                <w:rFonts w:ascii="Times New Roman" w:hAnsi="Times New Roman" w:cs="Times New Roman"/>
                <w:color w:val="4472C4" w:themeColor="accent1"/>
                <w:sz w:val="20"/>
                <w:szCs w:val="20"/>
              </w:rPr>
              <w:t>N</w:t>
            </w:r>
          </w:p>
        </w:tc>
      </w:tr>
    </w:tbl>
    <w:p w14:paraId="2194D107" w14:textId="77777777" w:rsidR="001A0E90" w:rsidRPr="001A0E90" w:rsidRDefault="001A0E90" w:rsidP="00CA6326">
      <w:pPr>
        <w:rPr>
          <w:color w:val="4472C4" w:themeColor="accent1"/>
        </w:rPr>
      </w:pPr>
    </w:p>
    <w:p w14:paraId="7A68CC7E" w14:textId="7FF604A0" w:rsidR="00EF4DDD" w:rsidRDefault="00EF4DDD" w:rsidP="00EF4DDD">
      <w:pPr>
        <w:pStyle w:val="ListParagraph"/>
        <w:numPr>
          <w:ilvl w:val="0"/>
          <w:numId w:val="1"/>
        </w:numPr>
      </w:pPr>
      <w:r>
        <w:t xml:space="preserve">Does any of the </w:t>
      </w:r>
      <w:proofErr w:type="gramStart"/>
      <w:r>
        <w:t>bought out</w:t>
      </w:r>
      <w:proofErr w:type="gramEnd"/>
      <w:r>
        <w:t xml:space="preserve"> land turn over to private ownership at some point down the line? Even if homes are not built…</w:t>
      </w:r>
    </w:p>
    <w:p w14:paraId="7246AED2" w14:textId="1B8707FF" w:rsidR="007E26CB" w:rsidRPr="001A0E90" w:rsidRDefault="001A0E90" w:rsidP="007E26CB">
      <w:pPr>
        <w:rPr>
          <w:color w:val="FF0000"/>
        </w:rPr>
      </w:pPr>
      <w:r>
        <w:rPr>
          <w:color w:val="FF0000"/>
        </w:rPr>
        <w:t>Not sure</w:t>
      </w:r>
    </w:p>
    <w:p w14:paraId="02CFFF3B" w14:textId="23B66D5D" w:rsidR="00C62511" w:rsidRDefault="00C62511" w:rsidP="007E26CB">
      <w:r>
        <w:t xml:space="preserve">The following is more for us and not for the County officials… </w:t>
      </w:r>
    </w:p>
    <w:p w14:paraId="75076DB0" w14:textId="5B86119A" w:rsidR="00311BC0" w:rsidRDefault="00311BC0" w:rsidP="00311BC0">
      <w:pPr>
        <w:pStyle w:val="ListParagraph"/>
        <w:numPr>
          <w:ilvl w:val="0"/>
          <w:numId w:val="1"/>
        </w:numPr>
      </w:pPr>
      <w:r>
        <w:t xml:space="preserve">What can we learn about neighborhood characteristics? </w:t>
      </w:r>
    </w:p>
    <w:p w14:paraId="415E3A41" w14:textId="525312A8" w:rsidR="00311BC0" w:rsidRDefault="00311BC0" w:rsidP="00311BC0">
      <w:pPr>
        <w:pStyle w:val="ListParagraph"/>
        <w:numPr>
          <w:ilvl w:val="1"/>
          <w:numId w:val="1"/>
        </w:numPr>
      </w:pPr>
      <w:r>
        <w:t xml:space="preserve">US census block groups to get median HH income, other statistics? Ratio of whites to non-whites? </w:t>
      </w:r>
      <w:r w:rsidR="007E26CB">
        <w:t>Population density?</w:t>
      </w:r>
    </w:p>
    <w:p w14:paraId="57FF9990" w14:textId="53B780FE" w:rsidR="00707CA3" w:rsidRDefault="00707CA3" w:rsidP="00707CA3">
      <w:pPr>
        <w:pStyle w:val="ListParagraph"/>
        <w:numPr>
          <w:ilvl w:val="2"/>
          <w:numId w:val="1"/>
        </w:numPr>
      </w:pPr>
      <w:r>
        <w:t xml:space="preserve">Can we separate non-whites into black and Hispanic? </w:t>
      </w:r>
    </w:p>
    <w:p w14:paraId="41DC78B9" w14:textId="73AE9B52" w:rsidR="00707CA3" w:rsidRDefault="00707CA3" w:rsidP="00707CA3">
      <w:pPr>
        <w:pStyle w:val="ListParagraph"/>
        <w:numPr>
          <w:ilvl w:val="2"/>
          <w:numId w:val="1"/>
        </w:numPr>
      </w:pPr>
      <w:r>
        <w:t>Can we figure out language spoken at home (primary)?</w:t>
      </w:r>
    </w:p>
    <w:p w14:paraId="0C899D0A" w14:textId="2F0BF0F0" w:rsidR="00707CA3" w:rsidRDefault="00707CA3" w:rsidP="00707CA3">
      <w:pPr>
        <w:pStyle w:val="ListParagraph"/>
        <w:numPr>
          <w:ilvl w:val="2"/>
          <w:numId w:val="1"/>
        </w:numPr>
      </w:pPr>
      <w:r>
        <w:t>Concerns that the mandatory was targeting minority (Hispanic?) populations</w:t>
      </w:r>
    </w:p>
    <w:p w14:paraId="7826F329" w14:textId="6D0C0DCA" w:rsidR="00615196" w:rsidRDefault="00615196" w:rsidP="00707CA3">
      <w:pPr>
        <w:pStyle w:val="ListParagraph"/>
        <w:numPr>
          <w:ilvl w:val="2"/>
          <w:numId w:val="1"/>
        </w:numPr>
      </w:pPr>
      <w:r>
        <w:t xml:space="preserve">News articles about racial/ethnic disparities. Are they claiming unfair offers? </w:t>
      </w:r>
    </w:p>
    <w:p w14:paraId="5D6FB14D" w14:textId="1D253CF5" w:rsidR="00311BC0" w:rsidRDefault="00311BC0" w:rsidP="00311BC0">
      <w:pPr>
        <w:pStyle w:val="ListParagraph"/>
        <w:numPr>
          <w:ilvl w:val="1"/>
          <w:numId w:val="1"/>
        </w:numPr>
      </w:pPr>
      <w:r>
        <w:t>Crime rates by block?</w:t>
      </w:r>
      <w:r w:rsidR="007E26CB">
        <w:t xml:space="preserve"> </w:t>
      </w:r>
    </w:p>
    <w:p w14:paraId="38A04E28" w14:textId="1DA593C3" w:rsidR="007E26CB" w:rsidRDefault="007E26CB" w:rsidP="007E26CB">
      <w:pPr>
        <w:pStyle w:val="ListParagraph"/>
        <w:numPr>
          <w:ilvl w:val="2"/>
          <w:numId w:val="1"/>
        </w:numPr>
      </w:pPr>
      <w:r>
        <w:t>Usually separated by violent and non-violent crime</w:t>
      </w:r>
    </w:p>
    <w:p w14:paraId="7F8261E8" w14:textId="18796186" w:rsidR="00311BC0" w:rsidRDefault="00311BC0" w:rsidP="00311BC0">
      <w:pPr>
        <w:pStyle w:val="ListParagraph"/>
        <w:numPr>
          <w:ilvl w:val="1"/>
          <w:numId w:val="1"/>
        </w:numPr>
      </w:pPr>
      <w:r>
        <w:t>Education data by block? If it is median, then in Census? Could be school district dummies</w:t>
      </w:r>
    </w:p>
    <w:p w14:paraId="039F0802" w14:textId="455F7102" w:rsidR="007E26CB" w:rsidRDefault="007E26CB" w:rsidP="00311BC0">
      <w:pPr>
        <w:pStyle w:val="ListParagraph"/>
        <w:numPr>
          <w:ilvl w:val="1"/>
          <w:numId w:val="1"/>
        </w:numPr>
      </w:pPr>
      <w:r>
        <w:t>Addresses can be used to compute distance to nearest park, city center, grocery store?</w:t>
      </w:r>
    </w:p>
    <w:p w14:paraId="7FAF6BCE" w14:textId="64A6EDFD" w:rsidR="007E26CB" w:rsidRDefault="007E26CB" w:rsidP="007E26CB">
      <w:pPr>
        <w:pStyle w:val="ListParagraph"/>
        <w:numPr>
          <w:ilvl w:val="0"/>
          <w:numId w:val="1"/>
        </w:numPr>
      </w:pPr>
      <w:r>
        <w:lastRenderedPageBreak/>
        <w:t>IPUMs or another dataset have information on neighborhood turnover? If so, what spatial level?</w:t>
      </w:r>
    </w:p>
    <w:p w14:paraId="6E9F70C0" w14:textId="114C4817" w:rsidR="00311BC0" w:rsidRDefault="00311BC0" w:rsidP="00311BC0"/>
    <w:p w14:paraId="36764969" w14:textId="72EB1DAE" w:rsidR="00311BC0" w:rsidRDefault="00311BC0" w:rsidP="00311BC0"/>
    <w:p w14:paraId="40DE8290" w14:textId="177CDBD0" w:rsidR="00311BC0" w:rsidRDefault="00311BC0" w:rsidP="00311BC0">
      <w:r>
        <w:t xml:space="preserve">Descriptive statistic: do two-headed households behave different from (plausible) one-headed household? </w:t>
      </w:r>
    </w:p>
    <w:p w14:paraId="2C096D37" w14:textId="04D80DD1" w:rsidR="00311BC0" w:rsidRDefault="00311BC0" w:rsidP="00311BC0">
      <w:pPr>
        <w:pStyle w:val="ListParagraph"/>
        <w:numPr>
          <w:ilvl w:val="0"/>
          <w:numId w:val="2"/>
        </w:numPr>
      </w:pPr>
      <w:r>
        <w:t>More likely to buyout? Which round of offer? Stay or move far?</w:t>
      </w:r>
    </w:p>
    <w:p w14:paraId="6F96BCD3" w14:textId="79AF6494" w:rsidR="00002A9A" w:rsidRDefault="00002A9A" w:rsidP="00002A9A"/>
    <w:p w14:paraId="58B2681E" w14:textId="4F512588" w:rsidR="00002A9A" w:rsidRDefault="00002A9A" w:rsidP="00002A9A"/>
    <w:p w14:paraId="7719BC0D" w14:textId="31504346" w:rsidR="00002A9A" w:rsidRDefault="00002A9A" w:rsidP="00002A9A"/>
    <w:p w14:paraId="6F319457" w14:textId="5F9AD352" w:rsidR="00002A9A" w:rsidRDefault="00002A9A" w:rsidP="00002A9A">
      <w:r>
        <w:t>Main hypothesis: did the switch to mandatory improve or exacerbate racial disparities in the voluntary program?</w:t>
      </w:r>
    </w:p>
    <w:p w14:paraId="51A9E1EF" w14:textId="03B6654F" w:rsidR="00002A9A" w:rsidRDefault="00002A9A" w:rsidP="00002A9A">
      <w:pPr>
        <w:pStyle w:val="ListParagraph"/>
        <w:numPr>
          <w:ilvl w:val="0"/>
          <w:numId w:val="2"/>
        </w:numPr>
      </w:pPr>
      <w:r>
        <w:t>Household level benefits/costs? Incentives?</w:t>
      </w:r>
    </w:p>
    <w:p w14:paraId="07594645" w14:textId="1E69F72D" w:rsidR="00002A9A" w:rsidRDefault="00002A9A" w:rsidP="00002A9A">
      <w:pPr>
        <w:pStyle w:val="ListParagraph"/>
        <w:numPr>
          <w:ilvl w:val="0"/>
          <w:numId w:val="2"/>
        </w:numPr>
      </w:pPr>
      <w:r>
        <w:t xml:space="preserve">Community level effects after the buyouts (e.g., parks in nice neighborhoods, empty lots in other </w:t>
      </w:r>
      <w:r w:rsidR="00EC5EC0">
        <w:t>neighborhoods</w:t>
      </w:r>
      <w:r>
        <w:t>?)</w:t>
      </w:r>
    </w:p>
    <w:p w14:paraId="5454BC8E" w14:textId="51D2772A" w:rsidR="005B1A1B" w:rsidRDefault="005B1A1B" w:rsidP="005B1A1B"/>
    <w:p w14:paraId="387463C0" w14:textId="43FEB468" w:rsidR="00050F4F" w:rsidRDefault="005B1A1B" w:rsidP="005B1A1B">
      <w:r w:rsidRPr="00746AD5">
        <w:rPr>
          <w:i/>
          <w:iCs/>
        </w:rPr>
        <w:t>Map of active buyouts</w:t>
      </w:r>
      <w:r>
        <w:t xml:space="preserve">: </w:t>
      </w:r>
      <w:hyperlink r:id="rId5" w:history="1">
        <w:r w:rsidRPr="008650CD">
          <w:rPr>
            <w:rStyle w:val="Hyperlink"/>
          </w:rPr>
          <w:t>https://www.hcfcd.org/Portals/62/Home-Buyout-Program/2025/Active%20Buyout%20Projects%20-%202025%20March.pdf?ver=2B71IuICOCwzyfccqmJ_fg%3d%3d</w:t>
        </w:r>
      </w:hyperlink>
      <w:r>
        <w:t xml:space="preserve"> </w:t>
      </w:r>
    </w:p>
    <w:p w14:paraId="0848CD0D" w14:textId="6E839F25" w:rsidR="0030425D" w:rsidRPr="00370DAF" w:rsidRDefault="0030425D" w:rsidP="00050F4F">
      <w:r w:rsidRPr="0030425D">
        <w:rPr>
          <w:noProof/>
        </w:rPr>
        <w:drawing>
          <wp:inline distT="0" distB="0" distL="0" distR="0" wp14:anchorId="4A7D45BA" wp14:editId="65A1C991">
            <wp:extent cx="594360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8055"/>
                    </a:xfrm>
                    <a:prstGeom prst="rect">
                      <a:avLst/>
                    </a:prstGeom>
                  </pic:spPr>
                </pic:pic>
              </a:graphicData>
            </a:graphic>
          </wp:inline>
        </w:drawing>
      </w:r>
    </w:p>
    <w:sectPr w:rsidR="0030425D" w:rsidRPr="0037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DE7"/>
    <w:multiLevelType w:val="hybridMultilevel"/>
    <w:tmpl w:val="39B2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20C8B"/>
    <w:multiLevelType w:val="hybridMultilevel"/>
    <w:tmpl w:val="202C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D240E"/>
    <w:multiLevelType w:val="hybridMultilevel"/>
    <w:tmpl w:val="02D86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A7139"/>
    <w:multiLevelType w:val="hybridMultilevel"/>
    <w:tmpl w:val="B442D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44"/>
    <w:rsid w:val="00002A9A"/>
    <w:rsid w:val="00016C53"/>
    <w:rsid w:val="00030AC2"/>
    <w:rsid w:val="00050F4F"/>
    <w:rsid w:val="00057739"/>
    <w:rsid w:val="00064E53"/>
    <w:rsid w:val="000B1A76"/>
    <w:rsid w:val="001023C3"/>
    <w:rsid w:val="0010794D"/>
    <w:rsid w:val="0012027C"/>
    <w:rsid w:val="00141471"/>
    <w:rsid w:val="001967D6"/>
    <w:rsid w:val="001A0E90"/>
    <w:rsid w:val="001B53E8"/>
    <w:rsid w:val="00211344"/>
    <w:rsid w:val="00236A0D"/>
    <w:rsid w:val="00252F92"/>
    <w:rsid w:val="00255BDB"/>
    <w:rsid w:val="00284A7B"/>
    <w:rsid w:val="002C1C54"/>
    <w:rsid w:val="0030425D"/>
    <w:rsid w:val="00311BC0"/>
    <w:rsid w:val="00363C2B"/>
    <w:rsid w:val="00370DAF"/>
    <w:rsid w:val="00384086"/>
    <w:rsid w:val="00385670"/>
    <w:rsid w:val="003A131D"/>
    <w:rsid w:val="003C0FFB"/>
    <w:rsid w:val="003C5021"/>
    <w:rsid w:val="004644B5"/>
    <w:rsid w:val="00480F41"/>
    <w:rsid w:val="0048746D"/>
    <w:rsid w:val="0058793E"/>
    <w:rsid w:val="00594F16"/>
    <w:rsid w:val="005B1A1B"/>
    <w:rsid w:val="005F1C26"/>
    <w:rsid w:val="00615196"/>
    <w:rsid w:val="00681887"/>
    <w:rsid w:val="006E2761"/>
    <w:rsid w:val="00707CA3"/>
    <w:rsid w:val="00721ABE"/>
    <w:rsid w:val="00746AD5"/>
    <w:rsid w:val="00790E9D"/>
    <w:rsid w:val="007B4323"/>
    <w:rsid w:val="007D3FB5"/>
    <w:rsid w:val="007D58DA"/>
    <w:rsid w:val="007E26CB"/>
    <w:rsid w:val="007E40EA"/>
    <w:rsid w:val="008051FF"/>
    <w:rsid w:val="00821C9B"/>
    <w:rsid w:val="00836159"/>
    <w:rsid w:val="00840785"/>
    <w:rsid w:val="0085772B"/>
    <w:rsid w:val="00882E60"/>
    <w:rsid w:val="00891D91"/>
    <w:rsid w:val="00897D72"/>
    <w:rsid w:val="008B4EB9"/>
    <w:rsid w:val="008C5085"/>
    <w:rsid w:val="008D6DD5"/>
    <w:rsid w:val="00946707"/>
    <w:rsid w:val="009C6052"/>
    <w:rsid w:val="00A20C9A"/>
    <w:rsid w:val="00A71EDA"/>
    <w:rsid w:val="00A90B8A"/>
    <w:rsid w:val="00AA6295"/>
    <w:rsid w:val="00AA6AD7"/>
    <w:rsid w:val="00AB4817"/>
    <w:rsid w:val="00B02090"/>
    <w:rsid w:val="00B22963"/>
    <w:rsid w:val="00B62619"/>
    <w:rsid w:val="00B70881"/>
    <w:rsid w:val="00B84FA0"/>
    <w:rsid w:val="00BA1ED9"/>
    <w:rsid w:val="00BA1F76"/>
    <w:rsid w:val="00BC7B77"/>
    <w:rsid w:val="00C62511"/>
    <w:rsid w:val="00C74382"/>
    <w:rsid w:val="00C953E2"/>
    <w:rsid w:val="00CA329C"/>
    <w:rsid w:val="00CA6326"/>
    <w:rsid w:val="00D36F42"/>
    <w:rsid w:val="00D44BAD"/>
    <w:rsid w:val="00D94480"/>
    <w:rsid w:val="00E172FC"/>
    <w:rsid w:val="00E27DEB"/>
    <w:rsid w:val="00E909BC"/>
    <w:rsid w:val="00EC5EC0"/>
    <w:rsid w:val="00EF4DDD"/>
    <w:rsid w:val="00FB1F50"/>
    <w:rsid w:val="00FC7320"/>
    <w:rsid w:val="00FD2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F8F"/>
  <w15:chartTrackingRefBased/>
  <w15:docId w15:val="{E9ADAB0F-8B9F-4EEB-A603-CE78BAB5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44"/>
    <w:pPr>
      <w:ind w:left="720"/>
      <w:contextualSpacing/>
    </w:pPr>
  </w:style>
  <w:style w:type="character" w:styleId="Hyperlink">
    <w:name w:val="Hyperlink"/>
    <w:basedOn w:val="DefaultParagraphFont"/>
    <w:uiPriority w:val="99"/>
    <w:unhideWhenUsed/>
    <w:rsid w:val="005B1A1B"/>
    <w:rPr>
      <w:color w:val="0563C1" w:themeColor="hyperlink"/>
      <w:u w:val="single"/>
    </w:rPr>
  </w:style>
  <w:style w:type="character" w:styleId="UnresolvedMention">
    <w:name w:val="Unresolved Mention"/>
    <w:basedOn w:val="DefaultParagraphFont"/>
    <w:uiPriority w:val="99"/>
    <w:semiHidden/>
    <w:unhideWhenUsed/>
    <w:rsid w:val="005B1A1B"/>
    <w:rPr>
      <w:color w:val="605E5C"/>
      <w:shd w:val="clear" w:color="auto" w:fill="E1DFDD"/>
    </w:rPr>
  </w:style>
  <w:style w:type="table" w:styleId="TableGrid">
    <w:name w:val="Table Grid"/>
    <w:basedOn w:val="TableNormal"/>
    <w:uiPriority w:val="39"/>
    <w:rsid w:val="001A0E90"/>
    <w:pPr>
      <w:spacing w:after="0" w:line="240" w:lineRule="auto"/>
    </w:pPr>
    <w:rPr>
      <w:rFonts w:eastAsiaTheme="minorHAns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44467">
      <w:bodyDiv w:val="1"/>
      <w:marLeft w:val="0"/>
      <w:marRight w:val="0"/>
      <w:marTop w:val="0"/>
      <w:marBottom w:val="0"/>
      <w:divBdr>
        <w:top w:val="none" w:sz="0" w:space="0" w:color="auto"/>
        <w:left w:val="none" w:sz="0" w:space="0" w:color="auto"/>
        <w:bottom w:val="none" w:sz="0" w:space="0" w:color="auto"/>
        <w:right w:val="none" w:sz="0" w:space="0" w:color="auto"/>
      </w:divBdr>
    </w:div>
    <w:div w:id="951088050">
      <w:bodyDiv w:val="1"/>
      <w:marLeft w:val="0"/>
      <w:marRight w:val="0"/>
      <w:marTop w:val="0"/>
      <w:marBottom w:val="0"/>
      <w:divBdr>
        <w:top w:val="none" w:sz="0" w:space="0" w:color="auto"/>
        <w:left w:val="none" w:sz="0" w:space="0" w:color="auto"/>
        <w:bottom w:val="none" w:sz="0" w:space="0" w:color="auto"/>
        <w:right w:val="none" w:sz="0" w:space="0" w:color="auto"/>
      </w:divBdr>
      <w:divsChild>
        <w:div w:id="341396924">
          <w:marLeft w:val="0"/>
          <w:marRight w:val="0"/>
          <w:marTop w:val="0"/>
          <w:marBottom w:val="0"/>
          <w:divBdr>
            <w:top w:val="none" w:sz="0" w:space="0" w:color="auto"/>
            <w:left w:val="none" w:sz="0" w:space="0" w:color="auto"/>
            <w:bottom w:val="none" w:sz="0" w:space="0" w:color="auto"/>
            <w:right w:val="none" w:sz="0" w:space="0" w:color="auto"/>
          </w:divBdr>
          <w:divsChild>
            <w:div w:id="1411659583">
              <w:marLeft w:val="0"/>
              <w:marRight w:val="0"/>
              <w:marTop w:val="0"/>
              <w:marBottom w:val="0"/>
              <w:divBdr>
                <w:top w:val="none" w:sz="0" w:space="0" w:color="auto"/>
                <w:left w:val="none" w:sz="0" w:space="0" w:color="auto"/>
                <w:bottom w:val="none" w:sz="0" w:space="0" w:color="auto"/>
                <w:right w:val="none" w:sz="0" w:space="0" w:color="auto"/>
              </w:divBdr>
              <w:divsChild>
                <w:div w:id="1581013908">
                  <w:marLeft w:val="0"/>
                  <w:marRight w:val="0"/>
                  <w:marTop w:val="0"/>
                  <w:marBottom w:val="0"/>
                  <w:divBdr>
                    <w:top w:val="none" w:sz="0" w:space="0" w:color="auto"/>
                    <w:left w:val="none" w:sz="0" w:space="0" w:color="auto"/>
                    <w:bottom w:val="none" w:sz="0" w:space="0" w:color="auto"/>
                    <w:right w:val="none" w:sz="0" w:space="0" w:color="auto"/>
                  </w:divBdr>
                  <w:divsChild>
                    <w:div w:id="704596736">
                      <w:marLeft w:val="0"/>
                      <w:marRight w:val="0"/>
                      <w:marTop w:val="0"/>
                      <w:marBottom w:val="0"/>
                      <w:divBdr>
                        <w:top w:val="none" w:sz="0" w:space="0" w:color="auto"/>
                        <w:left w:val="none" w:sz="0" w:space="0" w:color="auto"/>
                        <w:bottom w:val="none" w:sz="0" w:space="0" w:color="auto"/>
                        <w:right w:val="none" w:sz="0" w:space="0" w:color="auto"/>
                      </w:divBdr>
                      <w:divsChild>
                        <w:div w:id="926226496">
                          <w:marLeft w:val="0"/>
                          <w:marRight w:val="0"/>
                          <w:marTop w:val="0"/>
                          <w:marBottom w:val="0"/>
                          <w:divBdr>
                            <w:top w:val="none" w:sz="0" w:space="0" w:color="auto"/>
                            <w:left w:val="none" w:sz="0" w:space="0" w:color="auto"/>
                            <w:bottom w:val="none" w:sz="0" w:space="0" w:color="auto"/>
                            <w:right w:val="none" w:sz="0" w:space="0" w:color="auto"/>
                          </w:divBdr>
                          <w:divsChild>
                            <w:div w:id="1554541323">
                              <w:marLeft w:val="0"/>
                              <w:marRight w:val="0"/>
                              <w:marTop w:val="0"/>
                              <w:marBottom w:val="0"/>
                              <w:divBdr>
                                <w:top w:val="none" w:sz="0" w:space="0" w:color="auto"/>
                                <w:left w:val="none" w:sz="0" w:space="0" w:color="auto"/>
                                <w:bottom w:val="none" w:sz="0" w:space="0" w:color="auto"/>
                                <w:right w:val="none" w:sz="0" w:space="0" w:color="auto"/>
                              </w:divBdr>
                              <w:divsChild>
                                <w:div w:id="576014253">
                                  <w:marLeft w:val="0"/>
                                  <w:marRight w:val="0"/>
                                  <w:marTop w:val="0"/>
                                  <w:marBottom w:val="0"/>
                                  <w:divBdr>
                                    <w:top w:val="none" w:sz="0" w:space="0" w:color="auto"/>
                                    <w:left w:val="none" w:sz="0" w:space="0" w:color="auto"/>
                                    <w:bottom w:val="none" w:sz="0" w:space="0" w:color="auto"/>
                                    <w:right w:val="none" w:sz="0" w:space="0" w:color="auto"/>
                                  </w:divBdr>
                                  <w:divsChild>
                                    <w:div w:id="1651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2980">
                          <w:marLeft w:val="0"/>
                          <w:marRight w:val="0"/>
                          <w:marTop w:val="0"/>
                          <w:marBottom w:val="0"/>
                          <w:divBdr>
                            <w:top w:val="none" w:sz="0" w:space="0" w:color="auto"/>
                            <w:left w:val="none" w:sz="0" w:space="0" w:color="auto"/>
                            <w:bottom w:val="none" w:sz="0" w:space="0" w:color="auto"/>
                            <w:right w:val="none" w:sz="0" w:space="0" w:color="auto"/>
                          </w:divBdr>
                          <w:divsChild>
                            <w:div w:id="1245798095">
                              <w:marLeft w:val="0"/>
                              <w:marRight w:val="0"/>
                              <w:marTop w:val="0"/>
                              <w:marBottom w:val="0"/>
                              <w:divBdr>
                                <w:top w:val="none" w:sz="0" w:space="0" w:color="auto"/>
                                <w:left w:val="none" w:sz="0" w:space="0" w:color="auto"/>
                                <w:bottom w:val="none" w:sz="0" w:space="0" w:color="auto"/>
                                <w:right w:val="none" w:sz="0" w:space="0" w:color="auto"/>
                              </w:divBdr>
                              <w:divsChild>
                                <w:div w:id="18956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066125">
      <w:bodyDiv w:val="1"/>
      <w:marLeft w:val="0"/>
      <w:marRight w:val="0"/>
      <w:marTop w:val="0"/>
      <w:marBottom w:val="0"/>
      <w:divBdr>
        <w:top w:val="none" w:sz="0" w:space="0" w:color="auto"/>
        <w:left w:val="none" w:sz="0" w:space="0" w:color="auto"/>
        <w:bottom w:val="none" w:sz="0" w:space="0" w:color="auto"/>
        <w:right w:val="none" w:sz="0" w:space="0" w:color="auto"/>
      </w:divBdr>
      <w:divsChild>
        <w:div w:id="2042514435">
          <w:marLeft w:val="0"/>
          <w:marRight w:val="0"/>
          <w:marTop w:val="0"/>
          <w:marBottom w:val="0"/>
          <w:divBdr>
            <w:top w:val="none" w:sz="0" w:space="0" w:color="auto"/>
            <w:left w:val="none" w:sz="0" w:space="0" w:color="auto"/>
            <w:bottom w:val="none" w:sz="0" w:space="0" w:color="auto"/>
            <w:right w:val="none" w:sz="0" w:space="0" w:color="auto"/>
          </w:divBdr>
          <w:divsChild>
            <w:div w:id="184641720">
              <w:marLeft w:val="0"/>
              <w:marRight w:val="0"/>
              <w:marTop w:val="0"/>
              <w:marBottom w:val="0"/>
              <w:divBdr>
                <w:top w:val="none" w:sz="0" w:space="0" w:color="auto"/>
                <w:left w:val="none" w:sz="0" w:space="0" w:color="auto"/>
                <w:bottom w:val="none" w:sz="0" w:space="0" w:color="auto"/>
                <w:right w:val="none" w:sz="0" w:space="0" w:color="auto"/>
              </w:divBdr>
              <w:divsChild>
                <w:div w:id="1055734311">
                  <w:marLeft w:val="0"/>
                  <w:marRight w:val="0"/>
                  <w:marTop w:val="0"/>
                  <w:marBottom w:val="0"/>
                  <w:divBdr>
                    <w:top w:val="none" w:sz="0" w:space="0" w:color="auto"/>
                    <w:left w:val="none" w:sz="0" w:space="0" w:color="auto"/>
                    <w:bottom w:val="none" w:sz="0" w:space="0" w:color="auto"/>
                    <w:right w:val="none" w:sz="0" w:space="0" w:color="auto"/>
                  </w:divBdr>
                  <w:divsChild>
                    <w:div w:id="2138717663">
                      <w:marLeft w:val="0"/>
                      <w:marRight w:val="0"/>
                      <w:marTop w:val="0"/>
                      <w:marBottom w:val="0"/>
                      <w:divBdr>
                        <w:top w:val="none" w:sz="0" w:space="0" w:color="auto"/>
                        <w:left w:val="none" w:sz="0" w:space="0" w:color="auto"/>
                        <w:bottom w:val="none" w:sz="0" w:space="0" w:color="auto"/>
                        <w:right w:val="none" w:sz="0" w:space="0" w:color="auto"/>
                      </w:divBdr>
                      <w:divsChild>
                        <w:div w:id="1123353283">
                          <w:marLeft w:val="0"/>
                          <w:marRight w:val="0"/>
                          <w:marTop w:val="0"/>
                          <w:marBottom w:val="0"/>
                          <w:divBdr>
                            <w:top w:val="none" w:sz="0" w:space="0" w:color="auto"/>
                            <w:left w:val="none" w:sz="0" w:space="0" w:color="auto"/>
                            <w:bottom w:val="none" w:sz="0" w:space="0" w:color="auto"/>
                            <w:right w:val="none" w:sz="0" w:space="0" w:color="auto"/>
                          </w:divBdr>
                          <w:divsChild>
                            <w:div w:id="1504472637">
                              <w:marLeft w:val="0"/>
                              <w:marRight w:val="0"/>
                              <w:marTop w:val="0"/>
                              <w:marBottom w:val="0"/>
                              <w:divBdr>
                                <w:top w:val="none" w:sz="0" w:space="0" w:color="auto"/>
                                <w:left w:val="none" w:sz="0" w:space="0" w:color="auto"/>
                                <w:bottom w:val="none" w:sz="0" w:space="0" w:color="auto"/>
                                <w:right w:val="none" w:sz="0" w:space="0" w:color="auto"/>
                              </w:divBdr>
                              <w:divsChild>
                                <w:div w:id="1553349582">
                                  <w:marLeft w:val="0"/>
                                  <w:marRight w:val="0"/>
                                  <w:marTop w:val="0"/>
                                  <w:marBottom w:val="0"/>
                                  <w:divBdr>
                                    <w:top w:val="none" w:sz="0" w:space="0" w:color="auto"/>
                                    <w:left w:val="none" w:sz="0" w:space="0" w:color="auto"/>
                                    <w:bottom w:val="none" w:sz="0" w:space="0" w:color="auto"/>
                                    <w:right w:val="none" w:sz="0" w:space="0" w:color="auto"/>
                                  </w:divBdr>
                                  <w:divsChild>
                                    <w:div w:id="1279338441">
                                      <w:marLeft w:val="0"/>
                                      <w:marRight w:val="0"/>
                                      <w:marTop w:val="0"/>
                                      <w:marBottom w:val="0"/>
                                      <w:divBdr>
                                        <w:top w:val="none" w:sz="0" w:space="0" w:color="auto"/>
                                        <w:left w:val="none" w:sz="0" w:space="0" w:color="auto"/>
                                        <w:bottom w:val="none" w:sz="0" w:space="0" w:color="auto"/>
                                        <w:right w:val="none" w:sz="0" w:space="0" w:color="auto"/>
                                      </w:divBdr>
                                      <w:divsChild>
                                        <w:div w:id="801656625">
                                          <w:marLeft w:val="0"/>
                                          <w:marRight w:val="0"/>
                                          <w:marTop w:val="0"/>
                                          <w:marBottom w:val="0"/>
                                          <w:divBdr>
                                            <w:top w:val="none" w:sz="0" w:space="0" w:color="auto"/>
                                            <w:left w:val="none" w:sz="0" w:space="0" w:color="auto"/>
                                            <w:bottom w:val="none" w:sz="0" w:space="0" w:color="auto"/>
                                            <w:right w:val="none" w:sz="0" w:space="0" w:color="auto"/>
                                          </w:divBdr>
                                          <w:divsChild>
                                            <w:div w:id="816650396">
                                              <w:marLeft w:val="0"/>
                                              <w:marRight w:val="0"/>
                                              <w:marTop w:val="0"/>
                                              <w:marBottom w:val="0"/>
                                              <w:divBdr>
                                                <w:top w:val="none" w:sz="0" w:space="0" w:color="auto"/>
                                                <w:left w:val="none" w:sz="0" w:space="0" w:color="auto"/>
                                                <w:bottom w:val="none" w:sz="0" w:space="0" w:color="auto"/>
                                                <w:right w:val="none" w:sz="0" w:space="0" w:color="auto"/>
                                              </w:divBdr>
                                              <w:divsChild>
                                                <w:div w:id="1049692172">
                                                  <w:marLeft w:val="0"/>
                                                  <w:marRight w:val="0"/>
                                                  <w:marTop w:val="0"/>
                                                  <w:marBottom w:val="0"/>
                                                  <w:divBdr>
                                                    <w:top w:val="none" w:sz="0" w:space="0" w:color="auto"/>
                                                    <w:left w:val="none" w:sz="0" w:space="0" w:color="auto"/>
                                                    <w:bottom w:val="none" w:sz="0" w:space="0" w:color="auto"/>
                                                    <w:right w:val="none" w:sz="0" w:space="0" w:color="auto"/>
                                                  </w:divBdr>
                                                  <w:divsChild>
                                                    <w:div w:id="4081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50">
                                          <w:marLeft w:val="0"/>
                                          <w:marRight w:val="0"/>
                                          <w:marTop w:val="0"/>
                                          <w:marBottom w:val="0"/>
                                          <w:divBdr>
                                            <w:top w:val="none" w:sz="0" w:space="0" w:color="auto"/>
                                            <w:left w:val="none" w:sz="0" w:space="0" w:color="auto"/>
                                            <w:bottom w:val="none" w:sz="0" w:space="0" w:color="auto"/>
                                            <w:right w:val="none" w:sz="0" w:space="0" w:color="auto"/>
                                          </w:divBdr>
                                          <w:divsChild>
                                            <w:div w:id="754714987">
                                              <w:marLeft w:val="0"/>
                                              <w:marRight w:val="0"/>
                                              <w:marTop w:val="0"/>
                                              <w:marBottom w:val="0"/>
                                              <w:divBdr>
                                                <w:top w:val="none" w:sz="0" w:space="0" w:color="auto"/>
                                                <w:left w:val="none" w:sz="0" w:space="0" w:color="auto"/>
                                                <w:bottom w:val="none" w:sz="0" w:space="0" w:color="auto"/>
                                                <w:right w:val="none" w:sz="0" w:space="0" w:color="auto"/>
                                              </w:divBdr>
                                              <w:divsChild>
                                                <w:div w:id="4392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764">
                                          <w:marLeft w:val="0"/>
                                          <w:marRight w:val="0"/>
                                          <w:marTop w:val="0"/>
                                          <w:marBottom w:val="0"/>
                                          <w:divBdr>
                                            <w:top w:val="none" w:sz="0" w:space="0" w:color="auto"/>
                                            <w:left w:val="none" w:sz="0" w:space="0" w:color="auto"/>
                                            <w:bottom w:val="none" w:sz="0" w:space="0" w:color="auto"/>
                                            <w:right w:val="none" w:sz="0" w:space="0" w:color="auto"/>
                                          </w:divBdr>
                                          <w:divsChild>
                                            <w:div w:id="1782412056">
                                              <w:marLeft w:val="0"/>
                                              <w:marRight w:val="0"/>
                                              <w:marTop w:val="0"/>
                                              <w:marBottom w:val="0"/>
                                              <w:divBdr>
                                                <w:top w:val="none" w:sz="0" w:space="0" w:color="auto"/>
                                                <w:left w:val="none" w:sz="0" w:space="0" w:color="auto"/>
                                                <w:bottom w:val="none" w:sz="0" w:space="0" w:color="auto"/>
                                                <w:right w:val="none" w:sz="0" w:space="0" w:color="auto"/>
                                              </w:divBdr>
                                              <w:divsChild>
                                                <w:div w:id="749892832">
                                                  <w:marLeft w:val="0"/>
                                                  <w:marRight w:val="0"/>
                                                  <w:marTop w:val="0"/>
                                                  <w:marBottom w:val="0"/>
                                                  <w:divBdr>
                                                    <w:top w:val="none" w:sz="0" w:space="0" w:color="auto"/>
                                                    <w:left w:val="none" w:sz="0" w:space="0" w:color="auto"/>
                                                    <w:bottom w:val="none" w:sz="0" w:space="0" w:color="auto"/>
                                                    <w:right w:val="none" w:sz="0" w:space="0" w:color="auto"/>
                                                  </w:divBdr>
                                                  <w:divsChild>
                                                    <w:div w:id="241987873">
                                                      <w:marLeft w:val="0"/>
                                                      <w:marRight w:val="0"/>
                                                      <w:marTop w:val="0"/>
                                                      <w:marBottom w:val="0"/>
                                                      <w:divBdr>
                                                        <w:top w:val="none" w:sz="0" w:space="0" w:color="auto"/>
                                                        <w:left w:val="none" w:sz="0" w:space="0" w:color="auto"/>
                                                        <w:bottom w:val="none" w:sz="0" w:space="0" w:color="auto"/>
                                                        <w:right w:val="none" w:sz="0" w:space="0" w:color="auto"/>
                                                      </w:divBdr>
                                                      <w:divsChild>
                                                        <w:div w:id="1735618752">
                                                          <w:marLeft w:val="0"/>
                                                          <w:marRight w:val="0"/>
                                                          <w:marTop w:val="0"/>
                                                          <w:marBottom w:val="0"/>
                                                          <w:divBdr>
                                                            <w:top w:val="none" w:sz="0" w:space="0" w:color="auto"/>
                                                            <w:left w:val="none" w:sz="0" w:space="0" w:color="auto"/>
                                                            <w:bottom w:val="none" w:sz="0" w:space="0" w:color="auto"/>
                                                            <w:right w:val="none" w:sz="0" w:space="0" w:color="auto"/>
                                                          </w:divBdr>
                                                          <w:divsChild>
                                                            <w:div w:id="15136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4742672">
          <w:marLeft w:val="0"/>
          <w:marRight w:val="0"/>
          <w:marTop w:val="0"/>
          <w:marBottom w:val="0"/>
          <w:divBdr>
            <w:top w:val="none" w:sz="0" w:space="0" w:color="auto"/>
            <w:left w:val="none" w:sz="0" w:space="0" w:color="auto"/>
            <w:bottom w:val="none" w:sz="0" w:space="0" w:color="auto"/>
            <w:right w:val="none" w:sz="0" w:space="0" w:color="auto"/>
          </w:divBdr>
          <w:divsChild>
            <w:div w:id="1489664514">
              <w:marLeft w:val="0"/>
              <w:marRight w:val="0"/>
              <w:marTop w:val="0"/>
              <w:marBottom w:val="0"/>
              <w:divBdr>
                <w:top w:val="none" w:sz="0" w:space="0" w:color="auto"/>
                <w:left w:val="none" w:sz="0" w:space="0" w:color="auto"/>
                <w:bottom w:val="none" w:sz="0" w:space="0" w:color="auto"/>
                <w:right w:val="none" w:sz="0" w:space="0" w:color="auto"/>
              </w:divBdr>
              <w:divsChild>
                <w:div w:id="463962110">
                  <w:marLeft w:val="0"/>
                  <w:marRight w:val="0"/>
                  <w:marTop w:val="0"/>
                  <w:marBottom w:val="0"/>
                  <w:divBdr>
                    <w:top w:val="none" w:sz="0" w:space="0" w:color="auto"/>
                    <w:left w:val="none" w:sz="0" w:space="0" w:color="auto"/>
                    <w:bottom w:val="none" w:sz="0" w:space="0" w:color="auto"/>
                    <w:right w:val="none" w:sz="0" w:space="0" w:color="auto"/>
                  </w:divBdr>
                  <w:divsChild>
                    <w:div w:id="5435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30943">
      <w:bodyDiv w:val="1"/>
      <w:marLeft w:val="0"/>
      <w:marRight w:val="0"/>
      <w:marTop w:val="0"/>
      <w:marBottom w:val="0"/>
      <w:divBdr>
        <w:top w:val="none" w:sz="0" w:space="0" w:color="auto"/>
        <w:left w:val="none" w:sz="0" w:space="0" w:color="auto"/>
        <w:bottom w:val="none" w:sz="0" w:space="0" w:color="auto"/>
        <w:right w:val="none" w:sz="0" w:space="0" w:color="auto"/>
      </w:divBdr>
      <w:divsChild>
        <w:div w:id="1477334405">
          <w:marLeft w:val="0"/>
          <w:marRight w:val="0"/>
          <w:marTop w:val="0"/>
          <w:marBottom w:val="0"/>
          <w:divBdr>
            <w:top w:val="none" w:sz="0" w:space="0" w:color="auto"/>
            <w:left w:val="none" w:sz="0" w:space="0" w:color="auto"/>
            <w:bottom w:val="none" w:sz="0" w:space="0" w:color="auto"/>
            <w:right w:val="none" w:sz="0" w:space="0" w:color="auto"/>
          </w:divBdr>
          <w:divsChild>
            <w:div w:id="1677809756">
              <w:marLeft w:val="0"/>
              <w:marRight w:val="0"/>
              <w:marTop w:val="0"/>
              <w:marBottom w:val="0"/>
              <w:divBdr>
                <w:top w:val="none" w:sz="0" w:space="0" w:color="auto"/>
                <w:left w:val="none" w:sz="0" w:space="0" w:color="auto"/>
                <w:bottom w:val="none" w:sz="0" w:space="0" w:color="auto"/>
                <w:right w:val="none" w:sz="0" w:space="0" w:color="auto"/>
              </w:divBdr>
              <w:divsChild>
                <w:div w:id="2087797537">
                  <w:marLeft w:val="0"/>
                  <w:marRight w:val="0"/>
                  <w:marTop w:val="0"/>
                  <w:marBottom w:val="0"/>
                  <w:divBdr>
                    <w:top w:val="none" w:sz="0" w:space="0" w:color="auto"/>
                    <w:left w:val="none" w:sz="0" w:space="0" w:color="auto"/>
                    <w:bottom w:val="none" w:sz="0" w:space="0" w:color="auto"/>
                    <w:right w:val="none" w:sz="0" w:space="0" w:color="auto"/>
                  </w:divBdr>
                  <w:divsChild>
                    <w:div w:id="705495060">
                      <w:marLeft w:val="0"/>
                      <w:marRight w:val="0"/>
                      <w:marTop w:val="0"/>
                      <w:marBottom w:val="0"/>
                      <w:divBdr>
                        <w:top w:val="none" w:sz="0" w:space="0" w:color="auto"/>
                        <w:left w:val="none" w:sz="0" w:space="0" w:color="auto"/>
                        <w:bottom w:val="none" w:sz="0" w:space="0" w:color="auto"/>
                        <w:right w:val="none" w:sz="0" w:space="0" w:color="auto"/>
                      </w:divBdr>
                      <w:divsChild>
                        <w:div w:id="919099302">
                          <w:marLeft w:val="0"/>
                          <w:marRight w:val="0"/>
                          <w:marTop w:val="0"/>
                          <w:marBottom w:val="0"/>
                          <w:divBdr>
                            <w:top w:val="none" w:sz="0" w:space="0" w:color="auto"/>
                            <w:left w:val="none" w:sz="0" w:space="0" w:color="auto"/>
                            <w:bottom w:val="none" w:sz="0" w:space="0" w:color="auto"/>
                            <w:right w:val="none" w:sz="0" w:space="0" w:color="auto"/>
                          </w:divBdr>
                          <w:divsChild>
                            <w:div w:id="1936939196">
                              <w:marLeft w:val="0"/>
                              <w:marRight w:val="0"/>
                              <w:marTop w:val="0"/>
                              <w:marBottom w:val="0"/>
                              <w:divBdr>
                                <w:top w:val="none" w:sz="0" w:space="0" w:color="auto"/>
                                <w:left w:val="none" w:sz="0" w:space="0" w:color="auto"/>
                                <w:bottom w:val="none" w:sz="0" w:space="0" w:color="auto"/>
                                <w:right w:val="none" w:sz="0" w:space="0" w:color="auto"/>
                              </w:divBdr>
                              <w:divsChild>
                                <w:div w:id="507058971">
                                  <w:marLeft w:val="0"/>
                                  <w:marRight w:val="0"/>
                                  <w:marTop w:val="0"/>
                                  <w:marBottom w:val="0"/>
                                  <w:divBdr>
                                    <w:top w:val="none" w:sz="0" w:space="0" w:color="auto"/>
                                    <w:left w:val="none" w:sz="0" w:space="0" w:color="auto"/>
                                    <w:bottom w:val="none" w:sz="0" w:space="0" w:color="auto"/>
                                    <w:right w:val="none" w:sz="0" w:space="0" w:color="auto"/>
                                  </w:divBdr>
                                  <w:divsChild>
                                    <w:div w:id="223641376">
                                      <w:marLeft w:val="0"/>
                                      <w:marRight w:val="0"/>
                                      <w:marTop w:val="0"/>
                                      <w:marBottom w:val="0"/>
                                      <w:divBdr>
                                        <w:top w:val="none" w:sz="0" w:space="0" w:color="auto"/>
                                        <w:left w:val="none" w:sz="0" w:space="0" w:color="auto"/>
                                        <w:bottom w:val="none" w:sz="0" w:space="0" w:color="auto"/>
                                        <w:right w:val="none" w:sz="0" w:space="0" w:color="auto"/>
                                      </w:divBdr>
                                      <w:divsChild>
                                        <w:div w:id="1952931514">
                                          <w:marLeft w:val="0"/>
                                          <w:marRight w:val="0"/>
                                          <w:marTop w:val="0"/>
                                          <w:marBottom w:val="0"/>
                                          <w:divBdr>
                                            <w:top w:val="none" w:sz="0" w:space="0" w:color="auto"/>
                                            <w:left w:val="none" w:sz="0" w:space="0" w:color="auto"/>
                                            <w:bottom w:val="none" w:sz="0" w:space="0" w:color="auto"/>
                                            <w:right w:val="none" w:sz="0" w:space="0" w:color="auto"/>
                                          </w:divBdr>
                                          <w:divsChild>
                                            <w:div w:id="2001889143">
                                              <w:marLeft w:val="0"/>
                                              <w:marRight w:val="0"/>
                                              <w:marTop w:val="0"/>
                                              <w:marBottom w:val="0"/>
                                              <w:divBdr>
                                                <w:top w:val="none" w:sz="0" w:space="0" w:color="auto"/>
                                                <w:left w:val="none" w:sz="0" w:space="0" w:color="auto"/>
                                                <w:bottom w:val="none" w:sz="0" w:space="0" w:color="auto"/>
                                                <w:right w:val="none" w:sz="0" w:space="0" w:color="auto"/>
                                              </w:divBdr>
                                              <w:divsChild>
                                                <w:div w:id="999506635">
                                                  <w:marLeft w:val="0"/>
                                                  <w:marRight w:val="0"/>
                                                  <w:marTop w:val="0"/>
                                                  <w:marBottom w:val="0"/>
                                                  <w:divBdr>
                                                    <w:top w:val="none" w:sz="0" w:space="0" w:color="auto"/>
                                                    <w:left w:val="none" w:sz="0" w:space="0" w:color="auto"/>
                                                    <w:bottom w:val="none" w:sz="0" w:space="0" w:color="auto"/>
                                                    <w:right w:val="none" w:sz="0" w:space="0" w:color="auto"/>
                                                  </w:divBdr>
                                                  <w:divsChild>
                                                    <w:div w:id="21416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5992">
                                          <w:marLeft w:val="0"/>
                                          <w:marRight w:val="0"/>
                                          <w:marTop w:val="0"/>
                                          <w:marBottom w:val="0"/>
                                          <w:divBdr>
                                            <w:top w:val="none" w:sz="0" w:space="0" w:color="auto"/>
                                            <w:left w:val="none" w:sz="0" w:space="0" w:color="auto"/>
                                            <w:bottom w:val="none" w:sz="0" w:space="0" w:color="auto"/>
                                            <w:right w:val="none" w:sz="0" w:space="0" w:color="auto"/>
                                          </w:divBdr>
                                          <w:divsChild>
                                            <w:div w:id="575435700">
                                              <w:marLeft w:val="0"/>
                                              <w:marRight w:val="0"/>
                                              <w:marTop w:val="0"/>
                                              <w:marBottom w:val="0"/>
                                              <w:divBdr>
                                                <w:top w:val="none" w:sz="0" w:space="0" w:color="auto"/>
                                                <w:left w:val="none" w:sz="0" w:space="0" w:color="auto"/>
                                                <w:bottom w:val="none" w:sz="0" w:space="0" w:color="auto"/>
                                                <w:right w:val="none" w:sz="0" w:space="0" w:color="auto"/>
                                              </w:divBdr>
                                              <w:divsChild>
                                                <w:div w:id="5896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676">
                                          <w:marLeft w:val="0"/>
                                          <w:marRight w:val="0"/>
                                          <w:marTop w:val="0"/>
                                          <w:marBottom w:val="0"/>
                                          <w:divBdr>
                                            <w:top w:val="none" w:sz="0" w:space="0" w:color="auto"/>
                                            <w:left w:val="none" w:sz="0" w:space="0" w:color="auto"/>
                                            <w:bottom w:val="none" w:sz="0" w:space="0" w:color="auto"/>
                                            <w:right w:val="none" w:sz="0" w:space="0" w:color="auto"/>
                                          </w:divBdr>
                                          <w:divsChild>
                                            <w:div w:id="524445085">
                                              <w:marLeft w:val="0"/>
                                              <w:marRight w:val="0"/>
                                              <w:marTop w:val="0"/>
                                              <w:marBottom w:val="0"/>
                                              <w:divBdr>
                                                <w:top w:val="none" w:sz="0" w:space="0" w:color="auto"/>
                                                <w:left w:val="none" w:sz="0" w:space="0" w:color="auto"/>
                                                <w:bottom w:val="none" w:sz="0" w:space="0" w:color="auto"/>
                                                <w:right w:val="none" w:sz="0" w:space="0" w:color="auto"/>
                                              </w:divBdr>
                                              <w:divsChild>
                                                <w:div w:id="264389044">
                                                  <w:marLeft w:val="0"/>
                                                  <w:marRight w:val="0"/>
                                                  <w:marTop w:val="0"/>
                                                  <w:marBottom w:val="0"/>
                                                  <w:divBdr>
                                                    <w:top w:val="none" w:sz="0" w:space="0" w:color="auto"/>
                                                    <w:left w:val="none" w:sz="0" w:space="0" w:color="auto"/>
                                                    <w:bottom w:val="none" w:sz="0" w:space="0" w:color="auto"/>
                                                    <w:right w:val="none" w:sz="0" w:space="0" w:color="auto"/>
                                                  </w:divBdr>
                                                  <w:divsChild>
                                                    <w:div w:id="1110317989">
                                                      <w:marLeft w:val="0"/>
                                                      <w:marRight w:val="0"/>
                                                      <w:marTop w:val="0"/>
                                                      <w:marBottom w:val="0"/>
                                                      <w:divBdr>
                                                        <w:top w:val="none" w:sz="0" w:space="0" w:color="auto"/>
                                                        <w:left w:val="none" w:sz="0" w:space="0" w:color="auto"/>
                                                        <w:bottom w:val="none" w:sz="0" w:space="0" w:color="auto"/>
                                                        <w:right w:val="none" w:sz="0" w:space="0" w:color="auto"/>
                                                      </w:divBdr>
                                                      <w:divsChild>
                                                        <w:div w:id="330909676">
                                                          <w:marLeft w:val="0"/>
                                                          <w:marRight w:val="0"/>
                                                          <w:marTop w:val="0"/>
                                                          <w:marBottom w:val="0"/>
                                                          <w:divBdr>
                                                            <w:top w:val="none" w:sz="0" w:space="0" w:color="auto"/>
                                                            <w:left w:val="none" w:sz="0" w:space="0" w:color="auto"/>
                                                            <w:bottom w:val="none" w:sz="0" w:space="0" w:color="auto"/>
                                                            <w:right w:val="none" w:sz="0" w:space="0" w:color="auto"/>
                                                          </w:divBdr>
                                                          <w:divsChild>
                                                            <w:div w:id="209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34306">
          <w:marLeft w:val="0"/>
          <w:marRight w:val="0"/>
          <w:marTop w:val="0"/>
          <w:marBottom w:val="0"/>
          <w:divBdr>
            <w:top w:val="none" w:sz="0" w:space="0" w:color="auto"/>
            <w:left w:val="none" w:sz="0" w:space="0" w:color="auto"/>
            <w:bottom w:val="none" w:sz="0" w:space="0" w:color="auto"/>
            <w:right w:val="none" w:sz="0" w:space="0" w:color="auto"/>
          </w:divBdr>
          <w:divsChild>
            <w:div w:id="1925139958">
              <w:marLeft w:val="0"/>
              <w:marRight w:val="0"/>
              <w:marTop w:val="0"/>
              <w:marBottom w:val="0"/>
              <w:divBdr>
                <w:top w:val="none" w:sz="0" w:space="0" w:color="auto"/>
                <w:left w:val="none" w:sz="0" w:space="0" w:color="auto"/>
                <w:bottom w:val="none" w:sz="0" w:space="0" w:color="auto"/>
                <w:right w:val="none" w:sz="0" w:space="0" w:color="auto"/>
              </w:divBdr>
              <w:divsChild>
                <w:div w:id="1888645855">
                  <w:marLeft w:val="0"/>
                  <w:marRight w:val="0"/>
                  <w:marTop w:val="0"/>
                  <w:marBottom w:val="0"/>
                  <w:divBdr>
                    <w:top w:val="none" w:sz="0" w:space="0" w:color="auto"/>
                    <w:left w:val="none" w:sz="0" w:space="0" w:color="auto"/>
                    <w:bottom w:val="none" w:sz="0" w:space="0" w:color="auto"/>
                    <w:right w:val="none" w:sz="0" w:space="0" w:color="auto"/>
                  </w:divBdr>
                  <w:divsChild>
                    <w:div w:id="2010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cfcd.org/Portals/62/Home-Buyout-Program/2025/Active%20Buyout%20Projects%20-%202025%20March.pdf?ver=2B71IuICOCwzyfccqmJ_fg%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Michael S</dc:creator>
  <cp:keywords/>
  <dc:description/>
  <cp:lastModifiedBy>Emma Sophia Donnelly</cp:lastModifiedBy>
  <cp:revision>2</cp:revision>
  <dcterms:created xsi:type="dcterms:W3CDTF">2025-03-31T19:11:00Z</dcterms:created>
  <dcterms:modified xsi:type="dcterms:W3CDTF">2025-03-31T19:11:00Z</dcterms:modified>
</cp:coreProperties>
</file>