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Comparación antes/después: gestión forestal (2023) vs. incendios (2024)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Superficie quemada en Bolivia (2023 vs. 2024)	11</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7. Pérdida de cobertura vegetal verde en Pando (junio vs. octubre 2024)	11</w:t>
      </w: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pPr>
        <w:jc w:val="center"/>
      </w:pPr>
      <w:r>
        <w:drawing>
          <wp:inline distT="0" distB="0" distL="0" distR="0">
            <wp:extent cx="51244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88607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Comparación antes/después: gestión forestal (2023) vs. incendios forestales (2024) en Bolivia</w:t>
      </w:r>
    </w:p>
    <w:p>
      <w:pPr>
        <w:spacing w:after="0" w:before="0" w:line="480" w:lineRule="auto"/>
        <w:jc w:val="center"/>
      </w:pPr>
      <w:r>
        <w:rPr>
          <w:rFonts w:ascii="Times New Roman" w:cs="Times New Roman" w:eastAsia="Times New Roman" w:hAnsi="Times New Roman"/>
          <w:i/>
          <w:iCs/>
          <w:sz w:val="20"/>
          <w:szCs w:val="20"/>
        </w:rPr>
        <w:t xml:space="preserve">IBIF (2025), "Mapa 1" (p. 7) y "Mapa 3" (p. 10). Composición lado a lado de elaboración propia.</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6.</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spacing w:after="0" w:before="0" w:line="480" w:lineRule="auto"/>
        <w:ind w:firstLine="720"/>
      </w:pPr>
      <w:r>
        <w:rPr>
          <w:rFonts w:ascii="Times New Roman" w:cs="Times New Roman" w:eastAsia="Times New Roman" w:hAnsi="Times New Roman"/>
          <w:sz w:val="24"/>
          <w:szCs w:val="24"/>
        </w:rPr>
        <w:t xml:space="preserve">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pPr>
        <w:jc w:val="center"/>
      </w:pPr>
      <w:r>
        <w:drawing>
          <wp:inline distT="0" distB="0" distL="0" distR="0">
            <wp:extent cx="51244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533650"/>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7. Pérdida de cobertura vegetal verde en Pando (1 de junio vs. 12 de octubre de 2024)</w:t>
      </w:r>
    </w:p>
    <w:p>
      <w:pPr>
        <w:spacing w:after="0" w:before="0" w:line="480" w:lineRule="auto"/>
        <w:jc w:val="center"/>
      </w:pPr>
      <w:r>
        <w:rPr>
          <w:rFonts w:ascii="Times New Roman" w:cs="Times New Roman" w:eastAsia="Times New Roman" w:hAnsi="Times New Roman"/>
          <w:i/>
          <w:iCs/>
          <w:sz w:val="20"/>
          <w:szCs w:val="20"/>
        </w:rPr>
        <w:t xml:space="preserve">NASA Worldview / MODIS Terra Corrected Reflectance, NASA EOSDIS (dominio público). Composición lado a lado de elaboración propia.</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ef31fee9ca32318cf53d51a356ea54a21fccf04.png"/><Relationship Id="rId9" Type="http://schemas.openxmlformats.org/officeDocument/2006/relationships/image" Target="media/f8a66e16eac4accda636b08024f7a1f42228f54b.png"/><Relationship Id="rId10" Type="http://schemas.openxmlformats.org/officeDocument/2006/relationships/image" Target="media/4cf202e46a17b45f3da3a3f4586a7d32b6e511ce.png"/><Relationship Id="rId11" Type="http://schemas.openxmlformats.org/officeDocument/2006/relationships/image" Target="media/bb523abfe0b9bfbaf886d0780f482f805e780d2f.png"/><Relationship Id="rId12" Type="http://schemas.openxmlformats.org/officeDocument/2006/relationships/image" Target="media/0fc163546b73ff8566e4f695a8302ecfd3e60f1a.png"/><Relationship Id="rId13" Type="http://schemas.openxmlformats.org/officeDocument/2006/relationships/image" Target="media/da7c35b268f1a46dcd3501410a079344d35d5a45.png"/><Relationship Id="rId14" Type="http://schemas.openxmlformats.org/officeDocument/2006/relationships/image" Target="media/29d97ff56207d1d18d0804f66b7dd3a0f3afa5d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2026-09-20T23:59:00.971Z</dcterms:created>
  <dcterms:modified xsi:type="dcterms:W3CDTF">2026-09-20T23:59:00.971Z</dcterms:modified>
</cp:coreProperties>
</file>

<file path=docProps/custom.xml><?xml version="1.0" encoding="utf-8"?>
<Properties xmlns="http://schemas.openxmlformats.org/officeDocument/2006/custom-properties" xmlns:vt="http://schemas.openxmlformats.org/officeDocument/2006/docPropsVTypes"/>
</file>