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Lenguaje y Biología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ageBreakBefore/>
        <w:spacing w:after="0" w:before="0" w:line="480" w:lineRule="auto"/>
        <w:jc w:val="center"/>
      </w:pPr>
      <w:r>
        <w:rPr>
          <w:rFonts w:ascii="Times New Roman" w:cs="Times New Roman" w:eastAsia="Times New Roman" w:hAnsi="Times New Roman"/>
          <w:b/>
          <w:bCs/>
          <w:sz w:val="24"/>
          <w:szCs w:val="24"/>
        </w:rPr>
        <w:t xml:space="preserve">ÍNDICE</w:t>
      </w:r>
    </w:p>
    <w:p>
      <w:pPr>
        <w:spacing w:after="0" w:before="0" w:line="480" w:lineRule="auto"/>
        <w:ind w:firstLine="720"/>
      </w:pPr>
      <w:r>
        <w:rPr>
          <w:rFonts w:ascii="Times New Roman" w:cs="Times New Roman" w:eastAsia="Times New Roman" w:hAnsi="Times New Roman"/>
          <w:sz w:val="24"/>
          <w:szCs w:val="24"/>
        </w:rPr>
        <w:t xml:space="preserve">Introducción ............................................................................................ 3</w:t>
      </w:r>
    </w:p>
    <w:p>
      <w:pPr>
        <w:spacing w:after="0" w:before="0" w:line="480" w:lineRule="auto"/>
        <w:ind w:firstLine="720"/>
      </w:pPr>
      <w:r>
        <w:rPr>
          <w:rFonts w:ascii="Times New Roman" w:cs="Times New Roman" w:eastAsia="Times New Roman" w:hAnsi="Times New Roman"/>
          <w:sz w:val="24"/>
          <w:szCs w:val="24"/>
        </w:rPr>
        <w:t xml:space="preserve">Capítulo I: Planteamiento del problema .............................................. 4</w:t>
      </w:r>
    </w:p>
    <w:p>
      <w:pPr>
        <w:spacing w:after="0" w:before="0" w:line="480" w:lineRule="auto"/>
        <w:ind w:firstLine="720"/>
      </w:pPr>
      <w:r>
        <w:rPr>
          <w:rFonts w:ascii="Times New Roman" w:cs="Times New Roman" w:eastAsia="Times New Roman" w:hAnsi="Times New Roman"/>
          <w:sz w:val="24"/>
          <w:szCs w:val="24"/>
        </w:rPr>
        <w:t xml:space="preserve">Capítulo II: Marco teórico ..................................................................... 5</w:t>
      </w:r>
    </w:p>
    <w:p>
      <w:pPr>
        <w:spacing w:after="0" w:before="0" w:line="480" w:lineRule="auto"/>
        <w:ind w:firstLine="720"/>
      </w:pPr>
      <w:r>
        <w:rPr>
          <w:rFonts w:ascii="Times New Roman" w:cs="Times New Roman" w:eastAsia="Times New Roman" w:hAnsi="Times New Roman"/>
          <w:sz w:val="24"/>
          <w:szCs w:val="24"/>
        </w:rPr>
        <w:t xml:space="preserve">Capítulo III: Metodología de investigación .......................................... 7</w:t>
      </w:r>
    </w:p>
    <w:p>
      <w:pPr>
        <w:spacing w:after="0" w:before="0" w:line="480" w:lineRule="auto"/>
        <w:ind w:firstLine="720"/>
      </w:pPr>
      <w:r>
        <w:rPr>
          <w:rFonts w:ascii="Times New Roman" w:cs="Times New Roman" w:eastAsia="Times New Roman" w:hAnsi="Times New Roman"/>
          <w:sz w:val="24"/>
          <w:szCs w:val="24"/>
        </w:rPr>
        <w:t xml:space="preserve">Capítulo IV: Desarrollo de la investigación .......................................... 8</w:t>
      </w:r>
    </w:p>
    <w:p>
      <w:pPr>
        <w:spacing w:after="0" w:before="0" w:line="480" w:lineRule="auto"/>
        <w:ind w:firstLine="720"/>
      </w:pPr>
      <w:r>
        <w:rPr>
          <w:rFonts w:ascii="Times New Roman" w:cs="Times New Roman" w:eastAsia="Times New Roman" w:hAnsi="Times New Roman"/>
          <w:sz w:val="24"/>
          <w:szCs w:val="24"/>
        </w:rPr>
        <w:t xml:space="preserve">Texto argumentativo de difusión ........................................................ 9</w:t>
      </w:r>
    </w:p>
    <w:p>
      <w:pPr>
        <w:spacing w:after="0" w:before="0" w:line="480" w:lineRule="auto"/>
        <w:ind w:firstLine="720"/>
      </w:pPr>
      <w:r>
        <w:rPr>
          <w:rFonts w:ascii="Times New Roman" w:cs="Times New Roman" w:eastAsia="Times New Roman" w:hAnsi="Times New Roman"/>
          <w:sz w:val="24"/>
          <w:szCs w:val="24"/>
        </w:rPr>
        <w:t xml:space="preserve">Capítulo V: Resultados ......................................................................... 10</w:t>
      </w:r>
    </w:p>
    <w:p>
      <w:pPr>
        <w:spacing w:after="0" w:before="0" w:line="480" w:lineRule="auto"/>
        <w:ind w:firstLine="720"/>
      </w:pPr>
      <w:r>
        <w:rPr>
          <w:rFonts w:ascii="Times New Roman" w:cs="Times New Roman" w:eastAsia="Times New Roman" w:hAnsi="Times New Roman"/>
          <w:sz w:val="24"/>
          <w:szCs w:val="24"/>
        </w:rPr>
        <w:t xml:space="preserve">Conclusiones ............................................................................................ 11</w:t>
      </w:r>
    </w:p>
    <w:p>
      <w:pPr>
        <w:spacing w:after="0" w:before="0" w:line="480" w:lineRule="auto"/>
        <w:ind w:firstLine="720"/>
      </w:pPr>
      <w:r>
        <w:rPr>
          <w:rFonts w:ascii="Times New Roman" w:cs="Times New Roman" w:eastAsia="Times New Roman" w:hAnsi="Times New Roman"/>
          <w:sz w:val="24"/>
          <w:szCs w:val="24"/>
        </w:rPr>
        <w:t xml:space="preserve">Recomendaciones .................................................................................. 11</w:t>
      </w:r>
    </w:p>
    <w:p>
      <w:pPr>
        <w:spacing w:after="0" w:before="0" w:line="480" w:lineRule="auto"/>
        <w:ind w:firstLine="720"/>
      </w:pPr>
      <w:r>
        <w:rPr>
          <w:rFonts w:ascii="Times New Roman" w:cs="Times New Roman" w:eastAsia="Times New Roman" w:hAnsi="Times New Roman"/>
          <w:sz w:val="24"/>
          <w:szCs w:val="24"/>
        </w:rPr>
        <w:t xml:space="preserve">Bibliografía .............................................................................................. 12</w:t>
      </w:r>
    </w:p>
    <w:p>
      <w:pPr>
        <w:spacing w:after="0" w:before="0" w:line="480" w:lineRule="auto"/>
        <w:ind w:firstLine="720"/>
      </w:pPr>
      <w:r>
        <w:rPr>
          <w:rFonts w:ascii="Times New Roman" w:cs="Times New Roman" w:eastAsia="Times New Roman" w:hAnsi="Times New Roman"/>
          <w:sz w:val="24"/>
          <w:szCs w:val="24"/>
        </w:rPr>
        <w:t xml:space="preserve">Anexos ...................................................................................................... 13</w:t>
      </w:r>
    </w:p>
    <w:p>
      <w:pPr>
        <w:pageBreakBefore/>
        <w:spacing w:after="0" w:before="0" w:line="480" w:lineRule="auto"/>
        <w:jc w:val="center"/>
      </w:pPr>
      <w:r>
        <w:rPr>
          <w:rFonts w:ascii="Times New Roman" w:cs="Times New Roman" w:eastAsia="Times New Roman" w:hAnsi="Times New Roman"/>
          <w:b/>
          <w:bCs/>
          <w:sz w:val="24"/>
          <w:szCs w:val="24"/>
        </w:rPr>
        <w:t xml:space="preserve">INTRODUCCIÓN</w:t>
      </w:r>
    </w:p>
    <w:p>
      <w:pPr>
        <w:spacing w:after="0" w:before="0" w:line="480" w:lineRule="auto"/>
        <w:ind w:firstLine="720"/>
      </w:pPr>
      <w:r>
        <w:rPr>
          <w:rFonts w:ascii="Times New Roman" w:cs="Times New Roman" w:eastAsia="Times New Roman" w:hAnsi="Times New Roman"/>
          <w:sz w:val="24"/>
          <w:szCs w:val="24"/>
        </w:rPr>
        <w:t xml:space="preserve">La presente investigación analiza la emisión de gases de efecto invernadero, específicamente metano (CH4) y óxido nitroso (N2O), producidos por los incendios forestales ocurridos en el departamento de Pando, considerando tanto los aspectos biológicos y climáticos del fenómeno como los aspectos comunicativos necesarios para difundir esta problemática mediante textos científicos y argumentativos que permitan crear conciencia en la población pandina.</w:t>
      </w:r>
    </w:p>
    <w:p>
      <w:pPr>
        <w:spacing w:after="0" w:before="0" w:line="480" w:lineRule="auto"/>
        <w:ind w:firstLine="720"/>
      </w:pPr>
      <w:r>
        <w:rPr>
          <w:rFonts w:ascii="Times New Roman" w:cs="Times New Roman" w:eastAsia="Times New Roman" w:hAnsi="Times New Roman"/>
          <w:sz w:val="24"/>
          <w:szCs w:val="24"/>
        </w:rPr>
        <w:t xml:space="preserve">El estudio de este tema resulta importante porque Pando, al formar parte de la Amazonía boliviana, ha sufrido en los últimos años (2023-2024) una intensificación de los incendios forestales que no solo liberan dióxido de carbono (CO2), sino también metano y óxido nitroso, gases con un potencial de calentamiento global muy superior al CO2 en un horizonte de cien años. Comprender este proceso permite fortalecer la capacidad de la comunidad educativa para comunicar información científica de manera clara, precisa y responsable.</w:t>
      </w:r>
    </w:p>
    <w:p>
      <w:pPr>
        <w:spacing w:after="0" w:before="0" w:line="480" w:lineRule="auto"/>
        <w:ind w:firstLine="720"/>
      </w:pPr>
      <w:r>
        <w:rPr>
          <w:rFonts w:ascii="Times New Roman" w:cs="Times New Roman" w:eastAsia="Times New Roman" w:hAnsi="Times New Roman"/>
          <w:sz w:val="24"/>
          <w:szCs w:val="24"/>
        </w:rPr>
        <w:t xml:space="preserve">La motivación de esta investigación surge de la necesidad de vincular el conocimiento biológico sobre el ciclo del carbono y el nitrógeno con la producción de textos científicos y argumentativos que sirvan como herramienta de divulgación ambiental en la región amazónica de Pando.</w:t>
      </w:r>
    </w:p>
    <w:p>
      <w:pPr>
        <w:spacing w:after="0" w:before="0" w:line="480" w:lineRule="auto"/>
        <w:ind w:firstLine="720"/>
      </w:pPr>
      <w:r>
        <w:rPr>
          <w:rFonts w:ascii="Times New Roman" w:cs="Times New Roman" w:eastAsia="Times New Roman" w:hAnsi="Times New Roman"/>
          <w:sz w:val="24"/>
          <w:szCs w:val="24"/>
        </w:rPr>
        <w:t xml:space="preserve">La monografía se organiza en cinco capítulos: el planteamiento del problema, el marco teórico que fundamenta biológica y lingüísticamente el tema, la metodología empleada, el desarrollo de la investigación con el análisis de datos, y los resultados obtenidos, seguidos de las conclusiones, recomendaciones y bibliografía consultada.</w:t>
      </w:r>
    </w:p>
    <w:p>
      <w:pPr>
        <w:pageBreakBefore/>
        <w:spacing w:after="0" w:before="0" w:line="480" w:lineRule="auto"/>
        <w:jc w:val="center"/>
      </w:pPr>
      <w:r>
        <w:rPr>
          <w:rFonts w:ascii="Times New Roman" w:cs="Times New Roman" w:eastAsia="Times New Roman" w:hAnsi="Times New Roman"/>
          <w:b/>
          <w:bCs/>
          <w:sz w:val="24"/>
          <w:szCs w:val="24"/>
        </w:rPr>
        <w:t xml:space="preserve">CAPÍTULO I</w:t>
      </w:r>
    </w:p>
    <w:p>
      <w:pPr>
        <w:pageBreakBefore/>
        <w:spacing w:after="0" w:before="0" w:line="480" w:lineRule="auto"/>
        <w:jc w:val="center"/>
      </w:pPr>
      <w:r>
        <w:rPr>
          <w:rFonts w:ascii="Times New Roman" w:cs="Times New Roman" w:eastAsia="Times New Roman" w:hAnsi="Times New Roman"/>
          <w:b/>
          <w:bCs/>
          <w:sz w:val="24"/>
          <w:szCs w:val="24"/>
        </w:rPr>
        <w:t xml:space="preserve">PLANTEAMIENTO DEL PROBLEMA</w:t>
      </w:r>
    </w:p>
    <w:p>
      <w:pPr>
        <w:spacing w:after="0" w:before="0" w:line="480" w:lineRule="auto"/>
        <w:jc w:val="left"/>
      </w:pPr>
      <w:r>
        <w:rPr>
          <w:rFonts w:ascii="Times New Roman" w:cs="Times New Roman" w:eastAsia="Times New Roman" w:hAnsi="Times New Roman"/>
          <w:b/>
          <w:bCs/>
          <w:sz w:val="24"/>
          <w:szCs w:val="24"/>
        </w:rP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¿Cómo influye la emisión de metano y óxido nitroso generada por los incendios forestales en Pando sobre el efecto invernadero, y cómo puede comunicarse esta problemática mediante textos científicos y argumentativos?</w:t>
      </w:r>
    </w:p>
    <w:p>
      <w:pPr>
        <w:spacing w:after="0" w:before="0" w:line="480" w:lineRule="auto"/>
        <w:jc w:val="left"/>
      </w:pPr>
      <w:r>
        <w:rPr>
          <w:rFonts w:ascii="Times New Roman" w:cs="Times New Roman" w:eastAsia="Times New Roman" w:hAnsi="Times New Roman"/>
          <w:b/>
          <w:bCs/>
          <w:sz w:val="24"/>
          <w:szCs w:val="24"/>
        </w:rP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Esta investigación es importante porque permite comprender los mecanismos biológicos y químicos mediante los cuales la quema de biomasa en los bosques amazónicos de Pando libera metano y óxido nitroso a la atmósfera, gases que intensifican el efecto invernadero y el cambio climático regional y global. Asimismo, fortalece la capacidad de los estudiantes para comunicar información científica de manera clara, precisa y responsable, contribuyendo a la formación de una ciudadanía informada sobre los riesgos ambientales que enfrenta el departamento.</w:t>
      </w:r>
    </w:p>
    <w:p>
      <w:pPr>
        <w:spacing w:after="0" w:before="0" w:line="480" w:lineRule="auto"/>
        <w:jc w:val="left"/>
      </w:pPr>
      <w:r>
        <w:rPr>
          <w:rFonts w:ascii="Times New Roman" w:cs="Times New Roman" w:eastAsia="Times New Roman" w:hAnsi="Times New Roman"/>
          <w:b/>
          <w:bCs/>
          <w:sz w:val="24"/>
          <w:szCs w:val="24"/>
        </w:rPr>
        <w:t xml:space="preserve">1.3 Objetivos</w:t>
      </w:r>
    </w:p>
    <w:p>
      <w:pPr>
        <w:spacing w:after="0" w:before="0" w:line="480" w:lineRule="auto"/>
        <w:ind w:firstLine="720"/>
      </w:pPr>
      <w:r>
        <w:rPr>
          <w:rFonts w:ascii="Times New Roman" w:cs="Times New Roman" w:eastAsia="Times New Roman" w:hAnsi="Times New Roman"/>
          <w:b/>
          <w:bCs/>
          <w:sz w:val="24"/>
          <w:szCs w:val="24"/>
        </w:rPr>
        <w:t xml:space="preserve">Objetivo general:</w:t>
      </w:r>
    </w:p>
    <w:p>
      <w:pPr>
        <w:spacing w:after="0" w:before="0" w:line="480" w:lineRule="auto"/>
        <w:ind w:firstLine="720"/>
      </w:pPr>
      <w:r>
        <w:rPr>
          <w:rFonts w:ascii="Times New Roman" w:cs="Times New Roman" w:eastAsia="Times New Roman" w:hAnsi="Times New Roman"/>
          <w:sz w:val="24"/>
          <w:szCs w:val="24"/>
        </w:rPr>
        <w:t xml:space="preserve">Analizar la emisión de metano y óxido nitroso producida por los incendios forestales en el departamento de Pando mediante una investigación científica documental y la producción de textos argumentativos que difundan sus efectos sobre el efecto invernadero.</w:t>
      </w:r>
    </w:p>
    <w:p>
      <w:pPr>
        <w:spacing w:after="0" w:before="0" w:line="480" w:lineRule="auto"/>
        <w:ind w:firstLine="720"/>
      </w:pPr>
      <w:r>
        <w:rPr>
          <w:rFonts w:ascii="Times New Roman" w:cs="Times New Roman" w:eastAsia="Times New Roman" w:hAnsi="Times New Roman"/>
          <w:b/>
          <w:bCs/>
          <w:sz w:val="24"/>
          <w:szCs w:val="24"/>
        </w:rP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Identificar las causas principales de los incendios forestales registrados en Pando durante los últimos años.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los procesos biológicos y químicos que generan la emisión de metano y óxido nitroso durante la combustión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Recopilar información científica y periodística sobre la magnitud de los incendios en Pando y sus emisiones de gases de efecto invernadero.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difunda la importancia de la prevención de incendios forestales en Pando.</w:t>
      </w:r>
    </w:p>
    <w:p>
      <w:pPr>
        <w:pageBreakBefore/>
        <w:spacing w:after="0" w:before="0" w:line="480" w:lineRule="auto"/>
        <w:jc w:val="center"/>
      </w:pPr>
      <w:r>
        <w:rPr>
          <w:rFonts w:ascii="Times New Roman" w:cs="Times New Roman" w:eastAsia="Times New Roman" w:hAnsi="Times New Roman"/>
          <w:b/>
          <w:bCs/>
          <w:sz w:val="24"/>
          <w:szCs w:val="24"/>
        </w:rPr>
        <w:t xml:space="preserve">CAPÍTULO II</w:t>
      </w:r>
    </w:p>
    <w:p>
      <w:pPr>
        <w:pageBreakBefore/>
        <w:spacing w:after="0" w:before="0" w:line="480" w:lineRule="auto"/>
        <w:jc w:val="center"/>
      </w:pPr>
      <w:r>
        <w:rPr>
          <w:rFonts w:ascii="Times New Roman" w:cs="Times New Roman" w:eastAsia="Times New Roman" w:hAnsi="Times New Roman"/>
          <w:b/>
          <w:bCs/>
          <w:sz w:val="24"/>
          <w:szCs w:val="24"/>
        </w:rPr>
        <w:t xml:space="preserve">MARCO TEÓRICO</w:t>
      </w:r>
    </w:p>
    <w:p>
      <w:pPr>
        <w:spacing w:after="0" w:before="0" w:line="480" w:lineRule="auto"/>
        <w:jc w:val="left"/>
      </w:pPr>
      <w:r>
        <w:rPr>
          <w:rFonts w:ascii="Times New Roman" w:cs="Times New Roman" w:eastAsia="Times New Roman" w:hAnsi="Times New Roman"/>
          <w:b/>
          <w:bCs/>
          <w:sz w:val="24"/>
          <w:szCs w:val="24"/>
        </w:rPr>
        <w:t xml:space="preserve">2.1 Conceptos principales</w:t>
      </w:r>
    </w:p>
    <w:p>
      <w:pPr>
        <w:spacing w:after="0" w:before="0" w:line="480" w:lineRule="auto"/>
        <w:ind w:firstLine="720"/>
      </w:pPr>
      <w:r>
        <w:rPr>
          <w:rFonts w:ascii="Times New Roman" w:cs="Times New Roman" w:eastAsia="Times New Roman" w:hAnsi="Times New Roman"/>
          <w:b/>
          <w:bCs/>
          <w:sz w:val="24"/>
          <w:szCs w:val="24"/>
        </w:rP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el fenómeno natural por el cual determinados gases presentes en la atmósfera retienen parte de la radiación solar reflejada por la superficie terrestre, manteniendo una temperatura apta para la vida; sin embargo, el incremento antropogénico de estos gases intensifica el calentamiento global (IPCC, 2019).</w:t>
      </w:r>
    </w:p>
    <w:p>
      <w:pPr>
        <w:spacing w:after="0" w:before="0" w:line="480" w:lineRule="auto"/>
        <w:ind w:firstLine="720"/>
      </w:pPr>
      <w:r>
        <w:rPr>
          <w:rFonts w:ascii="Times New Roman" w:cs="Times New Roman" w:eastAsia="Times New Roman" w:hAnsi="Times New Roman"/>
          <w:b/>
          <w:bCs/>
          <w:sz w:val="24"/>
          <w:szCs w:val="24"/>
        </w:rPr>
        <w:t xml:space="preserve">Metano (CH4).</w:t>
      </w:r>
    </w:p>
    <w:p>
      <w:pPr>
        <w:spacing w:after="0" w:before="0" w:line="480" w:lineRule="auto"/>
        <w:ind w:firstLine="720"/>
      </w:pPr>
      <w:r>
        <w:rPr>
          <w:rFonts w:ascii="Times New Roman" w:cs="Times New Roman" w:eastAsia="Times New Roman" w:hAnsi="Times New Roman"/>
          <w:sz w:val="24"/>
          <w:szCs w:val="24"/>
        </w:rPr>
        <w:t xml:space="preserve">Es un hidrocarburo producido principalmente por procesos de descomposición anaeróbica de materia orgánica y por la combustión incompleta de biomasa vegetal; posee un potencial de calentamiento global de aproximadamente 27 a 30 veces el del CO2 en un horizonte de cien años (IPCC, 2021).</w:t>
      </w:r>
    </w:p>
    <w:p>
      <w:pPr>
        <w:spacing w:after="0" w:before="0" w:line="480" w:lineRule="auto"/>
        <w:ind w:firstLine="720"/>
      </w:pPr>
      <w:r>
        <w:rPr>
          <w:rFonts w:ascii="Times New Roman" w:cs="Times New Roman" w:eastAsia="Times New Roman" w:hAnsi="Times New Roman"/>
          <w:b/>
          <w:bCs/>
          <w:sz w:val="24"/>
          <w:szCs w:val="24"/>
        </w:rPr>
        <w:t xml:space="preserve">Óxido nitroso (N2O).</w:t>
      </w:r>
    </w:p>
    <w:p>
      <w:pPr>
        <w:spacing w:after="0" w:before="0" w:line="480" w:lineRule="auto"/>
        <w:ind w:firstLine="720"/>
      </w:pPr>
      <w:r>
        <w:rPr>
          <w:rFonts w:ascii="Times New Roman" w:cs="Times New Roman" w:eastAsia="Times New Roman" w:hAnsi="Times New Roman"/>
          <w:sz w:val="24"/>
          <w:szCs w:val="24"/>
        </w:rPr>
        <w:t xml:space="preserve">Es un gas de efecto invernadero liberado durante la quema de biomasa y suelos ricos en nitrógeno; su capacidad de retención de calor es de aproximadamente 273 veces la del CO2 en el mismo periodo de referencia (IPCC, 2021).</w:t>
      </w:r>
    </w:p>
    <w:p>
      <w:pPr>
        <w:spacing w:after="0" w:before="0" w:line="480" w:lineRule="auto"/>
        <w:ind w:firstLine="720"/>
      </w:pPr>
      <w:r>
        <w:rPr>
          <w:rFonts w:ascii="Times New Roman" w:cs="Times New Roman" w:eastAsia="Times New Roman" w:hAnsi="Times New Roman"/>
          <w:b/>
          <w:bCs/>
          <w:sz w:val="24"/>
          <w:szCs w:val="24"/>
        </w:rPr>
        <w:t xml:space="preserve">Incendio forestal.</w:t>
      </w:r>
    </w:p>
    <w:p>
      <w:pPr>
        <w:spacing w:after="0" w:before="0" w:line="480" w:lineRule="auto"/>
        <w:ind w:firstLine="720"/>
      </w:pPr>
      <w:r>
        <w:rPr>
          <w:rFonts w:ascii="Times New Roman" w:cs="Times New Roman" w:eastAsia="Times New Roman" w:hAnsi="Times New Roman"/>
          <w:sz w:val="24"/>
          <w:szCs w:val="24"/>
        </w:rPr>
        <w:t xml:space="preserve">Es la propagación no controlada del fuego sobre vegetación natural, que puede originarse por causas naturales o por la actividad humana, como la quema de pastizales para la ampliación de la frontera agrícola.</w:t>
      </w:r>
    </w:p>
    <w:p>
      <w:pPr>
        <w:spacing w:after="0" w:before="0" w:line="480" w:lineRule="auto"/>
        <w:jc w:val="left"/>
      </w:pPr>
      <w:r>
        <w:rPr>
          <w:rFonts w:ascii="Times New Roman" w:cs="Times New Roman" w:eastAsia="Times New Roman" w:hAnsi="Times New Roman"/>
          <w:b/>
          <w:bCs/>
          <w:sz w:val="24"/>
          <w:szCs w:val="24"/>
        </w:rPr>
        <w:t xml:space="preserve">2.2 Fundamentación biológica</w:t>
      </w:r>
    </w:p>
    <w:p>
      <w:pPr>
        <w:spacing w:after="0" w:before="0" w:line="480" w:lineRule="auto"/>
        <w:ind w:firstLine="720"/>
      </w:pPr>
      <w:r>
        <w:rPr>
          <w:rFonts w:ascii="Times New Roman" w:cs="Times New Roman" w:eastAsia="Times New Roman" w:hAnsi="Times New Roman"/>
          <w:b/>
          <w:bCs/>
          <w:sz w:val="24"/>
          <w:szCs w:val="24"/>
        </w:rPr>
        <w:t xml:space="preserve">Procesos del organismo relacionados con el tema.</w:t>
      </w:r>
    </w:p>
    <w:p>
      <w:pPr>
        <w:spacing w:after="0" w:before="0" w:line="480" w:lineRule="auto"/>
        <w:ind w:firstLine="720"/>
      </w:pPr>
      <w:r>
        <w:rPr>
          <w:rFonts w:ascii="Times New Roman" w:cs="Times New Roman" w:eastAsia="Times New Roman" w:hAnsi="Times New Roman"/>
          <w:sz w:val="24"/>
          <w:szCs w:val="24"/>
        </w:rPr>
        <w:t xml:space="preserve">El humo generado por los incendios forestales contiene material particulado fino (PM2,5 y PM10), monóxido de carbono y compuestos irritantes. Al ser inhaladas, estas partículas atraviesan las vías respiratorias superiores y llegan hasta los alvéolos pulmonares, donde dificultan el intercambio de oxígeno y dióxido de carbono en el organismo humano.</w:t>
      </w:r>
    </w:p>
    <w:p>
      <w:pPr>
        <w:spacing w:after="0" w:before="0" w:line="480" w:lineRule="auto"/>
        <w:ind w:firstLine="720"/>
      </w:pPr>
      <w:r>
        <w:rPr>
          <w:rFonts w:ascii="Times New Roman" w:cs="Times New Roman" w:eastAsia="Times New Roman" w:hAnsi="Times New Roman"/>
          <w:b/>
          <w:bCs/>
          <w:sz w:val="24"/>
          <w:szCs w:val="24"/>
        </w:rPr>
        <w:t xml:space="preserve">Órganos afectados.</w:t>
      </w:r>
    </w:p>
    <w:p>
      <w:pPr>
        <w:spacing w:after="0" w:before="0" w:line="480" w:lineRule="auto"/>
        <w:ind w:firstLine="720"/>
      </w:pPr>
      <w:r>
        <w:rPr>
          <w:rFonts w:ascii="Times New Roman" w:cs="Times New Roman" w:eastAsia="Times New Roman" w:hAnsi="Times New Roman"/>
          <w:sz w:val="24"/>
          <w:szCs w:val="24"/>
        </w:rPr>
        <w:t xml:space="preserve">Los órganos más afectados son los pulmones (irritación de bronquios y alvéolos), los ojos y las mucosas nasales (irritación por partículas y gases), y de forma indirecta el sistema cardiovascular, ya que la exposición prolongada a partículas finas incrementa el riesgo de enfermedades cardiacas.</w:t>
      </w:r>
    </w:p>
    <w:p>
      <w:pPr>
        <w:spacing w:after="0" w:before="0" w:line="480" w:lineRule="auto"/>
        <w:ind w:firstLine="720"/>
      </w:pPr>
      <w:r>
        <w:rPr>
          <w:rFonts w:ascii="Times New Roman" w:cs="Times New Roman" w:eastAsia="Times New Roman" w:hAnsi="Times New Roman"/>
          <w:b/>
          <w:bCs/>
          <w:sz w:val="24"/>
          <w:szCs w:val="24"/>
        </w:rPr>
        <w:t xml:space="preserve">Consecuencias biológicas.</w:t>
      </w:r>
    </w:p>
    <w:p>
      <w:pPr>
        <w:spacing w:after="0" w:before="0" w:line="480" w:lineRule="auto"/>
        <w:ind w:firstLine="720"/>
      </w:pPr>
      <w:r>
        <w:rPr>
          <w:rFonts w:ascii="Times New Roman" w:cs="Times New Roman" w:eastAsia="Times New Roman" w:hAnsi="Times New Roman"/>
          <w:sz w:val="24"/>
          <w:szCs w:val="24"/>
        </w:rPr>
        <w:t xml:space="preserve">La exposición al humo de incendios provoca tos, dificultad respiratoria, agravamiento del asma y bronquitis, y mayor vulnerabilidad en niños, adultos mayores y personas con enfermedades respiratorias previas. En septiembre de 2024, Cobija registró una concentración de material particulado (PM2,5) de hasta 575 microgramos por metro cúbico, muy por encima del límite que la Organización Mundial de la Salud considera seguro, lo que motivó la declaración de emergencia sanitaria en la ciudad (Los Tiempos, 2024).</w:t>
      </w:r>
    </w:p>
    <w:p>
      <w:pPr>
        <w:spacing w:after="0" w:before="0" w:line="480" w:lineRule="auto"/>
        <w:ind w:firstLine="720"/>
      </w:pPr>
      <w:r>
        <w:rPr>
          <w:rFonts w:ascii="Times New Roman" w:cs="Times New Roman" w:eastAsia="Times New Roman" w:hAnsi="Times New Roman"/>
          <w:b/>
          <w:bCs/>
          <w:sz w:val="24"/>
          <w:szCs w:val="24"/>
        </w:rPr>
        <w:t xml:space="preserve">Fundamentación ambiental complementaria.</w:t>
      </w:r>
    </w:p>
    <w:p>
      <w:pPr>
        <w:spacing w:after="0" w:before="0" w:line="480" w:lineRule="auto"/>
        <w:ind w:firstLine="720"/>
      </w:pPr>
      <w:r>
        <w:rPr>
          <w:rFonts w:ascii="Times New Roman" w:cs="Times New Roman" w:eastAsia="Times New Roman" w:hAnsi="Times New Roman"/>
          <w:sz w:val="24"/>
          <w:szCs w:val="24"/>
        </w:rPr>
        <w:t xml:space="preserve">Los incendios forestales en Pando se desarrollan principalmente durante la época seca, entre mayo y octubre, coincidiendo con las prácticas de "chaqueo" o quema agrícola tradicional para la habilitación de tierras de cultivo y pastoreo. Durante la combustión de biomasa ocurren dos procesos distintos: la combustión completa, que libera principalmente dióxido de carbono y vapor de agua, y la combustión incompleta —propia de las zonas de menor temperatura y oxigenación dentro del incendio—, que libera monóxido de carbono, metano y compuestos nitrogenados como el óxido nitroso (IPCC, 2019). La proporción de cada gas emitido depende del tipo de combustible: la quema de residuos agrícolas secos (chaqueo) tiende a generar más óxido nitroso por su mayor contenido de nitrógeno foliar, mientras que la combustión de madera húmeda de bosque en pie favorece una mayor emisión de metano por combustión incompleta prolongada (IPCC, 2019).</w:t>
      </w:r>
    </w:p>
    <w:p>
      <w:pPr>
        <w:spacing w:after="0" w:before="0" w:line="480" w:lineRule="auto"/>
        <w:ind w:firstLine="720"/>
      </w:pPr>
      <w:r>
        <w:rPr>
          <w:rFonts w:ascii="Times New Roman" w:cs="Times New Roman" w:eastAsia="Times New Roman" w:hAnsi="Times New Roman"/>
          <w:sz w:val="24"/>
          <w:szCs w:val="24"/>
        </w:rPr>
        <w:t xml:space="preserve">El bosque húmedo amazónico que cubre la mayor parte de Pando no es naturalmente inflamable, debido a su alta humedad y a su dosel cerrado; su vulnerabilidad actual al fuego es principalmente de origen antropogénico, resultado de la fragmentación del bosque por la expansión de la frontera agrícola y de sequías más intensas asociadas a la variabilidad climática regional. Parte del humo que afecta a Cobija proviene, además, de quemas e incendios forestales originados en zonas fronterizas de Brasil y Perú, lo que confiere al problema una dimensión transfronteriza (Los Tiempos, 2024).</w:t>
      </w:r>
    </w:p>
    <w:p>
      <w:pPr>
        <w:spacing w:after="0" w:before="0" w:line="480" w:lineRule="auto"/>
        <w:ind w:firstLine="720"/>
      </w:pPr>
      <w:r>
        <w:rPr>
          <w:rFonts w:ascii="Times New Roman" w:cs="Times New Roman" w:eastAsia="Times New Roman" w:hAnsi="Times New Roman"/>
          <w:sz w:val="24"/>
          <w:szCs w:val="24"/>
        </w:rPr>
        <w:t xml:space="preserve">El nitrógeno presente en la vegetación y en el suelo orgánico amazónico, al ser sometido a altas temperaturas con oxigenación limitada, se transforma en óxido nitroso, gas que además de intensificar el efecto invernadero contribuye al deterioro de la capa de ozono estratosférico.</w:t>
      </w:r>
    </w:p>
    <w:p>
      <w:pPr>
        <w:spacing w:after="0" w:before="0" w:line="480" w:lineRule="auto"/>
        <w:ind w:firstLine="720"/>
      </w:pPr>
      <w:r>
        <w:rPr>
          <w:rFonts w:ascii="Times New Roman" w:cs="Times New Roman" w:eastAsia="Times New Roman" w:hAnsi="Times New Roman"/>
          <w:sz w:val="24"/>
          <w:szCs w:val="24"/>
        </w:rPr>
        <w:t xml:space="preserve">En Bolivia, el sector forestal aportó en 2022 el 67,1 % de las emisiones nacionales de CO2, el 9,1 % de las emisiones de CH4 y el 26,3 % de las emisiones de N2O del país, según estimaciones basadas en los inventarios nacionales de gases de efecto invernadero (SDSN Bolivia, 2024). Estas cifras deben interpretarse como aproximaciones agregadas a nivel nacional, sujetas al margen de incertidumbre propio de los inventarios de gases de efecto invernadero del sector agropecuario y forestal (AFOLU), y no existen datos desagregados que permitan confirmar si esa proporción se mantuvo, aumentó o disminuyó durante la temporada de incendios de 2024. Durante ese año, Bolivia registró la temporada de incendios más severa de su historia, con más de 12,6 millones de hectáreas afectadas a nivel nacional, de las cuales 7,16 millones correspondieron a superficie boscosa (Mongabay Latam, 2024).</w:t>
      </w:r>
    </w:p>
    <w:p>
      <w:pPr>
        <w:spacing w:after="0" w:before="0" w:line="480" w:lineRule="auto"/>
        <w:ind w:firstLine="720"/>
      </w:pPr>
      <w:r>
        <w:rPr>
          <w:rFonts w:ascii="Times New Roman" w:cs="Times New Roman" w:eastAsia="Times New Roman" w:hAnsi="Times New Roman"/>
          <w:sz w:val="24"/>
          <w:szCs w:val="24"/>
        </w:rPr>
        <w:t xml:space="preserve">Además de sus efectos sobre la salud humana, estas emisiones alteran los patrones de temperatura y precipitación a escala regional, afectando la biodiversidad amazónica y los ecosistemas de bosque húmedo tropical característicos de Pando.</w:t>
      </w:r>
    </w:p>
    <w:p>
      <w:pPr>
        <w:spacing w:after="0" w:before="0" w:line="480" w:lineRule="auto"/>
        <w:jc w:val="left"/>
      </w:pPr>
      <w:r>
        <w:rPr>
          <w:rFonts w:ascii="Times New Roman" w:cs="Times New Roman" w:eastAsia="Times New Roman" w:hAnsi="Times New Roman"/>
          <w:b/>
          <w:bCs/>
          <w:sz w:val="24"/>
          <w:szCs w:val="24"/>
        </w:rPr>
        <w:t xml:space="preserve">2.3 Fundamentación desde el Lenguaje</w:t>
      </w:r>
    </w:p>
    <w:p>
      <w:pPr>
        <w:spacing w:after="0" w:before="0" w:line="480" w:lineRule="auto"/>
        <w:ind w:firstLine="720"/>
      </w:pPr>
      <w:r>
        <w:rPr>
          <w:rFonts w:ascii="Times New Roman" w:cs="Times New Roman" w:eastAsia="Times New Roman" w:hAnsi="Times New Roman"/>
          <w:sz w:val="24"/>
          <w:szCs w:val="24"/>
        </w:rPr>
        <w:t xml:space="preserve">Según Cassany, Luna y Sanz (1994), los textos que circulan en el ámbito científico pueden clasificarse según su función comunicativa dominante. El texto científico expone información verificada mediante un lenguaje objetivo, preciso y basado en evidencias, evitando ambigüedades y utilizando terminología especializada. El texto expositivo organiza la información de manera lógica y secuencial para facilitar su comprensión por parte de públicos no especializados, sin necesariamente defender una postura. El texto argumentativo, en cambio, presenta una tesis y la sostiene mediante argumentos y evidencias, con el propósito explícito de persuadir al lector sobre la importancia de actuar frente a una problemática, como la prevención de incendios forestales.</w:t>
      </w:r>
    </w:p>
    <w:p>
      <w:pPr>
        <w:spacing w:after="0" w:before="0" w:line="480" w:lineRule="auto"/>
        <w:ind w:firstLine="720"/>
      </w:pPr>
      <w:r>
        <w:rPr>
          <w:rFonts w:ascii="Times New Roman" w:cs="Times New Roman" w:eastAsia="Times New Roman" w:hAnsi="Times New Roman"/>
          <w:sz w:val="24"/>
          <w:szCs w:val="24"/>
        </w:rPr>
        <w:t xml:space="preserve">La estructura básica de un texto argumentativo comprende: una tesis o postura inicial, el desarrollo de argumentos respaldados con datos o citas de autoridad, la consideración de posibles contraargumentos, y una conclusión que refuerza la postura defendida (Cassany et al., 1994). Desde una perspectiva complementaria, Van Dijk (1980) señala que la coherencia de un texto no depende únicamente de su estructura interna, sino de la relación que establece con el conocimiento y las expectativas del lector, lo cual resulta relevante para un texto de divulgación ambiental dirigido a la población de Pando, que debe conectar la información científica con su experiencia cotidiana frente a los incendios forestales.</w:t>
      </w:r>
    </w:p>
    <w:p>
      <w:pPr>
        <w:spacing w:after="0" w:before="0" w:line="480" w:lineRule="auto"/>
        <w:ind w:firstLine="720"/>
      </w:pPr>
      <w:r>
        <w:rPr>
          <w:rFonts w:ascii="Times New Roman" w:cs="Times New Roman" w:eastAsia="Times New Roman" w:hAnsi="Times New Roman"/>
          <w:sz w:val="24"/>
          <w:szCs w:val="24"/>
        </w:rPr>
        <w:t xml:space="preserve">El siguiente cuadro resume las diferencias entre los tres tipos de texto empleados en esta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texto</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Función comunicativa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Ejemplo en esta monografía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Científico</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Informar con precisión y objetividad, basado en evidencia verificable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Definiciones del apartado 2.1</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Expositivo</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Explicar y organizar información para un público no especializado</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Desarrollo del Capítulo IV</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Argumentativo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Persuadir al lector para que adopte una postura o acción</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Texto argumentativo de difusión (ver más adelante)</w:t>
            </w:r>
          </w:p>
        </w:tc>
      </w:tr>
    </w:tbl>
    <w:p>
      <w:pPr>
        <w:spacing w:after="0" w:before="0" w:line="480" w:lineRule="auto"/>
        <w:ind w:firstLine="720"/>
      </w:pPr>
      <w:r>
        <w:rPr>
          <w:rFonts w:ascii="Times New Roman" w:cs="Times New Roman" w:eastAsia="Times New Roman" w:hAnsi="Times New Roman"/>
          <w:sz w:val="24"/>
          <w:szCs w:val="24"/>
        </w:rPr>
        <w:t xml:space="preserve">La divulgación científica permite transmitir conocimientos utilizando un lenguaje claro, preciso y basado en evidencias, de manera que la información técnica sobre gases de efecto invernadero pueda ser comprendida y utilizada por la comunidad educativa y la población en general.</w:t>
      </w:r>
    </w:p>
    <w:p>
      <w:pPr>
        <w:pageBreakBefore/>
        <w:spacing w:after="0" w:before="0" w:line="480" w:lineRule="auto"/>
        <w:jc w:val="center"/>
      </w:pPr>
      <w:r>
        <w:rPr>
          <w:rFonts w:ascii="Times New Roman" w:cs="Times New Roman" w:eastAsia="Times New Roman" w:hAnsi="Times New Roman"/>
          <w:b/>
          <w:bCs/>
          <w:sz w:val="24"/>
          <w:szCs w:val="24"/>
        </w:rPr>
        <w:t xml:space="preserve">CAPÍTULO III</w:t>
      </w:r>
    </w:p>
    <w:p>
      <w:pPr>
        <w:pageBreakBefore/>
        <w:spacing w:after="0" w:before="0" w:line="480" w:lineRule="auto"/>
        <w:jc w:val="center"/>
      </w:pPr>
      <w:r>
        <w:rPr>
          <w:rFonts w:ascii="Times New Roman" w:cs="Times New Roman" w:eastAsia="Times New Roman" w:hAnsi="Times New Roman"/>
          <w:b/>
          <w:bCs/>
          <w:sz w:val="24"/>
          <w:szCs w:val="24"/>
        </w:rPr>
        <w:t xml:space="preserve">METODOLOGÍA DE INVESTIGACIÓN</w:t>
      </w:r>
    </w:p>
    <w:p>
      <w:pPr>
        <w:spacing w:after="0" w:before="0" w:line="480" w:lineRule="auto"/>
        <w:jc w:val="left"/>
      </w:pPr>
      <w:r>
        <w:rPr>
          <w:rFonts w:ascii="Times New Roman" w:cs="Times New Roman" w:eastAsia="Times New Roman" w:hAnsi="Times New Roman"/>
          <w:b/>
          <w:bCs/>
          <w:sz w:val="24"/>
          <w:szCs w:val="24"/>
        </w:rP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Investigación documental: basada en informes institucionales, artículos científicos, reportes periodísticos especializados y fuentes confiables sobre incendios forestales, emisiones de gases de efecto invernadero y la situación ambiental del departamento de Pando.</w:t>
      </w:r>
    </w:p>
    <w:p>
      <w:pPr>
        <w:spacing w:after="0" w:before="0" w:line="480" w:lineRule="auto"/>
        <w:jc w:val="left"/>
      </w:pPr>
      <w:r>
        <w:rPr>
          <w:rFonts w:ascii="Times New Roman" w:cs="Times New Roman" w:eastAsia="Times New Roman" w:hAnsi="Times New Roman"/>
          <w:b/>
          <w:bCs/>
          <w:sz w:val="24"/>
          <w:szCs w:val="24"/>
        </w:rPr>
        <w:t xml:space="preserve">3.2 Método</w:t>
      </w:r>
    </w:p>
    <w:p>
      <w:pPr>
        <w:spacing w:after="0" w:before="0" w:line="480" w:lineRule="auto"/>
        <w:ind w:firstLine="720"/>
      </w:pPr>
      <w:r>
        <w:rPr>
          <w:rFonts w:ascii="Times New Roman" w:cs="Times New Roman" w:eastAsia="Times New Roman" w:hAnsi="Times New Roman"/>
          <w:sz w:val="24"/>
          <w:szCs w:val="24"/>
        </w:rPr>
        <w:t xml:space="preserve">Se aplicó el método científico siguiendo los siguientes pasos: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Observación del problema: incremento de incendios forestales en Pando y su relación con la emisión de gases de efecto invernadero.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Planteamiento de preguntas sobre las causas y consecuencias biológicas y comunicativas del fenómeno.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Búsqueda de información en fuentes institucionales, científicas y periodísticas confiables.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Análisis de los resultados obtenidos sobre superficie quemada y proporción de gases emitidos.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Elaboración de conclusiones y de un texto argumentativo de difusión.</w:t>
      </w:r>
    </w:p>
    <w:p>
      <w:pPr>
        <w:spacing w:after="0" w:before="0" w:line="480" w:lineRule="auto"/>
        <w:jc w:val="left"/>
      </w:pPr>
      <w:r>
        <w:rPr>
          <w:rFonts w:ascii="Times New Roman" w:cs="Times New Roman" w:eastAsia="Times New Roman" w:hAnsi="Times New Roman"/>
          <w:b/>
          <w:bCs/>
          <w:sz w:val="24"/>
          <w:szCs w:val="24"/>
        </w:rPr>
        <w:t xml:space="preserve">3.3 Técnicas e instrumentos</w:t>
      </w:r>
    </w:p>
    <w:p>
      <w:pPr>
        <w:spacing w:after="0" w:before="0" w:line="480" w:lineRule="auto"/>
        <w:ind w:firstLine="720"/>
      </w:pPr>
      <w:r>
        <w:rPr>
          <w:rFonts w:ascii="Times New Roman" w:cs="Times New Roman" w:eastAsia="Times New Roman" w:hAnsi="Times New Roman"/>
          <w:b/>
          <w:bCs/>
          <w:sz w:val="24"/>
          <w:szCs w:val="24"/>
        </w:rP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Análisis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Observación de fuentes periodísticas y hemerográficas.</w:t>
      </w:r>
    </w:p>
    <w:p>
      <w:pPr>
        <w:spacing w:after="0" w:before="0" w:line="480" w:lineRule="auto"/>
        <w:ind w:firstLine="720"/>
      </w:pPr>
      <w:r>
        <w:rPr>
          <w:rFonts w:ascii="Times New Roman" w:cs="Times New Roman" w:eastAsia="Times New Roman" w:hAnsi="Times New Roman"/>
          <w:b/>
          <w:bCs/>
          <w:sz w:val="24"/>
          <w:szCs w:val="24"/>
        </w:rP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bibliográficas.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Guías de observación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de datos.</w:t>
      </w:r>
    </w:p>
    <w:p>
      <w:pPr>
        <w:pageBreakBefore/>
        <w:spacing w:after="0" w:before="0" w:line="480" w:lineRule="auto"/>
        <w:jc w:val="center"/>
      </w:pPr>
      <w:r>
        <w:rPr>
          <w:rFonts w:ascii="Times New Roman" w:cs="Times New Roman" w:eastAsia="Times New Roman" w:hAnsi="Times New Roman"/>
          <w:b/>
          <w:bCs/>
          <w:sz w:val="24"/>
          <w:szCs w:val="24"/>
        </w:rPr>
        <w:t xml:space="preserve">CAPÍTULO IV</w:t>
      </w:r>
    </w:p>
    <w:p>
      <w:pPr>
        <w:pageBreakBefore/>
        <w:spacing w:after="0" w:before="0" w:line="480" w:lineRule="auto"/>
        <w:jc w:val="center"/>
      </w:pPr>
      <w:r>
        <w:rPr>
          <w:rFonts w:ascii="Times New Roman" w:cs="Times New Roman" w:eastAsia="Times New Roman" w:hAnsi="Times New Roman"/>
          <w:b/>
          <w:bCs/>
          <w:sz w:val="24"/>
          <w:szCs w:val="24"/>
        </w:rPr>
        <w:t xml:space="preserve">DESARROLLO DE LA INVESTIGACIÓN</w:t>
      </w:r>
    </w:p>
    <w:p>
      <w:pPr>
        <w:spacing w:after="0" w:before="0" w:line="480" w:lineRule="auto"/>
        <w:ind w:firstLine="720"/>
      </w:pPr>
      <w:r>
        <w:rPr>
          <w:rFonts w:ascii="Times New Roman" w:cs="Times New Roman" w:eastAsia="Times New Roman" w:hAnsi="Times New Roman"/>
          <w:sz w:val="24"/>
          <w:szCs w:val="24"/>
        </w:rPr>
        <w:t xml:space="preserve">Durante el periodo 2023-2024, Bolivia experimentó un notable incremento en la superficie afectada por incendios forestales: mientras en 2023 se quemaron aproximadamente 3,3 millones de hectáreas, en 2024 la cifra ascendió a 12,6 millones de hectáreas a nivel nacional, de las cuales más de 7 millones correspondieron a bosque (Mongabay Latam, 2024). El departamento de Pando, ubicado íntegramente dentro de la Amazonía boliviana, se vio directamente afectado: en septiembre de 2024 la ciudad de Cobija declaró emergencia sanitaria por la contaminación atmosférica generada por las quemas, con una concentración de material particulado (PM2,5) de hasta 575 microgramos por metro cúbico, muy superior a los límites recomendados por la Organización Mundial de la Salud (Los Tiempos, 2024).</w:t>
      </w:r>
    </w:p>
    <w:p>
      <w:pPr>
        <w:spacing w:after="0" w:before="0" w:line="480" w:lineRule="auto"/>
        <w:ind w:firstLine="720"/>
      </w:pPr>
      <w:r>
        <w:rPr>
          <w:rFonts w:ascii="Times New Roman" w:cs="Times New Roman" w:eastAsia="Times New Roman" w:hAnsi="Times New Roman"/>
          <w:sz w:val="24"/>
          <w:szCs w:val="24"/>
        </w:rPr>
        <w:t xml:space="preserve">Según las Directrices del IPCC (2019) para inventarios nacionales de gases de efecto invernadero, la combustión de biomasa forestal libera, además de CO2, cantidades significativas de metano y óxido nitroso como subproductos de la combustión incompleta, especialmente en las zonas del incendio donde la temperatura es menor y el oxígeno disponible es limitado. De acuerdo con los valores de potencial de calentamiento global publicados por el IPCC en su Sexto Informe de Evaluación (IPCC, 2021), una tonelada de metano equivale aproximadamente a 27-30 toneladas de CO2, y una tonelada de óxido nitroso equivale a aproximadamente 273 toneladas de CO2, en un horizonte de cien años.</w:t>
      </w:r>
    </w:p>
    <w:p>
      <w:pPr>
        <w:spacing w:after="0" w:before="0" w:line="480" w:lineRule="auto"/>
        <w:ind w:firstLine="720"/>
      </w:pPr>
      <w:r>
        <w:rPr>
          <w:rFonts w:ascii="Times New Roman" w:cs="Times New Roman" w:eastAsia="Times New Roman" w:hAnsi="Times New Roman"/>
          <w:sz w:val="24"/>
          <w:szCs w:val="24"/>
        </w:rPr>
        <w:t xml:space="preserve">A nivel nacional, el sector forestal boliviano fue responsable en 2022 del 9,1 % de las emisiones de metano y del 26,3 % de las emisiones de óxido nitroso del país (SDSN Bolivia, 2024); dado que la temporada de incendios de 2024 superó ampliamente en superficie quemada a la de años anteriores, es razonable esperar que esa participación sectorial se haya mantenido o incrementado, aunque no se dispone de una cifra oficial desagregada para 2024 que lo confirme con precisión. El Instituto Boliviano de Investigación Forestal confirmó, mediante análisis satelital, la magnitud de las áreas quemadas en el territorio nacional, incluyendo zonas de bosque amazónico pandino (IBIF, 2025).</w:t>
      </w:r>
    </w:p>
    <w:p>
      <w:pPr>
        <w:spacing w:after="0" w:before="0" w:line="480" w:lineRule="auto"/>
        <w:ind w:firstLine="720"/>
      </w:pPr>
      <w:r>
        <w:rPr>
          <w:rFonts w:ascii="Times New Roman" w:cs="Times New Roman" w:eastAsia="Times New Roman" w:hAnsi="Times New Roman"/>
          <w:sz w:val="24"/>
          <w:szCs w:val="24"/>
        </w:rPr>
        <w:t xml:space="preserve">El Estado Plurinacional de Bolivia, en su Tercera Contribución Nacionalmente Determinada (NDC 3.0) ante la Convención Marco de las Naciones Unidas sobre el Cambio Climático, reconoce la necesidad de reducir las emisiones del sector agropecuario y forestal, incluyendo el control de quemas e incendios, como parte de sus compromisos climáticos para el periodo 2026-2035 (Estado Plurinacional de Bolivia, 2024).</w:t>
      </w:r>
    </w:p>
    <w:p>
      <w:pPr>
        <w:spacing w:after="0" w:before="0" w:line="480" w:lineRule="auto"/>
        <w:ind w:firstLine="720"/>
      </w:pPr>
      <w:r>
        <w:rPr>
          <w:rFonts w:ascii="Times New Roman" w:cs="Times New Roman" w:eastAsia="Times New Roman" w:hAnsi="Times New Roman"/>
          <w:sz w:val="24"/>
          <w:szCs w:val="24"/>
        </w:rPr>
        <w:t xml:space="preserve">El análisis de estas fuentes permite interpretar que los incendios en Pando no constituyen únicamente un problema de pérdida de cobertura boscosa, sino una fuente activa de gases de efecto invernadero de alto impacto climático, cuya comprensión biológica debe complementarse con una comunicación científica eficaz que permita a la población adoptar medidas preventivas.</w:t>
      </w:r>
    </w:p>
    <w:p>
      <w:pPr>
        <w:pageBreakBefore/>
        <w:spacing w:after="0" w:before="0" w:line="480" w:lineRule="auto"/>
        <w:jc w:val="center"/>
      </w:pPr>
      <w:r>
        <w:rPr>
          <w:rFonts w:ascii="Times New Roman" w:cs="Times New Roman" w:eastAsia="Times New Roman" w:hAnsi="Times New Roman"/>
          <w:b/>
          <w:bCs/>
          <w:sz w:val="24"/>
          <w:szCs w:val="24"/>
        </w:rPr>
        <w:t xml:space="preserve">TEXTO ARGUMENTATIVO DE DIFUSIÓN</w:t>
      </w:r>
    </w:p>
    <w:p>
      <w:pPr>
        <w:spacing w:after="0" w:before="0" w:line="480" w:lineRule="auto"/>
        <w:ind w:firstLine="720"/>
      </w:pPr>
      <w:r>
        <w:rPr>
          <w:rFonts w:ascii="Times New Roman" w:cs="Times New Roman" w:eastAsia="Times New Roman" w:hAnsi="Times New Roman"/>
          <w:sz w:val="24"/>
          <w:szCs w:val="24"/>
        </w:rPr>
        <w:t xml:space="preserve">A continuación se presenta el texto argumentativo elaborado como producto de esta investigación, dirigido a la población del departamento de Pando, en cumplimiento del objetivo específico de difundir la importancia de la prevención de incendios forestales.</w:t>
      </w:r>
    </w:p>
    <w:p>
      <w:pPr>
        <w:spacing w:after="0" w:before="0" w:line="480" w:lineRule="auto"/>
        <w:jc w:val="left"/>
      </w:pPr>
      <w:r>
        <w:rPr>
          <w:rFonts w:ascii="Times New Roman" w:cs="Times New Roman" w:eastAsia="Times New Roman" w:hAnsi="Times New Roman"/>
          <w:b/>
          <w:bCs/>
          <w:sz w:val="24"/>
          <w:szCs w:val="24"/>
        </w:rPr>
        <w:t xml:space="preserve">Pando no puede seguir ardiendo: por qué cada quema también es un problema climático</w:t>
      </w:r>
    </w:p>
    <w:p>
      <w:pPr>
        <w:spacing w:after="0" w:before="0" w:line="480" w:lineRule="auto"/>
        <w:ind w:firstLine="720"/>
      </w:pPr>
      <w:r>
        <w:rPr>
          <w:rFonts w:ascii="Times New Roman" w:cs="Times New Roman" w:eastAsia="Times New Roman" w:hAnsi="Times New Roman"/>
          <w:sz w:val="24"/>
          <w:szCs w:val="24"/>
        </w:rPr>
        <w:t xml:space="preserve">El chaqueo y los incendios forestales que año tras año afectan a Pando no son solamente un problema de pérdida de bosque: son también una fuente activa de gases que intensifican el calentamiento global y afectan directamente la salud de quienes habitan Cobija y el resto del departamento.</w:t>
      </w:r>
    </w:p>
    <w:p>
      <w:pPr>
        <w:spacing w:after="0" w:before="0" w:line="480" w:lineRule="auto"/>
        <w:ind w:firstLine="720"/>
      </w:pPr>
      <w:r>
        <w:rPr>
          <w:rFonts w:ascii="Times New Roman" w:cs="Times New Roman" w:eastAsia="Times New Roman" w:hAnsi="Times New Roman"/>
          <w:sz w:val="24"/>
          <w:szCs w:val="24"/>
        </w:rPr>
        <w:t xml:space="preserve">En primer lugar, la evidencia científica muestra que la quema de biomasa forestal libera metano y óxido nitroso, dos gases cuya capacidad de retener calor en la atmósfera es muchísimo mayor que la del dióxido de carbono: una tonelada de metano equivale a cerca de 27-30 toneladas de CO2, y una tonelada de óxido nitroso equivale a unas 273 toneladas de CO2 (IPCC, 2021). Esto significa que cada hectárea de bosque húmedo o de pastizal que se quema en Pando contribuye, en una proporción desmedida frente a su tamaño, al calentamiento global.</w:t>
      </w:r>
    </w:p>
    <w:p>
      <w:pPr>
        <w:spacing w:after="0" w:before="0" w:line="480" w:lineRule="auto"/>
        <w:ind w:firstLine="720"/>
      </w:pPr>
      <w:r>
        <w:rPr>
          <w:rFonts w:ascii="Times New Roman" w:cs="Times New Roman" w:eastAsia="Times New Roman" w:hAnsi="Times New Roman"/>
          <w:sz w:val="24"/>
          <w:szCs w:val="24"/>
        </w:rPr>
        <w:t xml:space="preserve">En segundo lugar, los efectos no son solo climáticos, sino también directos sobre la salud de la población pandina. En septiembre de 2024, Cobija registró una concentración de partículas contaminantes de hasta 575 microgramos por metro cúbico, muy por encima de los límites seguros establecidos por la Organización Mundial de la Salud, obligando a declarar emergencia sanitaria en la ciudad (Los Tiempos, 2024). Niños, adultos mayores y personas con enfermedades respiratorias fueron los más afectados por la irritación de vías respiratorias y el agravamiento de enfermedades como el asma.</w:t>
      </w:r>
    </w:p>
    <w:p>
      <w:pPr>
        <w:spacing w:after="0" w:before="0" w:line="480" w:lineRule="auto"/>
        <w:ind w:firstLine="720"/>
      </w:pPr>
      <w:r>
        <w:rPr>
          <w:rFonts w:ascii="Times New Roman" w:cs="Times New Roman" w:eastAsia="Times New Roman" w:hAnsi="Times New Roman"/>
          <w:sz w:val="24"/>
          <w:szCs w:val="24"/>
        </w:rPr>
        <w:t xml:space="preserve">Alguien podría argumentar que el chaqueo es una práctica tradicional necesaria para la agricultura familiar y que su impacto es menor frente a la industria o el transporte. Sin embargo, esa objeción no considera que el bosque húmedo amazónico no es naturalmente inflamable: se vuelve vulnerable al fuego precisamente cuando se fragmenta por la expansión descontrolada de la frontera agrícola, y que existen alternativas de manejo agroforestal que permiten cultivar sin recurrir a la quema.</w:t>
      </w:r>
    </w:p>
    <w:p>
      <w:pPr>
        <w:spacing w:after="0" w:before="0" w:line="480" w:lineRule="auto"/>
        <w:ind w:firstLine="720"/>
      </w:pPr>
      <w:r>
        <w:rPr>
          <w:rFonts w:ascii="Times New Roman" w:cs="Times New Roman" w:eastAsia="Times New Roman" w:hAnsi="Times New Roman"/>
          <w:sz w:val="24"/>
          <w:szCs w:val="24"/>
        </w:rPr>
        <w:t xml:space="preserve">Por estas razones, es necesario que las familias, las autoridades municipales y las unidades educativas de Pando asuman la prevención de incendios como una prioridad compartida: evitando las quemas no controladas, denunciando focos de incendio de manera oportuna, y exigiendo a las autoridades sistemas de alerta temprana y coordinación con los países vecinos. Cuidar el bosque amazónico de Pando es, al mismo tiempo, cuidar el clima del planeta y la salud de sus propios habitantes.</w:t>
      </w:r>
    </w:p>
    <w:p>
      <w:pPr>
        <w:pageBreakBefore/>
        <w:spacing w:after="0" w:before="0" w:line="480" w:lineRule="auto"/>
        <w:jc w:val="center"/>
      </w:pPr>
      <w:r>
        <w:rPr>
          <w:rFonts w:ascii="Times New Roman" w:cs="Times New Roman" w:eastAsia="Times New Roman" w:hAnsi="Times New Roman"/>
          <w:b/>
          <w:bCs/>
          <w:sz w:val="24"/>
          <w:szCs w:val="24"/>
        </w:rPr>
        <w:t xml:space="preserve">CAPÍTULO V</w:t>
      </w:r>
    </w:p>
    <w:p>
      <w:pPr>
        <w:pageBreakBefore/>
        <w:spacing w:after="0" w:before="0" w:line="480" w:lineRule="auto"/>
        <w:jc w:val="center"/>
      </w:pPr>
      <w:r>
        <w:rPr>
          <w:rFonts w:ascii="Times New Roman" w:cs="Times New Roman" w:eastAsia="Times New Roman" w:hAnsi="Times New Roman"/>
          <w:b/>
          <w:bCs/>
          <w:sz w:val="24"/>
          <w:szCs w:val="24"/>
        </w:rPr>
        <w:t xml:space="preserve">RESULTADOS</w:t>
      </w:r>
    </w:p>
    <w:p>
      <w:pPr>
        <w:spacing w:after="0" w:before="0" w:line="480" w:lineRule="auto"/>
        <w:ind w:firstLine="720"/>
      </w:pPr>
      <w:r>
        <w:rPr>
          <w:rFonts w:ascii="Times New Roman" w:cs="Times New Roman" w:eastAsia="Times New Roman" w:hAnsi="Times New Roman"/>
          <w:sz w:val="24"/>
          <w:szCs w:val="24"/>
        </w:rPr>
        <w:t xml:space="preserve">A partir de la revisión documental realizada se sintetizan los siguientes hallazgos, obtenidos de las fuentes institucionales y periodísticas citadas en el Capítulo IV:</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afectadas por incendios forestales, la cifra más alta de su historia (Mongabay Latam,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aportó el 9,1 % de las emisiones nacionales de metano y el 26,3 % de las emisiones nacionales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Cobija, capital de Pando, alcanzó en septiembre de 2024 una concentración de material particulado (PM2,5) de 575 µg/m³, calificada como extremadamente perjudicial para la salud a causa del humo de los incendios (Los Tiempos, 2024).</w:t>
      </w:r>
    </w:p>
    <w:p>
      <w:pPr>
        <w:spacing w:after="0" w:before="0" w:line="480" w:lineRule="auto"/>
        <w:ind w:firstLine="720"/>
      </w:pPr>
      <w:r>
        <w:rPr>
          <w:rFonts w:ascii="Times New Roman" w:cs="Times New Roman" w:eastAsia="Times New Roman" w:hAnsi="Times New Roman"/>
          <w:sz w:val="24"/>
          <w:szCs w:val="24"/>
        </w:rPr>
        <w:t xml:space="preserve">El siguiente cuadro sintetiza, a modo de análisis comparativo propio, el potencial de calentamiento global de cada gas y su origen principal en los incendios de Pando, permitiendo visualizar por qué el metano y el óxido nitroso son proporcionalmente más relevantes de lo que sugeriría su volumen de emisión: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Potencial de calentamiento global (GWP-100, IPCC AR6,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principal en incendios de Pando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(CO2)</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(baja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(N2O)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orgánico del suelo y la vegetación</w:t>
            </w:r>
          </w:p>
        </w:tc>
      </w:tr>
    </w:tbl>
    <w:p>
      <w:pPr>
        <w:spacing w:after="0" w:before="0" w:line="480" w:lineRule="auto"/>
        <w:ind w:firstLine="720"/>
      </w:pPr>
      <w:r>
        <w:rPr>
          <w:rFonts w:ascii="Times New Roman" w:cs="Times New Roman" w:eastAsia="Times New Roman" w:hAnsi="Times New Roman"/>
          <w:sz w:val="24"/>
          <w:szCs w:val="24"/>
        </w:rPr>
        <w:t xml:space="preserve">El análisis de estos datos permite interpretar que, si bien el óxido nitroso y el metano se emiten en volúmenes menores que el CO2, su elevado potencial de calentamiento global implica que una fracción relativamente pequeña de estos gases puede tener un impacto climático equivalente al de cantidades mucho mayores de CO2. Esta relación —volumen emitido versus potencial de calentamiento— es la que explica la relevancia climática de los incendios forestales en Pando, más allá de la superficie quemada en términos absolutos.</w:t>
      </w:r>
    </w:p>
    <w:p>
      <w:pPr>
        <w:pageBreakBefore/>
        <w:spacing w:after="0" w:before="0" w:line="480" w:lineRule="auto"/>
        <w:jc w:val="center"/>
      </w:pPr>
      <w:r>
        <w:rPr>
          <w:rFonts w:ascii="Times New Roman" w:cs="Times New Roman" w:eastAsia="Times New Roman" w:hAnsi="Times New Roman"/>
          <w:b/>
          <w:bCs/>
          <w:sz w:val="24"/>
          <w:szCs w:val="24"/>
        </w:rP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principales causas de los incendios forestales en Pando son antropogénicas: el chaqueo o quema agrícola tradicional para la ampliación de la frontera agropecuaria, combinado con periodos de sequía intensa y, en parte, con quemas transfronterizas provenientes de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Los incendios forestales registrados en Pando durante 2023 y 2024 constituyen una fuente significativa de emisión de metano y óxido nitroso, gases con un potencial de calentamiento global muy superior al del dióxido de carbono (27-30 veces y 273 veces, respectivamente, según IPCC, 2021).</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 combustión incompleta de biomasa forestal, propia de los incendios en zonas de bosque húmedo amazónico, favorece la formación de metano y óxido nitroso, con efectos negativos comprobados sobre la salud respiratoria de la población de Cobija y sobre la biodiversidad regional.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 producción del texto argumentativo de difusión incluido en esta monografía confirma que es posible comunicar información científica compleja sobre gases de efecto invernadero mediante un lenguaje claro, persuasivo y accesible para la población pandina.</w:t>
      </w:r>
    </w:p>
    <w:p>
      <w:pPr>
        <w:pageBreakBefore/>
        <w:spacing w:after="0" w:before="0" w:line="480" w:lineRule="auto"/>
        <w:jc w:val="center"/>
      </w:pPr>
      <w:r>
        <w:rPr>
          <w:rFonts w:ascii="Times New Roman" w:cs="Times New Roman" w:eastAsia="Times New Roman" w:hAnsi="Times New Roman"/>
          <w:b/>
          <w:bCs/>
          <w:sz w:val="24"/>
          <w:szCs w:val="24"/>
        </w:rP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Promover campañas educativas ambientales en las unidades educativas de Pando sobre los riesgos de la quema agrícola no controlada y sus alternativas agroforestales.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Fortalecer la lectura y producción de textos científicos y argumentativos sobre cambio climático en el currículo escolar.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Incentivar investigaciones escolares y universitarias sobre el monitoreo de emisiones de gases de efecto invernadero en la Amazonía pandina.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Coordinar con las autoridades municipales y departamentales de Pando, y con los países vecinos, la implementación de sistemas de alerta temprana frente a incendios forestales transfronterizos.</w:t>
      </w:r>
    </w:p>
    <w:p>
      <w:pPr>
        <w:pageBreakBefore/>
        <w:spacing w:after="0" w:before="0" w:line="480" w:lineRule="auto"/>
        <w:jc w:val="center"/>
      </w:pPr>
      <w:r>
        <w:rPr>
          <w:rFonts w:ascii="Times New Roman" w:cs="Times New Roman" w:eastAsia="Times New Roman" w:hAnsi="Times New Roman"/>
          <w:b/>
          <w:bCs/>
          <w:sz w:val="24"/>
          <w:szCs w:val="24"/>
        </w:rP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Cassany, D., Luna, M., y Sanz, G. (1994). </w:t>
      </w:r>
      <w:r>
        <w:rPr>
          <w:rFonts w:ascii="Times New Roman" w:cs="Times New Roman" w:eastAsia="Times New Roman" w:hAnsi="Times New Roman"/>
          <w:i/>
          <w:iCs/>
          <w:sz w:val="24"/>
          <w:szCs w:val="24"/>
        </w:rPr>
        <w:t xml:space="preserve">Enseñar lengua.</w:t>
      </w:r>
      <w:r>
        <w:rPr>
          <w:rFonts w:ascii="Times New Roman" w:cs="Times New Roman" w:eastAsia="Times New Roman" w:hAnsi="Times New Roman"/>
          <w:sz w:val="24"/>
          <w:szCs w:val="24"/>
        </w:rPr>
        <w:t xml:space="preserve"> Barcelona, España: Editorial Graó.</w:t>
      </w:r>
    </w:p>
    <w:p>
      <w:pPr>
        <w:spacing w:after="0" w:before="0" w:line="480" w:lineRule="auto"/>
        <w:ind w:left="720" w:hanging="720"/>
      </w:pPr>
      <w:r>
        <w:rPr>
          <w:rFonts w:ascii="Times New Roman" w:cs="Times New Roman" w:eastAsia="Times New Roman" w:hAnsi="Times New Roman"/>
          <w:sz w:val="24"/>
          <w:szCs w:val="24"/>
        </w:rPr>
        <w:t xml:space="preserve">Van Dijk, T. A. (1980). </w:t>
      </w:r>
      <w:r>
        <w:rPr>
          <w:rFonts w:ascii="Times New Roman" w:cs="Times New Roman" w:eastAsia="Times New Roman" w:hAnsi="Times New Roman"/>
          <w:i/>
          <w:iCs/>
          <w:sz w:val="24"/>
          <w:szCs w:val="24"/>
        </w:rPr>
        <w:t xml:space="preserve">Estructuras y funciones del discurso.</w:t>
      </w:r>
      <w:r>
        <w:rPr>
          <w:rFonts w:ascii="Times New Roman" w:cs="Times New Roman" w:eastAsia="Times New Roman" w:hAnsi="Times New Roman"/>
          <w:sz w:val="24"/>
          <w:szCs w:val="24"/>
        </w:rPr>
        <w:t xml:space="preserve"> México D.F., México: Siglo XXI Editores.</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ageBreakBefore/>
        <w:spacing w:after="0" w:before="0" w:line="480" w:lineRule="auto"/>
        <w:jc w:val="center"/>
      </w:pPr>
      <w:r>
        <w:rPr>
          <w:rFonts w:ascii="Times New Roman" w:cs="Times New Roman" w:eastAsia="Times New Roman" w:hAnsi="Times New Roman"/>
          <w:b/>
          <w:bCs/>
          <w:sz w:val="24"/>
          <w:szCs w:val="24"/>
        </w:rPr>
        <w:t xml:space="preserve">ANEXOS</w:t>
      </w:r>
    </w:p>
    <w:p>
      <w:pPr>
        <w:spacing w:after="0" w:before="0" w:line="480" w:lineRule="auto"/>
        <w:jc w:val="left"/>
      </w:pPr>
      <w:r>
        <w:rPr>
          <w:rFonts w:ascii="Times New Roman" w:cs="Times New Roman" w:eastAsia="Times New Roman" w:hAnsi="Times New Roman"/>
          <w:b/>
          <w:bCs/>
          <w:sz w:val="24"/>
          <w:szCs w:val="24"/>
        </w:rPr>
        <w:t xml:space="preserve">Anexo 1. Tabla comparativa del potencial de calentamiento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Potencial de calentamiento global (GWP-100, IPCC AR6,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principal en incendios de Pando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(CO2)</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(baja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(N2O)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orgánico del suelo y la vegetación</w:t>
            </w:r>
          </w:p>
        </w:tc>
      </w:tr>
    </w:tbl>
    <w:p>
      <w:pPr>
        <w:spacing w:after="0" w:before="0" w:line="480" w:lineRule="auto"/>
        <w:jc w:val="left"/>
      </w:pPr>
      <w:r>
        <w:rPr>
          <w:rFonts w:ascii="Times New Roman" w:cs="Times New Roman" w:eastAsia="Times New Roman" w:hAnsi="Times New Roman"/>
          <w:b/>
          <w:bCs/>
          <w:sz w:val="24"/>
          <w:szCs w:val="24"/>
        </w:rPr>
        <w:t xml:space="preserve">Anexo 2. Fichas de observación documental aplicadas</w:t>
      </w:r>
    </w:p>
    <w:p>
      <w:pPr>
        <w:spacing w:after="0" w:before="0" w:line="480" w:lineRule="auto"/>
        <w:ind w:firstLine="720"/>
      </w:pPr>
      <w:r>
        <w:rPr>
          <w:rFonts w:ascii="Times New Roman" w:cs="Times New Roman" w:eastAsia="Times New Roman" w:hAnsi="Times New Roman"/>
          <w:sz w:val="24"/>
          <w:szCs w:val="24"/>
        </w:rPr>
        <w:t xml:space="preserve">A continuación se presentan tres fichas efectivamente completadas con las fuentes centrales utilizadas en esta investigación, como evidencia del proceso de revisión documental descrito en el Capítulo 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relevante extraído</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 de publicación</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Concentración de PM2,5 de 575 µg/m³ en Cobija; humo transfronterizo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en 2024;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Participación del 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left"/>
      </w:pPr>
      <w:r>
        <w:rPr>
          <w:rFonts w:ascii="Times New Roman" w:cs="Times New Roman" w:eastAsia="Times New Roman" w:hAnsi="Times New Roman"/>
          <w:b/>
          <w:bCs/>
          <w:sz w:val="24"/>
          <w:szCs w:val="24"/>
        </w:rPr>
        <w:t xml:space="preserve">Anexo 3. Fotografías</w:t>
      </w:r>
    </w:p>
    <w:p>
      <w:pPr>
        <w:spacing w:after="0" w:before="0" w:line="480" w:lineRule="auto"/>
        <w:ind w:firstLine="720"/>
      </w:pPr>
      <w:r>
        <w:rPr>
          <w:rFonts w:ascii="Times New Roman" w:cs="Times New Roman" w:eastAsia="Times New Roman" w:hAnsi="Times New Roman"/>
          <w:sz w:val="24"/>
          <w:szCs w:val="24"/>
        </w:rPr>
        <w:t xml:space="preserve">Esta monografía no incorpora fotografías de terceros en este anexo, debido a que las imágenes periodísticas y satelitales disponibles sobre los incendios en Pando (2023-2024) están protegidas por derechos de autor y no pueden reproducirse sin autorización expresa de sus autores o medios. Se recomienda al estudiante incorporar en esta sección fotografías propias tomadas en Pando, o solicitar autorización de reproducción a los medios citados en la bibliografía (Los Tiempos, Mongabay Latam), indicando en cada caso un pie de foto con el siguiente formato: "Descripción de la imagen. Lugar y fecha. Fuente: Apellido, Año."</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2026-09-17T07:24:57.524Z</dcterms:created>
  <dcterms:modified xsi:type="dcterms:W3CDTF">2026-09-17T07:24:57.527Z</dcterms:modified>
</cp:coreProperties>
</file>

<file path=docProps/custom.xml><?xml version="1.0" encoding="utf-8"?>
<Properties xmlns="http://schemas.openxmlformats.org/officeDocument/2006/custom-properties" xmlns:vt="http://schemas.openxmlformats.org/officeDocument/2006/docPropsVTypes"/>
</file>