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pPr>
      <w:r>
        <w:t xml:space="preserve"/>
      </w:r>
    </w:p>
    <w:p>
      <w:pPr>
        <w:spacing w:after="120" w:before="0" w:line="360" w:lineRule="auto"/>
      </w:pPr>
      <w:r>
        <w:t xml:space="preserve"/>
      </w:r>
    </w:p>
    <w:p>
      <w:pPr>
        <w:spacing w:after="120" w:before="0" w:line="360" w:lineRule="auto"/>
        <w:jc w:val="center"/>
      </w:pPr>
      <w:r>
        <w:rPr>
          <w:rFonts w:ascii="Times New Roman" w:cs="Times New Roman" w:eastAsia="Times New Roman" w:hAnsi="Times New Roman"/>
          <w:sz w:val="24"/>
          <w:szCs w:val="24"/>
        </w:rPr>
        <w:t xml:space="preserve">[Nombre de la institución educativa]</w:t>
      </w:r>
    </w:p>
    <w:p>
      <w:pPr>
        <w:spacing w:after="120" w:before="0" w:line="360" w:lineRule="auto"/>
      </w:pPr>
      <w:r>
        <w:t xml:space="preserve"/>
      </w:r>
    </w:p>
    <w:p>
      <w:pPr>
        <w:spacing w:after="120" w:before="0" w:line="360" w:lineRule="auto"/>
        <w:jc w:val="center"/>
      </w:pPr>
      <w:r>
        <w:rPr>
          <w:rFonts w:ascii="Times New Roman" w:cs="Times New Roman" w:eastAsia="Times New Roman" w:hAnsi="Times New Roman"/>
          <w:sz w:val="24"/>
          <w:szCs w:val="24"/>
        </w:rPr>
        <w:t xml:space="preserve">Área: Lenguaje y Biología</w:t>
      </w:r>
    </w:p>
    <w:p>
      <w:pPr>
        <w:spacing w:after="120" w:before="0" w:line="360" w:lineRule="auto"/>
      </w:pPr>
      <w:r>
        <w:t xml:space="preserve"/>
      </w:r>
    </w:p>
    <w:p>
      <w:pPr>
        <w:spacing w:after="120" w:before="0" w:line="360" w:lineRule="auto"/>
      </w:pPr>
      <w:r>
        <w:t xml:space="preserve"/>
      </w:r>
    </w:p>
    <w:p>
      <w:pPr>
        <w:spacing w:after="120" w:before="0" w:line="360" w:lineRule="auto"/>
      </w:pPr>
      <w:r>
        <w:t xml:space="preserve"/>
      </w:r>
    </w:p>
    <w:p>
      <w:pPr>
        <w:spacing w:after="120" w:before="0" w:line="360" w:lineRule="auto"/>
        <w:jc w:val="center"/>
      </w:pPr>
      <w:r>
        <w:rPr>
          <w:rFonts w:ascii="Times New Roman" w:cs="Times New Roman" w:eastAsia="Times New Roman" w:hAnsi="Times New Roman"/>
          <w:b/>
          <w:bCs/>
          <w:sz w:val="24"/>
          <w:szCs w:val="24"/>
        </w:rPr>
        <w:t xml:space="preserve">"Estafas en línea dirigidas a adolescentes: análisis del problema y difusión mediante textos científicos y argumentativos"</w:t>
      </w:r>
    </w:p>
    <w:p>
      <w:pPr>
        <w:spacing w:after="120" w:before="0" w:line="360" w:lineRule="auto"/>
      </w:pPr>
      <w:r>
        <w:t xml:space="preserve"/>
      </w:r>
    </w:p>
    <w:p>
      <w:pPr>
        <w:spacing w:after="120" w:before="0" w:line="360" w:lineRule="auto"/>
      </w:pPr>
      <w:r>
        <w:t xml:space="preserve"/>
      </w:r>
    </w:p>
    <w:p>
      <w:pPr>
        <w:spacing w:after="120" w:before="0" w:line="360" w:lineRule="auto"/>
      </w:pPr>
      <w:r>
        <w:t xml:space="preserve"/>
      </w:r>
    </w:p>
    <w:p>
      <w:pPr>
        <w:spacing w:after="120" w:before="0" w:line="360" w:lineRule="auto"/>
        <w:jc w:val="center"/>
      </w:pPr>
      <w:r>
        <w:rPr>
          <w:rFonts w:ascii="Times New Roman" w:cs="Times New Roman" w:eastAsia="Times New Roman" w:hAnsi="Times New Roman"/>
          <w:sz w:val="24"/>
          <w:szCs w:val="24"/>
        </w:rPr>
        <w:t xml:space="preserve">Estudiante: [Nombre del estudiante]</w:t>
      </w:r>
    </w:p>
    <w:p>
      <w:pPr>
        <w:spacing w:after="120" w:before="0" w:line="360" w:lineRule="auto"/>
        <w:jc w:val="center"/>
      </w:pPr>
      <w:r>
        <w:rPr>
          <w:rFonts w:ascii="Times New Roman" w:cs="Times New Roman" w:eastAsia="Times New Roman" w:hAnsi="Times New Roman"/>
          <w:sz w:val="24"/>
          <w:szCs w:val="24"/>
        </w:rPr>
        <w:t xml:space="preserve">Curso: Sexto de Secundaria</w:t>
      </w:r>
    </w:p>
    <w:p>
      <w:pPr>
        <w:spacing w:after="120" w:before="0" w:line="360" w:lineRule="auto"/>
        <w:jc w:val="center"/>
      </w:pPr>
      <w:r>
        <w:rPr>
          <w:rFonts w:ascii="Times New Roman" w:cs="Times New Roman" w:eastAsia="Times New Roman" w:hAnsi="Times New Roman"/>
          <w:sz w:val="24"/>
          <w:szCs w:val="24"/>
        </w:rPr>
        <w:t xml:space="preserve">Docentes: Rudy Beltrán — Silvia Barriga Shimokawa</w:t>
      </w:r>
    </w:p>
    <w:p>
      <w:pPr>
        <w:spacing w:after="120" w:before="0" w:line="360" w:lineRule="auto"/>
      </w:pPr>
      <w:r>
        <w:t xml:space="preserve"/>
      </w:r>
    </w:p>
    <w:p>
      <w:pPr>
        <w:spacing w:after="120" w:before="0" w:line="360" w:lineRule="auto"/>
      </w:pPr>
      <w:r>
        <w:t xml:space="preserve"/>
      </w:r>
    </w:p>
    <w:p>
      <w:pPr>
        <w:spacing w:after="120" w:before="0" w:line="360" w:lineRule="auto"/>
      </w:pPr>
      <w:r>
        <w:t xml:space="preserve"/>
      </w:r>
    </w:p>
    <w:p>
      <w:pPr>
        <w:spacing w:after="120" w:before="0" w:line="360" w:lineRule="auto"/>
        <w:jc w:val="center"/>
      </w:pPr>
      <w:r>
        <w:rPr>
          <w:rFonts w:ascii="Times New Roman" w:cs="Times New Roman" w:eastAsia="Times New Roman" w:hAnsi="Times New Roman"/>
          <w:sz w:val="24"/>
          <w:szCs w:val="24"/>
        </w:rPr>
        <w:t xml:space="preserve">[Lugar y fecha]</w:t>
      </w:r>
    </w:p>
    <w:p>
      <w:pPr>
        <w:pageBreakBefore/>
        <w:spacing w:after="200" w:before="360" w:line="360" w:lineRule="auto"/>
        <w:jc w:val="center"/>
      </w:pPr>
      <w:r>
        <w:rPr>
          <w:rFonts w:ascii="Times New Roman" w:cs="Times New Roman" w:eastAsia="Times New Roman" w:hAnsi="Times New Roman"/>
          <w:b/>
          <w:bCs/>
          <w:sz w:val="24"/>
          <w:szCs w:val="24"/>
        </w:rPr>
        <w:t xml:space="preserve">Índice</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Introducción</w:t>
      </w:r>
      <w:r>
        <w:rPr>
          <w:rFonts w:ascii="Times New Roman" w:cs="Times New Roman" w:eastAsia="Times New Roman" w:hAnsi="Times New Roman"/>
          <w:b/>
          <w:bCs/>
          <w:sz w:val="24"/>
          <w:szCs w:val="24"/>
        </w:rPr>
        <w:t xml:space="preserve">	1</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Capítulo I: Planteamiento del problema</w:t>
      </w:r>
      <w:r>
        <w:rPr>
          <w:rFonts w:ascii="Times New Roman" w:cs="Times New Roman" w:eastAsia="Times New Roman" w:hAnsi="Times New Roman"/>
          <w:b/>
          <w:bCs/>
          <w:sz w:val="24"/>
          <w:szCs w:val="24"/>
        </w:rPr>
        <w:t xml:space="preserve">	2</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1.1. Problema de investigación</w:t>
      </w:r>
      <w:r>
        <w:rPr>
          <w:rFonts w:ascii="Times New Roman" w:cs="Times New Roman" w:eastAsia="Times New Roman" w:hAnsi="Times New Roman"/>
          <w:b w:val="false"/>
          <w:bCs w:val="false"/>
          <w:sz w:val="24"/>
          <w:szCs w:val="24"/>
        </w:rPr>
        <w:t xml:space="preserve">	2</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1.2. Justificación</w:t>
      </w:r>
      <w:r>
        <w:rPr>
          <w:rFonts w:ascii="Times New Roman" w:cs="Times New Roman" w:eastAsia="Times New Roman" w:hAnsi="Times New Roman"/>
          <w:b w:val="false"/>
          <w:bCs w:val="false"/>
          <w:sz w:val="24"/>
          <w:szCs w:val="24"/>
        </w:rPr>
        <w:t xml:space="preserve">	2</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1.3. Objetivos</w:t>
      </w:r>
      <w:r>
        <w:rPr>
          <w:rFonts w:ascii="Times New Roman" w:cs="Times New Roman" w:eastAsia="Times New Roman" w:hAnsi="Times New Roman"/>
          <w:b w:val="false"/>
          <w:bCs w:val="false"/>
          <w:sz w:val="24"/>
          <w:szCs w:val="24"/>
        </w:rPr>
        <w:t xml:space="preserve">	2</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Capítulo II: Marco teórico</w:t>
      </w:r>
      <w:r>
        <w:rPr>
          <w:rFonts w:ascii="Times New Roman" w:cs="Times New Roman" w:eastAsia="Times New Roman" w:hAnsi="Times New Roman"/>
          <w:b/>
          <w:bCs/>
          <w:sz w:val="24"/>
          <w:szCs w:val="24"/>
        </w:rPr>
        <w:t xml:space="preserve">	4</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2.1. Conceptos principales</w:t>
      </w:r>
      <w:r>
        <w:rPr>
          <w:rFonts w:ascii="Times New Roman" w:cs="Times New Roman" w:eastAsia="Times New Roman" w:hAnsi="Times New Roman"/>
          <w:b w:val="false"/>
          <w:bCs w:val="false"/>
          <w:sz w:val="24"/>
          <w:szCs w:val="24"/>
        </w:rPr>
        <w:t xml:space="preserve">	4</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2.2. Fundamentación biológica</w:t>
      </w:r>
      <w:r>
        <w:rPr>
          <w:rFonts w:ascii="Times New Roman" w:cs="Times New Roman" w:eastAsia="Times New Roman" w:hAnsi="Times New Roman"/>
          <w:b w:val="false"/>
          <w:bCs w:val="false"/>
          <w:sz w:val="24"/>
          <w:szCs w:val="24"/>
        </w:rPr>
        <w:t xml:space="preserve">	5</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2.3. Fundamentación desde Lenguaje</w:t>
      </w:r>
      <w:r>
        <w:rPr>
          <w:rFonts w:ascii="Times New Roman" w:cs="Times New Roman" w:eastAsia="Times New Roman" w:hAnsi="Times New Roman"/>
          <w:b w:val="false"/>
          <w:bCs w:val="false"/>
          <w:sz w:val="24"/>
          <w:szCs w:val="24"/>
        </w:rPr>
        <w:t xml:space="preserve">	6</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Capítulo III: Metodología de investigación</w:t>
      </w:r>
      <w:r>
        <w:rPr>
          <w:rFonts w:ascii="Times New Roman" w:cs="Times New Roman" w:eastAsia="Times New Roman" w:hAnsi="Times New Roman"/>
          <w:b/>
          <w:bCs/>
          <w:sz w:val="24"/>
          <w:szCs w:val="24"/>
        </w:rPr>
        <w:t xml:space="preserve">	9</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3.1. Tipo de investigación</w:t>
      </w:r>
      <w:r>
        <w:rPr>
          <w:rFonts w:ascii="Times New Roman" w:cs="Times New Roman" w:eastAsia="Times New Roman" w:hAnsi="Times New Roman"/>
          <w:b w:val="false"/>
          <w:bCs w:val="false"/>
          <w:sz w:val="24"/>
          <w:szCs w:val="24"/>
        </w:rPr>
        <w:t xml:space="preserve">	9</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3.2. Método</w:t>
      </w:r>
      <w:r>
        <w:rPr>
          <w:rFonts w:ascii="Times New Roman" w:cs="Times New Roman" w:eastAsia="Times New Roman" w:hAnsi="Times New Roman"/>
          <w:b w:val="false"/>
          <w:bCs w:val="false"/>
          <w:sz w:val="24"/>
          <w:szCs w:val="24"/>
        </w:rPr>
        <w:t xml:space="preserve">	9</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3.3. Técnicas e instrumentos</w:t>
      </w:r>
      <w:r>
        <w:rPr>
          <w:rFonts w:ascii="Times New Roman" w:cs="Times New Roman" w:eastAsia="Times New Roman" w:hAnsi="Times New Roman"/>
          <w:b w:val="false"/>
          <w:bCs w:val="false"/>
          <w:sz w:val="24"/>
          <w:szCs w:val="24"/>
        </w:rPr>
        <w:t xml:space="preserve">	9</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Capítulo IV: Desarrollo de la investigación</w:t>
      </w:r>
      <w:r>
        <w:rPr>
          <w:rFonts w:ascii="Times New Roman" w:cs="Times New Roman" w:eastAsia="Times New Roman" w:hAnsi="Times New Roman"/>
          <w:b/>
          <w:bCs/>
          <w:sz w:val="24"/>
          <w:szCs w:val="24"/>
        </w:rPr>
        <w:t xml:space="preserve">	11</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4.1. Estafas en videojuegos</w:t>
      </w:r>
      <w:r>
        <w:rPr>
          <w:rFonts w:ascii="Times New Roman" w:cs="Times New Roman" w:eastAsia="Times New Roman" w:hAnsi="Times New Roman"/>
          <w:b w:val="false"/>
          <w:bCs w:val="false"/>
          <w:sz w:val="24"/>
          <w:szCs w:val="24"/>
        </w:rPr>
        <w:t xml:space="preserve">	11</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4.2. Estafas en redes sociales</w:t>
      </w:r>
      <w:r>
        <w:rPr>
          <w:rFonts w:ascii="Times New Roman" w:cs="Times New Roman" w:eastAsia="Times New Roman" w:hAnsi="Times New Roman"/>
          <w:b w:val="false"/>
          <w:bCs w:val="false"/>
          <w:sz w:val="24"/>
          <w:szCs w:val="24"/>
        </w:rPr>
        <w:t xml:space="preserve">	11</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4.3. Sextorsión</w:t>
      </w:r>
      <w:r>
        <w:rPr>
          <w:rFonts w:ascii="Times New Roman" w:cs="Times New Roman" w:eastAsia="Times New Roman" w:hAnsi="Times New Roman"/>
          <w:b w:val="false"/>
          <w:bCs w:val="false"/>
          <w:sz w:val="24"/>
          <w:szCs w:val="24"/>
        </w:rPr>
        <w:t xml:space="preserve">	12</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4.4. Estafas de empleo falso</w:t>
      </w:r>
      <w:r>
        <w:rPr>
          <w:rFonts w:ascii="Times New Roman" w:cs="Times New Roman" w:eastAsia="Times New Roman" w:hAnsi="Times New Roman"/>
          <w:b w:val="false"/>
          <w:bCs w:val="false"/>
          <w:sz w:val="24"/>
          <w:szCs w:val="24"/>
        </w:rPr>
        <w:t xml:space="preserve">	12</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4.5. Estafas de criptomonedas e inversión falsa</w:t>
      </w:r>
      <w:r>
        <w:rPr>
          <w:rFonts w:ascii="Times New Roman" w:cs="Times New Roman" w:eastAsia="Times New Roman" w:hAnsi="Times New Roman"/>
          <w:b w:val="false"/>
          <w:bCs w:val="false"/>
          <w:sz w:val="24"/>
          <w:szCs w:val="24"/>
        </w:rPr>
        <w:t xml:space="preserve">	13</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4.6. Aplicaciones de citas y catfishing</w:t>
      </w:r>
      <w:r>
        <w:rPr>
          <w:rFonts w:ascii="Times New Roman" w:cs="Times New Roman" w:eastAsia="Times New Roman" w:hAnsi="Times New Roman"/>
          <w:b w:val="false"/>
          <w:bCs w:val="false"/>
          <w:sz w:val="24"/>
          <w:szCs w:val="24"/>
        </w:rPr>
        <w:t xml:space="preserve">	13</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4.7. Phishing</w:t>
      </w:r>
      <w:r>
        <w:rPr>
          <w:rFonts w:ascii="Times New Roman" w:cs="Times New Roman" w:eastAsia="Times New Roman" w:hAnsi="Times New Roman"/>
          <w:b w:val="false"/>
          <w:bCs w:val="false"/>
          <w:sz w:val="24"/>
          <w:szCs w:val="24"/>
        </w:rPr>
        <w:t xml:space="preserve">	14</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4.8. Estafas académicas y de becas</w:t>
      </w:r>
      <w:r>
        <w:rPr>
          <w:rFonts w:ascii="Times New Roman" w:cs="Times New Roman" w:eastAsia="Times New Roman" w:hAnsi="Times New Roman"/>
          <w:b w:val="false"/>
          <w:bCs w:val="false"/>
          <w:sz w:val="24"/>
          <w:szCs w:val="24"/>
        </w:rPr>
        <w:t xml:space="preserve">	14</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4.9. Smishing</w:t>
      </w:r>
      <w:r>
        <w:rPr>
          <w:rFonts w:ascii="Times New Roman" w:cs="Times New Roman" w:eastAsia="Times New Roman" w:hAnsi="Times New Roman"/>
          <w:b w:val="false"/>
          <w:bCs w:val="false"/>
          <w:sz w:val="24"/>
          <w:szCs w:val="24"/>
        </w:rPr>
        <w:t xml:space="preserve">	15</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4.10. Fraude romántico-financiero organizado</w:t>
      </w:r>
      <w:r>
        <w:rPr>
          <w:rFonts w:ascii="Times New Roman" w:cs="Times New Roman" w:eastAsia="Times New Roman" w:hAnsi="Times New Roman"/>
          <w:b w:val="false"/>
          <w:bCs w:val="false"/>
          <w:sz w:val="24"/>
          <w:szCs w:val="24"/>
        </w:rPr>
        <w:t xml:space="preserve">	15</w:t>
      </w:r>
    </w:p>
    <w:p>
      <w:pPr>
        <w:tabs>
          <w:tab w:val="right" w:pos="9360" w:leader="dot"/>
        </w:tabs>
        <w:spacing w:after="120" w:before="0" w:line="360" w:lineRule="auto"/>
        <w:ind w:left="360"/>
      </w:pPr>
      <w:r>
        <w:rPr>
          <w:rFonts w:ascii="Times New Roman" w:cs="Times New Roman" w:eastAsia="Times New Roman" w:hAnsi="Times New Roman"/>
          <w:b w:val="false"/>
          <w:bCs w:val="false"/>
          <w:sz w:val="24"/>
          <w:szCs w:val="24"/>
        </w:rPr>
        <w:t xml:space="preserve">4.11. Suplantación de soporte técnico</w:t>
      </w:r>
      <w:r>
        <w:rPr>
          <w:rFonts w:ascii="Times New Roman" w:cs="Times New Roman" w:eastAsia="Times New Roman" w:hAnsi="Times New Roman"/>
          <w:b w:val="false"/>
          <w:bCs w:val="false"/>
          <w:sz w:val="24"/>
          <w:szCs w:val="24"/>
        </w:rPr>
        <w:t xml:space="preserve">	16</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Capítulo V: Resultados</w:t>
      </w:r>
      <w:r>
        <w:rPr>
          <w:rFonts w:ascii="Times New Roman" w:cs="Times New Roman" w:eastAsia="Times New Roman" w:hAnsi="Times New Roman"/>
          <w:b/>
          <w:bCs/>
          <w:sz w:val="24"/>
          <w:szCs w:val="24"/>
        </w:rPr>
        <w:t xml:space="preserve">	18</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Conclusiones</w:t>
      </w:r>
      <w:r>
        <w:rPr>
          <w:rFonts w:ascii="Times New Roman" w:cs="Times New Roman" w:eastAsia="Times New Roman" w:hAnsi="Times New Roman"/>
          <w:b/>
          <w:bCs/>
          <w:sz w:val="24"/>
          <w:szCs w:val="24"/>
        </w:rPr>
        <w:t xml:space="preserve">	20</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Recomendaciones</w:t>
      </w:r>
      <w:r>
        <w:rPr>
          <w:rFonts w:ascii="Times New Roman" w:cs="Times New Roman" w:eastAsia="Times New Roman" w:hAnsi="Times New Roman"/>
          <w:b/>
          <w:bCs/>
          <w:sz w:val="24"/>
          <w:szCs w:val="24"/>
        </w:rPr>
        <w:t xml:space="preserve">	20</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Bibliografía</w:t>
      </w:r>
      <w:r>
        <w:rPr>
          <w:rFonts w:ascii="Times New Roman" w:cs="Times New Roman" w:eastAsia="Times New Roman" w:hAnsi="Times New Roman"/>
          <w:b/>
          <w:bCs/>
          <w:sz w:val="24"/>
          <w:szCs w:val="24"/>
        </w:rPr>
        <w:t xml:space="preserve">	22</w:t>
      </w:r>
    </w:p>
    <w:p>
      <w:pPr>
        <w:tabs>
          <w:tab w:val="right" w:pos="9360" w:leader="dot"/>
        </w:tabs>
        <w:spacing w:after="120" w:before="0" w:line="360" w:lineRule="auto"/>
        <w:ind w:left="0"/>
      </w:pPr>
      <w:r>
        <w:rPr>
          <w:rFonts w:ascii="Times New Roman" w:cs="Times New Roman" w:eastAsia="Times New Roman" w:hAnsi="Times New Roman"/>
          <w:b/>
          <w:bCs/>
          <w:sz w:val="24"/>
          <w:szCs w:val="24"/>
        </w:rPr>
        <w:t xml:space="preserve">Anexos</w:t>
      </w:r>
      <w:r>
        <w:rPr>
          <w:rFonts w:ascii="Times New Roman" w:cs="Times New Roman" w:eastAsia="Times New Roman" w:hAnsi="Times New Roman"/>
          <w:b/>
          <w:bCs/>
          <w:sz w:val="24"/>
          <w:szCs w:val="24"/>
        </w:rPr>
        <w:t xml:space="preserve">	23</w:t>
      </w:r>
    </w:p>
    <w:p>
      <w:pPr>
        <w:sectPr>
          <w:headerReference w:type="default" r:id="rId7"/>
          <w:pgSz w:w="12240" w:h="15840" w:orient="portrait"/>
          <w:pgMar w:top="1440" w:right="1440" w:bottom="1440" w:left="1440" w:header="708" w:footer="708" w:gutter="0"/>
          <w:pgNumType/>
          <w:docGrid w:linePitch="360"/>
        </w:sectPr>
      </w:pP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Introducción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Esta investigación analiza las estafas en línea dirigidas a adolescentes, un problema cada vez más frecuente debido al uso constante de redes sociales, videojuegos y aplicaciones de mensajería por parte de este grupo de edad. El estudio aborda tanto las causas psicológicas y biológicas que explican por qué los adolescentes son un blanco fácil para los estafadores, como la elaboración de textos científicos y argumentativos que permitan comunicar este problema de manera clara y contribuir a su prevención.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El trabajo se organiza en cinco capítulos: el planteamiento del problema, el marco teórico que sustenta la investigación desde la biología y el lenguaje, la metodología empleada, el desarrollo de la investigación con las principales modalidades de estafa identificadas, y los resultados obtenidos a partir de la revisión de fuentes confiables.</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Conviene aclarar, desde el inicio, el alcance de este trabajo: al tratarse de una investigación documental, no se recolectaron datos propios mediante encuestas o entrevistas, sino que se analizaron fuentes ya publicadas por organismos especializados. Esto significa que las cifras presentadas provienen de otros países en su mayoría, y que la información específica para el contexto boliviano es todavía limitada, un aspecto que se retoma en las conclusiones.</w:t>
      </w: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Capítulo I: Planteamiento del problema</w:t>
      </w:r>
    </w:p>
    <w:p>
      <w:pPr>
        <w:pStyle w:val="Heading2"/>
        <w:spacing w:after="160" w:before="260" w:line="360" w:lineRule="auto"/>
        <w:jc w:val="left"/>
      </w:pPr>
      <w:r>
        <w:rPr>
          <w:rFonts w:ascii="Times New Roman" w:cs="Times New Roman" w:eastAsia="Times New Roman" w:hAnsi="Times New Roman"/>
          <w:b/>
          <w:bCs/>
          <w:sz w:val="24"/>
          <w:szCs w:val="24"/>
        </w:rPr>
        <w:t xml:space="preserve">1.1. Problema de investigación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¿Por qué los adolescentes son especialmente vulnerables a las estafas en línea y cómo puede comunicarse este problema mediante textos científicos y argumentativos que contribuyan a prevenirlo?</w:t>
      </w:r>
    </w:p>
    <w:p>
      <w:pPr>
        <w:pStyle w:val="Heading2"/>
        <w:spacing w:after="160" w:before="260" w:line="360" w:lineRule="auto"/>
        <w:jc w:val="left"/>
      </w:pPr>
      <w:r>
        <w:rPr>
          <w:rFonts w:ascii="Times New Roman" w:cs="Times New Roman" w:eastAsia="Times New Roman" w:hAnsi="Times New Roman"/>
          <w:b/>
          <w:bCs/>
          <w:sz w:val="24"/>
          <w:szCs w:val="24"/>
        </w:rPr>
        <w:t xml:space="preserve">1.2. Justificación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Esta investigación es importante porque permite comprender por qué los adolescentes son un blanco frecuente de las estafas digitales, y porque fortalece la capacidad de comunicar esta información de manera clara y responsable, contribuyendo a la prevención de estos delitos entre los propios compañeros de curso y la comunidad educativa.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Además, este tema conecta directamente dos áreas de estudio: la Biología, a través del análisis del desarrollo cerebral adolescente, y el Lenguaje, mediante la producción de textos científicos y argumentativos capaces de comunicar un problema real con rigor y responsabilidad. Investigar sobre estafas en línea no es solo un ejercicio académico: es una forma concreta de protegerse a uno mismo y de proteger a otros compañeros que podrían no conocer estos riesgos.</w:t>
      </w:r>
    </w:p>
    <w:p>
      <w:pPr>
        <w:pStyle w:val="Heading2"/>
        <w:spacing w:after="160" w:before="260" w:line="360" w:lineRule="auto"/>
        <w:jc w:val="left"/>
      </w:pPr>
      <w:r>
        <w:rPr>
          <w:rFonts w:ascii="Times New Roman" w:cs="Times New Roman" w:eastAsia="Times New Roman" w:hAnsi="Times New Roman"/>
          <w:b/>
          <w:bCs/>
          <w:sz w:val="24"/>
          <w:szCs w:val="24"/>
        </w:rPr>
        <w:t xml:space="preserve">1.3. Objetivos</w:t>
      </w:r>
    </w:p>
    <w:p>
      <w:pPr>
        <w:spacing w:after="120" w:before="0" w:line="360" w:lineRule="auto"/>
        <w:jc w:val="left"/>
      </w:pPr>
      <w:r>
        <w:rPr>
          <w:rFonts w:ascii="Times New Roman" w:cs="Times New Roman" w:eastAsia="Times New Roman" w:hAnsi="Times New Roman"/>
          <w:b/>
          <w:bCs/>
          <w:i w:val="false"/>
          <w:iCs w:val="false"/>
          <w:sz w:val="24"/>
          <w:szCs w:val="24"/>
        </w:rPr>
        <w:t xml:space="preserve">Objetivo general: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Analizar las causas psicológicas y biológicas de la vulnerabilidad adolescente frente a las estafas en línea, y elaborar textos informativos y argumentativos que contribuyan a su prevención.</w:t>
      </w:r>
    </w:p>
    <w:p>
      <w:pPr>
        <w:spacing w:after="120" w:before="0" w:line="360" w:lineRule="auto"/>
        <w:jc w:val="left"/>
      </w:pPr>
      <w:r>
        <w:rPr>
          <w:rFonts w:ascii="Times New Roman" w:cs="Times New Roman" w:eastAsia="Times New Roman" w:hAnsi="Times New Roman"/>
          <w:b/>
          <w:bCs/>
          <w:i w:val="false"/>
          <w:iCs w:val="false"/>
          <w:sz w:val="24"/>
          <w:szCs w:val="24"/>
        </w:rPr>
        <w:t xml:space="preserve">Objetivos específicos: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Identificar las principales modalidades de estafa en línea dirigidas a adolescentes.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Explicar los procesos biológicos y psicológicos que ayudan a entender la vulnerabilidad adolescente ante la manipulación digital.</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Recopilar información científica confiable sobre el tema, citando siempre la fuente de cada dato.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Elaborar textos argumentativos que difundan la importancia de la prevención digital entre adolescentes.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Proponer recomendaciones concretas y aplicables al contexto escolar y familiar.</w:t>
      </w: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Capítulo II: Marco teórico</w:t>
      </w:r>
    </w:p>
    <w:p>
      <w:pPr>
        <w:pStyle w:val="Heading2"/>
        <w:spacing w:after="160" w:before="260" w:line="360" w:lineRule="auto"/>
        <w:jc w:val="left"/>
      </w:pPr>
      <w:r>
        <w:rPr>
          <w:rFonts w:ascii="Times New Roman" w:cs="Times New Roman" w:eastAsia="Times New Roman" w:hAnsi="Times New Roman"/>
          <w:b/>
          <w:bCs/>
          <w:sz w:val="24"/>
          <w:szCs w:val="24"/>
        </w:rPr>
        <w:t xml:space="preserve">2.1. Conceptos principales</w:t>
      </w:r>
    </w:p>
    <w:p>
      <w:pPr>
        <w:spacing w:after="120" w:before="0" w:line="360" w:lineRule="auto"/>
        <w:jc w:val="left"/>
      </w:pPr>
      <w:r>
        <w:rPr>
          <w:rFonts w:ascii="Times New Roman" w:cs="Times New Roman" w:eastAsia="Times New Roman" w:hAnsi="Times New Roman"/>
          <w:b/>
          <w:bCs/>
          <w:i w:val="false"/>
          <w:iCs w:val="false"/>
          <w:sz w:val="24"/>
          <w:szCs w:val="24"/>
        </w:rPr>
        <w:t xml:space="preserve">Estafa en línea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un engaño realizado a través de internet, mediante el cual una persona busca obtener dinero, datos personales o contenido sensible de otra persona, utilizando técnicas de manipulación. A diferencia de una estafa tradicional, ocurre a distancia, con frecuencia sin que la víctima llegue a ver el rostro de quien la engaña, lo que dificulta identificar al responsable.</w:t>
      </w:r>
    </w:p>
    <w:p>
      <w:pPr>
        <w:spacing w:after="120" w:before="0" w:line="360" w:lineRule="auto"/>
        <w:jc w:val="left"/>
      </w:pPr>
      <w:r>
        <w:rPr>
          <w:rFonts w:ascii="Times New Roman" w:cs="Times New Roman" w:eastAsia="Times New Roman" w:hAnsi="Times New Roman"/>
          <w:b/>
          <w:bCs/>
          <w:i w:val="false"/>
          <w:iCs w:val="false"/>
          <w:sz w:val="24"/>
          <w:szCs w:val="24"/>
        </w:rPr>
        <w:t xml:space="preserve">Adolescencia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la etapa del desarrollo humano comprendida aproximadamente entre los 12 y los 19 años, caracterizada por cambios físicos, cognitivos y emocionales importantes. Suele dividirse en adolescencia temprana (12 a 15 años) y adolescencia tardía (16 a 19 años), cada una con necesidades y niveles de autonomía distintos.</w:t>
      </w:r>
    </w:p>
    <w:p>
      <w:pPr>
        <w:spacing w:after="120" w:before="0" w:line="360" w:lineRule="auto"/>
        <w:jc w:val="left"/>
      </w:pPr>
      <w:r>
        <w:rPr>
          <w:rFonts w:ascii="Times New Roman" w:cs="Times New Roman" w:eastAsia="Times New Roman" w:hAnsi="Times New Roman"/>
          <w:b/>
          <w:bCs/>
          <w:i w:val="false"/>
          <w:iCs w:val="false"/>
          <w:sz w:val="24"/>
          <w:szCs w:val="24"/>
        </w:rPr>
        <w:t xml:space="preserve">Ingeniería social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el conjunto de técnicas de manipulación psicológica que utiliza un estafador para conseguir que otra persona realice una acción o entregue información que lo beneficia. Se apoya en principios como la urgencia (actuar rápido sin pensar), la confianza (parecer una persona conocida o una autoridad) y la reciprocidad (dar algo pequeño para pedir algo más grande después).</w:t>
      </w:r>
    </w:p>
    <w:p>
      <w:pPr>
        <w:spacing w:after="120" w:before="0" w:line="360" w:lineRule="auto"/>
        <w:jc w:val="left"/>
      </w:pPr>
      <w:r>
        <w:rPr>
          <w:rFonts w:ascii="Times New Roman" w:cs="Times New Roman" w:eastAsia="Times New Roman" w:hAnsi="Times New Roman"/>
          <w:b/>
          <w:bCs/>
          <w:i w:val="false"/>
          <w:iCs w:val="false"/>
          <w:sz w:val="24"/>
          <w:szCs w:val="24"/>
        </w:rPr>
        <w:t xml:space="preserve">Phishing</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el envío de un mensaje o correo que imita a una empresa o persona real, con el objetivo de que la víctima entregue sus datos personales o contraseñas sin darse cuenta del engaño.</w:t>
      </w:r>
    </w:p>
    <w:p>
      <w:pPr>
        <w:spacing w:after="120" w:before="0" w:line="360" w:lineRule="auto"/>
        <w:jc w:val="left"/>
      </w:pPr>
      <w:r>
        <w:rPr>
          <w:rFonts w:ascii="Times New Roman" w:cs="Times New Roman" w:eastAsia="Times New Roman" w:hAnsi="Times New Roman"/>
          <w:b/>
          <w:bCs/>
          <w:i w:val="false"/>
          <w:iCs w:val="false"/>
          <w:sz w:val="24"/>
          <w:szCs w:val="24"/>
        </w:rPr>
        <w:t xml:space="preserve">Grooming</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el proceso mediante el cual un adulto se gana la confianza de un menor en internet, generalmente ocultando su verdadera identidad, con el fin de abusar de él o de obtener contenido íntimo.</w:t>
      </w:r>
    </w:p>
    <w:p>
      <w:pPr>
        <w:spacing w:after="120" w:before="0" w:line="360" w:lineRule="auto"/>
        <w:jc w:val="left"/>
      </w:pPr>
      <w:r>
        <w:rPr>
          <w:rFonts w:ascii="Times New Roman" w:cs="Times New Roman" w:eastAsia="Times New Roman" w:hAnsi="Times New Roman"/>
          <w:b/>
          <w:bCs/>
          <w:i w:val="false"/>
          <w:iCs w:val="false"/>
          <w:sz w:val="24"/>
          <w:szCs w:val="24"/>
        </w:rPr>
        <w:t xml:space="preserve">Vulnerabilidad digital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el grado de exposición que tiene una persona frente a un riesgo en internet. No depende solo de cuánto sabe usar la tecnología, sino también de su edad, su experiencia y su capacidad para reconocer una manipulación.</w:t>
      </w:r>
    </w:p>
    <w:p>
      <w:pPr>
        <w:spacing w:after="120" w:before="0" w:line="360" w:lineRule="auto"/>
        <w:jc w:val="left"/>
      </w:pPr>
      <w:r>
        <w:rPr>
          <w:rFonts w:ascii="Times New Roman" w:cs="Times New Roman" w:eastAsia="Times New Roman" w:hAnsi="Times New Roman"/>
          <w:b/>
          <w:bCs/>
          <w:i w:val="false"/>
          <w:iCs w:val="false"/>
          <w:sz w:val="24"/>
          <w:szCs w:val="24"/>
        </w:rPr>
        <w:t xml:space="preserve">Estafa piramidal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un esquema en el que las ganancias de los primeros participantes provienen del dinero que aportan los que se suman después, y no de una actividad económica real. Tarde o temprano deja de haber nuevos participantes y el sistema colapsa, dejando a la mayoría con pérdidas.</w:t>
      </w:r>
    </w:p>
    <w:p>
      <w:pPr>
        <w:spacing w:after="120" w:before="0" w:line="360" w:lineRule="auto"/>
        <w:jc w:val="left"/>
      </w:pPr>
      <w:r>
        <w:rPr>
          <w:rFonts w:ascii="Times New Roman" w:cs="Times New Roman" w:eastAsia="Times New Roman" w:hAnsi="Times New Roman"/>
          <w:b/>
          <w:bCs/>
          <w:i w:val="false"/>
          <w:iCs w:val="false"/>
          <w:sz w:val="24"/>
          <w:szCs w:val="24"/>
        </w:rPr>
        <w:t xml:space="preserve">Autoridad simulada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una técnica de ingeniería social que consiste en hacerse pasar por una figura de confianza —un administrador de una plataforma, el soporte técnico de una empresa, una cuenta verificada— para que la víctima baje la guardia y crea que está hablando con alguien legítimo.</w:t>
      </w:r>
    </w:p>
    <w:p>
      <w:pPr>
        <w:pStyle w:val="Heading2"/>
        <w:spacing w:after="160" w:before="260" w:line="360" w:lineRule="auto"/>
        <w:jc w:val="left"/>
      </w:pPr>
      <w:r>
        <w:rPr>
          <w:rFonts w:ascii="Times New Roman" w:cs="Times New Roman" w:eastAsia="Times New Roman" w:hAnsi="Times New Roman"/>
          <w:b/>
          <w:bCs/>
          <w:sz w:val="24"/>
          <w:szCs w:val="24"/>
        </w:rPr>
        <w:t xml:space="preserve">2.2. Fundamentación biológica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El cerebro humano no termina de desarrollarse en la adolescencia, sino varios años después, incluso pasados los veinte años de edad. La corteza prefrontal —la zona encargada de planificar, evaluar riesgos y controlar impulsos— es una de las últimas en madurar por completo. Esto significa que un adolescente no es, desde el punto de vista biológico, un adulto pequeño con menos experiencia: es una persona cuyo cerebro procesa el riesgo de una manera distinta.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Al mismo tiempo, el sistema límbico —la parte del cerebro relacionada con las emociones y la búsqueda de recompensa— alcanza su mayor actividad justamente durante la adolescencia. Ese sistema libera dopamina, una sustancia asociada al placer, ante estímulos como el dinero fácil, la atención de otra persona o la posibilidad de ganar algo rápido (Steinberg, 2008). El resultado es un desequilibrio temporal: el sistema que busca la recompensa ya está muy activo, mientras que el sistema que frena el impulso todavía se está formando.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Esta diferencia en la velocidad de maduración explica por qué, ante una oferta atractiva en internet, muchos adolescentes actúan primero y evalúan el riesgo después. No se trata de falta de inteligencia, sino de una etapa biológica concreta del desarrollo cerebral. Por eso, la adolescencia temprana (12 a 15 años) suele ser más vulnerable a engaños relacionados con videojuegos y redes sociales, mientras que la adolescencia tardía (16 a 19 años), con mayor autonomía y acceso a dinero propio, se expone más a estafas de citas, empleo o inversión.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 esta diferencia por edad se suman otros factores que aumentan la vulnerabilidad de algunos adolescentes en particular: el aislamiento social, la baja autoestima, o el hecho de estar atravesando una situación personal difícil que un estafador puede aprovechar para generar una conexión emocional falsa. Reconocer que la vulnerabilidad no es igual para todos permite entender por qué algunas personas caen en estas estafas con más facilidad que otras, sin que eso signifique que sean menos inteligentes.</w:t>
      </w:r>
    </w:p>
    <w:p>
      <w:pPr>
        <w:pStyle w:val="Heading2"/>
        <w:spacing w:after="160" w:before="260" w:line="360" w:lineRule="auto"/>
        <w:jc w:val="left"/>
      </w:pPr>
      <w:r>
        <w:rPr>
          <w:rFonts w:ascii="Times New Roman" w:cs="Times New Roman" w:eastAsia="Times New Roman" w:hAnsi="Times New Roman"/>
          <w:b/>
          <w:bCs/>
          <w:sz w:val="24"/>
          <w:szCs w:val="24"/>
        </w:rPr>
        <w:t xml:space="preserve">2.3. Fundamentación desde Lenguaje</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Para comunicar este problema de manera efectiva se emplean distintos tipos de texto, cada uno con una función diferente.</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El texto expositivo permite explicar de forma clara cómo funcionan las estafas y por qué ocurren, sin exagerar ni alarmar innecesariamente. Por ejemplo: "La sextorsión ocurre cuando un desconocido obtiene una imagen íntima de la víctima y luego la amenaza con difundirla si no recibe un pago." Este tipo de texto informa sin emitir una opinión personal.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El texto científico exige el uso de información verificable y de un lenguaje preciso, evitando afirmaciones que no puedan respaldarse con fuentes confiables. Por ejemplo, en vez de decir "las estafas han aumentado muchísimo", un texto científico dirá: "los reportes de sextorsión a menores en Estados Unidos pasaron de 10.731 en 2022 a 26.718 en 2023 (NCMEC, 2024)", citando siempre la fuente del dato.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El texto argumentativo, por su parte, se utiliza para convencer al lector de la importancia de tomar medidas de prevención, presentando razones y evidencia que sustenten esa postura. Por ejemplo: "Es necesario que los colegios enseñen sobre seguridad digital, porque la evidencia muestra que los adolescentes son el grupo más afectado por estas estafas y porque la prevención reduce el daño antes de que ocurra."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El uso correcto del lenguaje científico —citar la fuente de cada dato, distinguir un hecho verificado de una opinión personal, y evitar palabras exageradas como "siempre" o "nunca"— es lo que da credibilidad a cualquier texto de divulgación sobre este tema, y es también lo que se exige en un trabajo de investigación escolar como este.</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Además del tipo de texto, importa el registro que se utiliza: un texto dirigido a estudiantes del colegio puede usar un vocabulario más cercano y ejemplos cotidianos, mientras que un texto dirigido a especialistas exigiría términos técnicos más precisos. Elegir el registro adecuado según el público al que se dirige el mensaje es, en sí mismo, una habilidad comunicativa que forma parte de la competencia lingüística que este trabajo busca desarrollar.</w:t>
      </w: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Capítulo III: Metodología de investigación</w:t>
      </w:r>
    </w:p>
    <w:p>
      <w:pPr>
        <w:pStyle w:val="Heading2"/>
        <w:spacing w:after="160" w:before="260" w:line="360" w:lineRule="auto"/>
        <w:jc w:val="left"/>
      </w:pPr>
      <w:r>
        <w:rPr>
          <w:rFonts w:ascii="Times New Roman" w:cs="Times New Roman" w:eastAsia="Times New Roman" w:hAnsi="Times New Roman"/>
          <w:b/>
          <w:bCs/>
          <w:sz w:val="24"/>
          <w:szCs w:val="24"/>
        </w:rPr>
        <w:t xml:space="preserve">3.1. Tipo de investigación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Investigación documental: basada en informes de organismos de protección infantil y ciberseguridad, artículos científicos sobre desarrollo adolescente, y fuentes periodísticas confiables.</w:t>
      </w:r>
    </w:p>
    <w:p>
      <w:pPr>
        <w:pStyle w:val="Heading2"/>
        <w:spacing w:after="160" w:before="260" w:line="360" w:lineRule="auto"/>
        <w:jc w:val="left"/>
      </w:pPr>
      <w:r>
        <w:rPr>
          <w:rFonts w:ascii="Times New Roman" w:cs="Times New Roman" w:eastAsia="Times New Roman" w:hAnsi="Times New Roman"/>
          <w:b/>
          <w:bCs/>
          <w:sz w:val="24"/>
          <w:szCs w:val="24"/>
        </w:rPr>
        <w:t xml:space="preserve">3.2. Método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Se aplicó el método científico, siguiendo los siguientes pasos: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Observación del problema: se partió del aumento visible de casos de estafas en línea contra adolescentes, tanto en noticias locales como en reportes internacionales.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Planteamiento de preguntas: se formuló la pregunta de investigación sobre por qué este grupo es especialmente vulnerable frente a este tipo de engaños.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Búsqueda de información en fuentes confiables: se revisaron informes de organismos de protección infantil, estudios de neurociencia sobre la adolescencia y notas periodísticas verificables.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Análisis de los resultados encontrados: se organizaron los datos según el tipo de estafa y se los relacionó con la fundamentación biológica del Capítulo II.</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Elaboración de conclusiones y recomendaciones: se sintetizaron los hallazgos en conclusiones concretas y en recomendaciones aplicables al contexto escolar.</w:t>
      </w:r>
    </w:p>
    <w:p>
      <w:pPr>
        <w:pStyle w:val="Heading2"/>
        <w:spacing w:after="160" w:before="260" w:line="360" w:lineRule="auto"/>
        <w:jc w:val="left"/>
      </w:pPr>
      <w:r>
        <w:rPr>
          <w:rFonts w:ascii="Times New Roman" w:cs="Times New Roman" w:eastAsia="Times New Roman" w:hAnsi="Times New Roman"/>
          <w:b/>
          <w:bCs/>
          <w:sz w:val="24"/>
          <w:szCs w:val="24"/>
        </w:rPr>
        <w:t xml:space="preserve">3.3. Técnicas e instrumentos</w:t>
      </w:r>
    </w:p>
    <w:p>
      <w:pPr>
        <w:spacing w:after="120" w:before="0" w:line="360" w:lineRule="auto"/>
        <w:jc w:val="left"/>
      </w:pPr>
      <w:r>
        <w:rPr>
          <w:rFonts w:ascii="Times New Roman" w:cs="Times New Roman" w:eastAsia="Times New Roman" w:hAnsi="Times New Roman"/>
          <w:b/>
          <w:bCs/>
          <w:i w:val="false"/>
          <w:iCs w:val="false"/>
          <w:sz w:val="24"/>
          <w:szCs w:val="24"/>
        </w:rPr>
        <w:t xml:space="preserve">Técnicas: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Revisión bibliográfica: lectura y análisis de informes institucionales, artículos científicos y notas periodísticas relacionadas con el tema.</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Observación de casos reportados en medios de comunicación: seguimiento de noticias locales e internacionales sobre estafas digitales dirigidas a adolescentes, para contrastar la teoría con ejemplos reales.</w:t>
      </w:r>
    </w:p>
    <w:p>
      <w:pPr>
        <w:spacing w:after="120" w:before="0" w:line="360" w:lineRule="auto"/>
        <w:jc w:val="left"/>
      </w:pPr>
      <w:r>
        <w:rPr>
          <w:rFonts w:ascii="Times New Roman" w:cs="Times New Roman" w:eastAsia="Times New Roman" w:hAnsi="Times New Roman"/>
          <w:b/>
          <w:bCs/>
          <w:i w:val="false"/>
          <w:iCs w:val="false"/>
          <w:sz w:val="24"/>
          <w:szCs w:val="24"/>
        </w:rPr>
        <w:t xml:space="preserve">Instrumentos: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Fichas bibliográficas: registro ordenado de cada fuente consultada, con el dato encontrado, el autor, el año y una breve valoración de su confiabilidad.</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Guía de observación de casos: listado de preguntas usadas para analizar cada noticia o caso encontrado (¿qué modalidad de estafa es?, ¿qué edad tenía la víctima?, ¿qué señal de alerta se puede identificar?).</w:t>
      </w: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Capítulo IV: Desarrollo de la investigación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La revisión de fuentes permitió identificar diez modalidades de estafa en línea dirigidas con frecuencia a adolescentes. A continuación se describe cada una, junto con la señal de alerta principal que permite reconocerla a tiempo.</w:t>
      </w:r>
    </w:p>
    <w:p>
      <w:pPr>
        <w:pStyle w:val="Heading2"/>
        <w:spacing w:after="160" w:before="260" w:line="360" w:lineRule="auto"/>
        <w:jc w:val="left"/>
      </w:pPr>
      <w:r>
        <w:rPr>
          <w:rFonts w:ascii="Times New Roman" w:cs="Times New Roman" w:eastAsia="Times New Roman" w:hAnsi="Times New Roman"/>
          <w:b/>
          <w:bCs/>
          <w:sz w:val="24"/>
          <w:szCs w:val="24"/>
        </w:rPr>
        <w:t xml:space="preserve">4.1. Estafas en videojuegos</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Ocurren cuando un desconocido ofrece objetos virtuales gratis, monedas del juego o intercambios ventajosos a cambio de que la víctima entregue la contraseña de su cuenta, o bien exige un pago por adelantado que nunca se compensa. También existen falsos sitios web que prometen generar monedas de forma gratuita y que en realidad roban las credenciales de acceso. Señal de alerta: cualquier pedido de contraseña o pago fuera de la plataforma oficial del juego.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Un jugador de 13 años recibe un mensaje de otro usuario ofreciéndole objetos raros del juego a cambio de "verificar" su cuenta en un sitio externo. Al ingresar su contraseña, pierde el acceso a toda su cuenta.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la posibilidad de obtener algo valioso de forma gratuita activa el sistema de recompensa antes de que la persona alcance a dudar de la oferta.</w:t>
      </w:r>
    </w:p>
    <w:p>
      <w:pPr>
        <w:pStyle w:val="Heading2"/>
        <w:spacing w:after="160" w:before="260" w:line="360" w:lineRule="auto"/>
        <w:jc w:val="left"/>
      </w:pPr>
      <w:r>
        <w:rPr>
          <w:rFonts w:ascii="Times New Roman" w:cs="Times New Roman" w:eastAsia="Times New Roman" w:hAnsi="Times New Roman"/>
          <w:b/>
          <w:bCs/>
          <w:sz w:val="24"/>
          <w:szCs w:val="24"/>
        </w:rPr>
        <w:t xml:space="preserve">4.2. Estafas en redes sociales</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Incluyen sorteos falsos, ofertas de aumento de seguidores y cuentas que suplantan a personas conocidas o a marcas reales para pedir dinero o datos personales. Suelen usar comentarios falsos de supuestos "ganadores" anteriores para generar confianza. Señal de alerta: pedir un pago para poder recibir un premio que se presenta como gratuito.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Una cuenta que imita a una marca de ropa conocida anuncia un sorteo de zapatillas. Para "reclamar el premio", pide pagar un pequeño monto de envío que nunca llega a destino.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la prueba social —ver comentarios de supuestos ganadores anteriores— reduce la sospecha inicial, incluso cuando esos comentarios son falsos.</w:t>
      </w:r>
    </w:p>
    <w:p>
      <w:pPr>
        <w:pStyle w:val="Heading2"/>
        <w:spacing w:after="160" w:before="260" w:line="360" w:lineRule="auto"/>
        <w:jc w:val="left"/>
      </w:pPr>
      <w:r>
        <w:rPr>
          <w:rFonts w:ascii="Times New Roman" w:cs="Times New Roman" w:eastAsia="Times New Roman" w:hAnsi="Times New Roman"/>
          <w:b/>
          <w:bCs/>
          <w:sz w:val="24"/>
          <w:szCs w:val="24"/>
        </w:rPr>
        <w:t xml:space="preserve">4.3. Sextorsión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Un desconocido inicia una conversación de tipo romántico de manera muy acelerada, obtiene una imagen o video íntimo de la víctima y luego la amenaza con difundirlo si no recibe un pago, generalmente mediante tarjetas de regalo o criptomonedas. Es una de las modalidades más graves, ya que puede generar consecuencias emocionales severas y, en los casos documentados por el NCMEC (2024), ha llevado a algunos adolescentes a hacerse daño a sí mismos. Señal de alerta: un cambio brusco de tono, de la conversación amistosa a la amenaza.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Un adolescente conoce a alguien en una red social que dice tener su misma edad. Después de unos días de conversación, la otra persona le pide una foto y, al recibirla, comienza a exigirle dinero bajo amenaza.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combina dos elementos muy poderosos en la adolescencia: la búsqueda de aceptación afectiva y la vergüenza, que impide pedir ayuda a tiempo.</w:t>
      </w:r>
    </w:p>
    <w:p>
      <w:pPr>
        <w:pStyle w:val="Heading2"/>
        <w:spacing w:after="160" w:before="260" w:line="360" w:lineRule="auto"/>
        <w:jc w:val="left"/>
      </w:pPr>
      <w:r>
        <w:rPr>
          <w:rFonts w:ascii="Times New Roman" w:cs="Times New Roman" w:eastAsia="Times New Roman" w:hAnsi="Times New Roman"/>
          <w:b/>
          <w:bCs/>
          <w:sz w:val="24"/>
          <w:szCs w:val="24"/>
        </w:rPr>
        <w:t xml:space="preserve">4.4. Estafas de empleo falso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Ofrecen trabajos fáciles y bien pagados —como recibir paquetes en casa o dar "me gusta" a videos— que en realidad piden un pago inicial que nunca se devuelve, o que convierten a la víctima, sin que lo sepa, en intermediaria de mercancía obtenida de forma ilegal. Señal de alerta: cualquier oferta de trabajo que pida dinero por adelantado.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Una publicación ofrece "trabajo desde casa" reenviando paquetes a cambio de una comisión. Semanas después, la persona se entera de que esos paquetes contenían mercancía comprada con tarjetas robadas.</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ofrece una solución rápida a una necesidad real de generar ingresos propios, sin dar tiempo a verificar si la oferta es legítima.</w:t>
      </w:r>
    </w:p>
    <w:p>
      <w:pPr>
        <w:pStyle w:val="Heading2"/>
        <w:spacing w:after="160" w:before="260" w:line="360" w:lineRule="auto"/>
        <w:jc w:val="left"/>
      </w:pPr>
      <w:r>
        <w:rPr>
          <w:rFonts w:ascii="Times New Roman" w:cs="Times New Roman" w:eastAsia="Times New Roman" w:hAnsi="Times New Roman"/>
          <w:b/>
          <w:bCs/>
          <w:sz w:val="24"/>
          <w:szCs w:val="24"/>
        </w:rPr>
        <w:t xml:space="preserve">4.5. Estafas de criptomonedas e inversión falsa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Prometen ganancias garantizadas invirtiendo en criptomonedas, a través de aplicaciones que en realidad controla el propio estafador. La víctima ve ganancias falsas al inicio, lo que la anima a invertir más dinero, hasta que pierde el acceso a todo lo invertido. Señal de alerta: cualquier inversión que "garantice" ganancias, ya que ninguna inversión real puede prometer eso.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Una aplicación promete duplicar cualquier inversión en una semana. Los primeros retiros funcionan sin problema, lo que anima a invertir más dinero, hasta que la aplicación deja de responder.</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las primeras ganancias, aunque falsas, generan una sensación de éxito que reduce la percepción de riesgo frente a inversiones posteriores.</w:t>
      </w:r>
    </w:p>
    <w:p>
      <w:pPr>
        <w:pStyle w:val="Heading2"/>
        <w:spacing w:after="160" w:before="260" w:line="360" w:lineRule="auto"/>
        <w:jc w:val="left"/>
      </w:pPr>
      <w:r>
        <w:rPr>
          <w:rFonts w:ascii="Times New Roman" w:cs="Times New Roman" w:eastAsia="Times New Roman" w:hAnsi="Times New Roman"/>
          <w:b/>
          <w:bCs/>
          <w:sz w:val="24"/>
          <w:szCs w:val="24"/>
        </w:rPr>
        <w:t xml:space="preserve">4.6. Aplicaciones de citas y catfishing</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Aunque estas aplicaciones exigen ser mayor de edad, algunos adolescentes las usan de todas formas. Allí, una persona puede crear una identidad completamente falsa —con fotos de otra persona— para generar una relación de confianza y luego pedir dinero con distintos pretextos. Señal de alerta: una relación que avanza muy rápido y que termina pidiendo dinero o ayuda económica.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Una persona conoce a alguien que dice vivir en otro país y, tras varias semanas de conversación diaria, le pide dinero prestado para un supuesto problema urgente de salud.</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la conexión emocional construida durante semanas hace que la víctima quiera creer en la otra persona, incluso frente a señales de alerta evidentes.</w:t>
      </w:r>
    </w:p>
    <w:p>
      <w:pPr>
        <w:pStyle w:val="Heading2"/>
        <w:spacing w:after="160" w:before="260" w:line="360" w:lineRule="auto"/>
        <w:jc w:val="left"/>
      </w:pPr>
      <w:r>
        <w:rPr>
          <w:rFonts w:ascii="Times New Roman" w:cs="Times New Roman" w:eastAsia="Times New Roman" w:hAnsi="Times New Roman"/>
          <w:b/>
          <w:bCs/>
          <w:sz w:val="24"/>
          <w:szCs w:val="24"/>
        </w:rPr>
        <w:t xml:space="preserve">4.7. Phishing</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Consiste en mensajes o correos que imitan a una plataforma conocida —una red social, un banco, un servicio de streaming— para pedir que la víctima ingrese su contraseña en una página falsa. Señal de alerta: un enlace que pide iniciar sesión de forma urgente, con una dirección web parecida pero no igual a la oficial.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Llega un correo que parece de una red social, avisando que la cuenta será eliminada si no se confirma la contraseña en un enlace. La página del enlace es una copia casi idéntica a la original.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el mensaje de urgencia —una cuenta a punto de eliminarse— empuja a actuar rápido, sin revisar con calma si el enlace es realmente oficial.</w:t>
      </w:r>
    </w:p>
    <w:p>
      <w:pPr>
        <w:pStyle w:val="Heading2"/>
        <w:spacing w:after="160" w:before="260" w:line="360" w:lineRule="auto"/>
        <w:jc w:val="left"/>
      </w:pPr>
      <w:r>
        <w:rPr>
          <w:rFonts w:ascii="Times New Roman" w:cs="Times New Roman" w:eastAsia="Times New Roman" w:hAnsi="Times New Roman"/>
          <w:b/>
          <w:bCs/>
          <w:sz w:val="24"/>
          <w:szCs w:val="24"/>
        </w:rPr>
        <w:t xml:space="preserve">4.8. Estafas académicas y de becas</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Dirigidas a quienes están por terminar el colegio, ofrecen "garantizar" el acceso a una beca a cambio de un pago, cuando en realidad la información que venden suele ser gratuita y de acceso público. Señal de alerta: cualquier consultora que cobre por "asegurar" una beca.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Una página ofrece "asesoría garantizada" para conseguir una beca de estudios en el extranjero a cambio de un pago adelantado, usando información que en realidad está disponible gratis en la página oficial de la beca.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aprovecha la ansiedad real que genera decidir el futuro académico, un momento en el que cualquier atajo parece atractivo.</w:t>
      </w:r>
    </w:p>
    <w:p>
      <w:pPr>
        <w:pStyle w:val="Heading2"/>
        <w:spacing w:after="160" w:before="260" w:line="360" w:lineRule="auto"/>
        <w:jc w:val="left"/>
      </w:pPr>
      <w:r>
        <w:rPr>
          <w:rFonts w:ascii="Times New Roman" w:cs="Times New Roman" w:eastAsia="Times New Roman" w:hAnsi="Times New Roman"/>
          <w:b/>
          <w:bCs/>
          <w:sz w:val="24"/>
          <w:szCs w:val="24"/>
        </w:rPr>
        <w:t xml:space="preserve">4.9. Smishing</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 el mismo engaño del phishing, pero realizado por mensaje de texto o WhatsApp: un mensaje de un supuesto familiar en apuros, o una notificación falsa de un paquete que pide un pago de aduana. Señal de alerta: un mensaje corto que pide dinero o un dato personal de forma urgente.</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Llega un mensaje de WhatsApp que dice ser de un familiar con un número nuevo, pidiendo dinero urgente para una emergencia, sin dar tiempo a verificar si realmente es esa persona.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simula una emergencia familiar, un contexto en el que la mayoría de las personas prioriza ayudar de inmediato antes que verificar.</w:t>
      </w:r>
    </w:p>
    <w:p>
      <w:pPr>
        <w:pStyle w:val="Heading2"/>
        <w:spacing w:after="160" w:before="260" w:line="360" w:lineRule="auto"/>
        <w:jc w:val="left"/>
      </w:pPr>
      <w:r>
        <w:rPr>
          <w:rFonts w:ascii="Times New Roman" w:cs="Times New Roman" w:eastAsia="Times New Roman" w:hAnsi="Times New Roman"/>
          <w:b/>
          <w:bCs/>
          <w:sz w:val="24"/>
          <w:szCs w:val="24"/>
        </w:rPr>
        <w:t xml:space="preserve">4.10. Fraude romántico-financiero organizado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Combina el catfishing con un esquema de inversión falsa que se desarrolla durante semanas o meses: el estafador construye una relación de confianza antes de proponer, poco a poco, una inversión que controla él mismo. Según Chainalysis (2025), este tipo de fraude generó pérdidas globales cercanas a los 9.900 millones de dólares en criptomonedas durante 2024. Señal de alerta: una relación prolongada que, después de mucho tiempo, deriva en una propuesta de inversión.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Tras meses de conversación con una persona conocida en línea, esta comparte capturas de pantalla de sus propias ganancias en una plataforma de inversión y sugiere invertir juntos en ella.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la confianza construida durante meses hace que la propuesta de inversión parezca venir de alguien que ya demostró ser confiable.</w:t>
      </w:r>
    </w:p>
    <w:p>
      <w:pPr>
        <w:pStyle w:val="Heading2"/>
        <w:spacing w:after="160" w:before="260" w:line="360" w:lineRule="auto"/>
        <w:jc w:val="left"/>
      </w:pPr>
      <w:r>
        <w:rPr>
          <w:rFonts w:ascii="Times New Roman" w:cs="Times New Roman" w:eastAsia="Times New Roman" w:hAnsi="Times New Roman"/>
          <w:b/>
          <w:bCs/>
          <w:sz w:val="24"/>
          <w:szCs w:val="24"/>
        </w:rPr>
        <w:t xml:space="preserve">4.11. Suplantación de soporte técnico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Un mensaje, ventana emergente o llamada avisa que el dispositivo de la víctima tiene un virus o un problema grave, y ofrece resolverlo si se instala un programa o se llama a un número de "soporte técnico" que en realidad es del estafador. Una vez que la víctima cede el control de su dispositivo o paga por el supuesto arreglo, el estafador puede robar información, instalar programas maliciosos o simplemente quedarse con el dinero cobrado por un servicio que nunca fue necesario. Señal de alerta: cualquier aviso alarmante que aparece de forma repentina y exige actuar de inmediato, sin haber solicitado ninguna revisión.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Ejemplo: Durante una búsqueda en internet, aparece una ventana que simula ser un aviso del propio sistema operativo, advirtiendo que el equipo está "infectado" y mostrando un número de contacto para solucionarlo de inmediato.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Funciona porque el susto inicial reduce la capacidad de pensar con calma, empujando a la víctima a llamar o a instalar algo antes de verificar si el aviso es real.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En todos los casos se repite un mismo patrón: el estafador genera confianza rápidamente, crea una sensación de urgencia y pide una acción —un pago, una contraseña, una imagen— antes de que la víctima tenga tiempo de dudar. Esto coincide con lo explicado en el marco teórico sobre la dificultad del cerebro adolescente para frenar una decisión impulsiva: cuanto más urgente parece la situación, menos tiempo tiene la corteza prefrontal para evaluar el riesgo antes de actuar.</w:t>
      </w: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Capítulo V: Resultados</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 partir de la revisión documental se obtuvieron los siguientes datos, publicados por organismos de protección infantil, de seguridad digital y de análisis de fraude: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560"/>
      </w:tblGrid>
      <w:tr>
        <w:tc>
          <w:tcPr>
            <w:tcW w:type="dxa" w:w="4200"/>
            <w:tcBorders>
              <w:top w:val="single" w:color="000000" w:sz="6"/>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bCs/>
                <w:sz w:val="22"/>
                <w:szCs w:val="22"/>
              </w:rPr>
              <w:t xml:space="preserve">Dato</w:t>
            </w:r>
          </w:p>
        </w:tc>
        <w:tc>
          <w:tcPr>
            <w:tcW w:type="dxa" w:w="2100"/>
            <w:tcBorders>
              <w:top w:val="single" w:color="000000" w:sz="6"/>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bCs/>
                <w:sz w:val="22"/>
                <w:szCs w:val="22"/>
              </w:rPr>
              <w:t xml:space="preserve">Cifra</w:t>
            </w:r>
          </w:p>
        </w:tc>
        <w:tc>
          <w:tcPr>
            <w:tcW w:type="dxa" w:w="2560"/>
            <w:tcBorders>
              <w:top w:val="single" w:color="000000" w:sz="6"/>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bCs/>
                <w:sz w:val="22"/>
                <w:szCs w:val="22"/>
              </w:rPr>
              <w:t xml:space="preserve">Fuente</w:t>
            </w:r>
          </w:p>
        </w:tc>
      </w:tr>
      <w:tr>
        <w:tc>
          <w:tcPr>
            <w:tcW w:type="dxa" w:w="42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Reportes de sextorsión a menores en Estados Unidos (2022)</w:t>
            </w:r>
          </w:p>
        </w:tc>
        <w:tc>
          <w:tcPr>
            <w:tcW w:type="dxa" w:w="21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10.731</w:t>
            </w:r>
          </w:p>
        </w:tc>
        <w:tc>
          <w:tcPr>
            <w:tcW w:type="dxa" w:w="25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NCMEC (2024)</w:t>
            </w:r>
          </w:p>
        </w:tc>
      </w:tr>
      <w:tr>
        <w:tc>
          <w:tcPr>
            <w:tcW w:type="dxa" w:w="42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Reportes de sextorsión a menores en Estados Unidos (2023)</w:t>
            </w:r>
          </w:p>
        </w:tc>
        <w:tc>
          <w:tcPr>
            <w:tcW w:type="dxa" w:w="21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26.718</w:t>
            </w:r>
          </w:p>
        </w:tc>
        <w:tc>
          <w:tcPr>
            <w:tcW w:type="dxa" w:w="25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NCMEC (2024)</w:t>
            </w:r>
          </w:p>
        </w:tc>
      </w:tr>
      <w:tr>
        <w:tc>
          <w:tcPr>
            <w:tcW w:type="dxa" w:w="42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Adolescentes varones fallecidos por suicidio tras sextorsión (desde 2021)</w:t>
            </w:r>
          </w:p>
        </w:tc>
        <w:tc>
          <w:tcPr>
            <w:tcW w:type="dxa" w:w="21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Al menos 36</w:t>
            </w:r>
          </w:p>
        </w:tc>
        <w:tc>
          <w:tcPr>
            <w:tcW w:type="dxa" w:w="25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Thorn (2024)</w:t>
            </w:r>
          </w:p>
        </w:tc>
      </w:tr>
      <w:tr>
        <w:tc>
          <w:tcPr>
            <w:tcW w:type="dxa" w:w="42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Adolescentes con acceso a teléfono inteligente (EE. UU.)</w:t>
            </w:r>
          </w:p>
        </w:tc>
        <w:tc>
          <w:tcPr>
            <w:tcW w:type="dxa" w:w="21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95%</w:t>
            </w:r>
          </w:p>
        </w:tc>
        <w:tc>
          <w:tcPr>
            <w:tcW w:type="dxa" w:w="25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Pew Research Center (2024)</w:t>
            </w:r>
          </w:p>
        </w:tc>
      </w:tr>
      <w:tr>
        <w:tc>
          <w:tcPr>
            <w:tcW w:type="dxa" w:w="42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Adolescentes en línea "casi todo el tiempo"</w:t>
            </w:r>
          </w:p>
        </w:tc>
        <w:tc>
          <w:tcPr>
            <w:tcW w:type="dxa" w:w="21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Cerca de la mitad</w:t>
            </w:r>
          </w:p>
        </w:tc>
        <w:tc>
          <w:tcPr>
            <w:tcW w:type="dxa" w:w="25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Pew Research Center (2024)</w:t>
            </w:r>
          </w:p>
        </w:tc>
      </w:tr>
      <w:tr>
        <w:tc>
          <w:tcPr>
            <w:tcW w:type="dxa" w:w="42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Pérdidas mundiales por fraude romántico-financiero en criptomonedas (2024)</w:t>
            </w:r>
          </w:p>
        </w:tc>
        <w:tc>
          <w:tcPr>
            <w:tcW w:type="dxa" w:w="21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USD 9.900 millones</w:t>
            </w:r>
          </w:p>
        </w:tc>
        <w:tc>
          <w:tcPr>
            <w:tcW w:type="dxa" w:w="25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Chainalysis (2025)</w:t>
            </w:r>
          </w:p>
        </w:tc>
      </w:tr>
      <w:tr>
        <w:tc>
          <w:tcPr>
            <w:tcW w:type="dxa" w:w="42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Denuncias diarias de estafas en línea en Bolivia</w:t>
            </w:r>
          </w:p>
        </w:tc>
        <w:tc>
          <w:tcPr>
            <w:tcW w:type="dxa" w:w="21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Entre 6 y 10</w:t>
            </w:r>
          </w:p>
        </w:tc>
        <w:tc>
          <w:tcPr>
            <w:tcW w:type="dxa" w:w="25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FELCC, en El País (2023)</w:t>
            </w:r>
          </w:p>
        </w:tc>
      </w:tr>
      <w:tr>
        <w:tc>
          <w:tcPr>
            <w:tcW w:type="dxa" w:w="42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Víctimas de ciberdelitos de 15 a 20 años en Bolivia</w:t>
            </w:r>
          </w:p>
        </w:tc>
        <w:tc>
          <w:tcPr>
            <w:tcW w:type="dxa" w:w="21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Mayoría de los casos</w:t>
            </w:r>
          </w:p>
        </w:tc>
        <w:tc>
          <w:tcPr>
            <w:tcW w:type="dxa" w:w="25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FELCC, en El País (2023)</w:t>
            </w:r>
          </w:p>
        </w:tc>
      </w:tr>
      <w:tr>
        <w:tc>
          <w:tcPr>
            <w:tcW w:type="dxa" w:w="4200"/>
            <w:tcBorders>
              <w:top w:val="none" w:color="FFFFFF" w:sz="0"/>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Adolescentes bolivianos con acceso a internet vía celular propio</w:t>
            </w:r>
          </w:p>
        </w:tc>
        <w:tc>
          <w:tcPr>
            <w:tcW w:type="dxa" w:w="2100"/>
            <w:tcBorders>
              <w:top w:val="none" w:color="FFFFFF" w:sz="0"/>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93%</w:t>
            </w:r>
          </w:p>
        </w:tc>
        <w:tc>
          <w:tcPr>
            <w:tcW w:type="dxa" w:w="2560"/>
            <w:tcBorders>
              <w:top w:val="none" w:color="FFFFFF" w:sz="0"/>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IICC-UCB y otros (2025)</w:t>
            </w:r>
          </w:p>
        </w:tc>
      </w:tr>
    </w:tbl>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Estos datos muestran que la sextorsión contra menores más que se duplicó en un año en Estados Unidos, y que el fraude relacionado con criptomonedas mueve miles de millones de dólares a nivel mundial. En Bolivia, las estafas en línea ya se denuncian a diario, con adolescentes y jóvenes como principales víctimas.</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Un dato adicional resulta especialmente relevante: distintos organismos coinciden en que la mayoría de las víctimas adolescentes no denuncia lo ocurrido, por vergüenza o por miedo a la reacción de sus padres. Esto significa que las cifras presentadas en esta tabla probablemente representan solo una parte del problema real, y no su totalidad.</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La combinación de un acceso casi total a internet móvil, una etapa de desarrollo cerebral todavía en formación y el uso de técnicas de manipulación cada vez más sofisticadas explica buena parte de este panorama, y confirma la relación planteada entre la fundamentación biológica y las modalidades de estafa descritas en el Capítulo IV.</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Los informes revisados también coinciden en un patrón por género: los reportes de sextorsión financiera afectan predominantemente a varones adolescentes, mientras que el catfishing y la manipulación romántica prolongada afectan con más frecuencia a mujeres adolescentes. Esto no significa que un género esté a salvo del otro tipo de estafa, sino que las campañas de prevención deberían considerar estas diferencias en lugar de usar siempre el mismo mensaje para todos los estudiantes.</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Finalmente, conviene señalar que buena parte de la evidencia disponible proviene de Estados Unidos, donde existen sistemas de reporte más desarrollados. Para Bolivia, los datos son más escasos, lo que en sí mismo constituye un hallazgo: la falta de información sistematizada dificulta que las autoridades locales dimensionen el problema con la misma precisión que en otros países.</w:t>
      </w: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Conclusiones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Las estafas en línea dirigidas a adolescentes aprovechan características propias del desarrollo cerebral de esta etapa, en especial la dificultad de la corteza prefrontal para frenar decisiones impulsivas frente a estímulos de recompensa inmediata.</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Existen al menos diez modalidades distintas de estafa dirigidas a este grupo de edad, y todas comparten un mismo patrón: generar confianza, crear urgencia y pedir una acción antes de que la víctima pueda dudar.</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La información científica disponible, aunque proviene principalmente de países como Estados Unidos, permite comprender mejor este problema y dimensionar su magnitud real, incluso cuando los datos específicos para Bolivia todavía son escasos.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El subregistro es un problema en sí mismo: la mayoría de las víctimas adolescentes no denuncia, lo que hace que las cifras oficiales sean, con seguridad, menores al número real de casos.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El uso de un lenguaje claro, preciso y argumentativo —que cite sus fuentes y evite exagerar— es una herramienta importante para comunicar este problema sin generar alarma innecesaria, y para contribuir de manera efectiva a su prevención.</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La adolescencia temprana y la adolescencia tardía enfrentan riesgos distintos, por lo que cualquier estrategia de prevención debería tomar en cuenta la edad y el nivel de autonomía de quien recibe la información.</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Bolivia presenta un vacío normativo específico frente al grooming y a las estafas digitales, lo que confirma que, mientras la legislación se actualiza, la educación y la comunicación siguen siendo las herramientas de protección más disponibles para un adolescente.</w:t>
      </w:r>
    </w:p>
    <w:p>
      <w:pPr>
        <w:pStyle w:val="Heading1"/>
        <w:spacing w:after="200" w:before="360" w:line="360" w:lineRule="auto"/>
        <w:jc w:val="center"/>
      </w:pPr>
      <w:r>
        <w:rPr>
          <w:rFonts w:ascii="Times New Roman" w:cs="Times New Roman" w:eastAsia="Times New Roman" w:hAnsi="Times New Roman"/>
          <w:b/>
          <w:bCs/>
          <w:sz w:val="26"/>
          <w:szCs w:val="26"/>
        </w:rPr>
        <w:t xml:space="preserve">Recomendaciones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Promover campañas educativas sobre seguridad digital dentro del colegio, adaptadas a cada nivel: contenido más simple para los cursos menores y más enfocado en dinero e inversiones para los cursos mayores.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Fomentar la verificación de cualquier oferta u oportunidad antes de aceptarla, pagar por ella o compartir datos personales, especialmente cuando se pide una acción "urgente".</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Mantener una comunicación abierta con un adulto de confianza ante cualquier situación sospechosa en internet, dejando claro que pedir ayuda no debería tener como consecuencia un castigo.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Evitar compartir contraseñas o imágenes íntimas con cualquier persona conocida únicamente por internet, sin importar cuánta confianza parezca haberse generado.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Desconfiar de cualquier inversión, empleo o beca que prometa ganancias garantizadas o resultados asegurados a cambio de un pago previo.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Compartir esta información con compañeros y familiares, ya que la prevención es más efectiva cuando se convierte en un tema del que se habla abiertamente y no en un tabú.</w:t>
      </w: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Bibliografía</w:t>
      </w:r>
    </w:p>
    <w:p>
      <w:pPr>
        <w:spacing w:after="120" w:before="0" w:line="360" w:lineRule="auto"/>
        <w:ind w:left="720" w:hanging="720"/>
      </w:pPr>
      <w:r>
        <w:rPr>
          <w:rFonts w:ascii="Times New Roman" w:cs="Times New Roman" w:eastAsia="Times New Roman" w:hAnsi="Times New Roman"/>
          <w:sz w:val="24"/>
          <w:szCs w:val="24"/>
        </w:rPr>
        <w:t xml:space="preserve">Chainalysis. (2025). Informe de delitos con criptomonedas 2025: estafas y fraude romántico-financiero. Chainalysis.</w:t>
      </w:r>
    </w:p>
    <w:p>
      <w:pPr>
        <w:spacing w:after="120" w:before="0" w:line="360" w:lineRule="auto"/>
        <w:ind w:left="720" w:hanging="720"/>
      </w:pPr>
      <w:r>
        <w:rPr>
          <w:rFonts w:ascii="Times New Roman" w:cs="Times New Roman" w:eastAsia="Times New Roman" w:hAnsi="Times New Roman"/>
          <w:sz w:val="24"/>
          <w:szCs w:val="24"/>
        </w:rPr>
        <w:t xml:space="preserve">Cruz Arancibia, W. (2024). El grooming, un delito informático que atenta contra el sector más vulnerable que es la niñez en Bolivia. Revista Jurídica Derecho, 13(21).</w:t>
      </w:r>
    </w:p>
    <w:p>
      <w:pPr>
        <w:spacing w:after="120" w:before="0" w:line="360" w:lineRule="auto"/>
        <w:ind w:left="720" w:hanging="720"/>
      </w:pPr>
      <w:r>
        <w:rPr>
          <w:rFonts w:ascii="Times New Roman" w:cs="Times New Roman" w:eastAsia="Times New Roman" w:hAnsi="Times New Roman"/>
          <w:sz w:val="24"/>
          <w:szCs w:val="24"/>
        </w:rPr>
        <w:t xml:space="preserve">El País (Bolivia). (2023). La estafa, trata de personas y extorsiones, los delitos cibernéticos más denunciados en Bolivia.</w:t>
      </w:r>
    </w:p>
    <w:p>
      <w:pPr>
        <w:spacing w:after="120" w:before="0" w:line="360" w:lineRule="auto"/>
        <w:ind w:left="720" w:hanging="720"/>
      </w:pPr>
      <w:r>
        <w:rPr>
          <w:rFonts w:ascii="Times New Roman" w:cs="Times New Roman" w:eastAsia="Times New Roman" w:hAnsi="Times New Roman"/>
          <w:sz w:val="24"/>
          <w:szCs w:val="24"/>
        </w:rPr>
        <w:t xml:space="preserve">Instituto de Investigación en Ciencias del Comportamiento, Universidad Católica Boliviana, y otros. (2025). Navegando entre riesgos invisibles y oportunidades reales. Universidad Católica Boliviana.</w:t>
      </w:r>
    </w:p>
    <w:p>
      <w:pPr>
        <w:spacing w:after="120" w:before="0" w:line="360" w:lineRule="auto"/>
        <w:ind w:left="720" w:hanging="720"/>
      </w:pPr>
      <w:r>
        <w:rPr>
          <w:rFonts w:ascii="Times New Roman" w:cs="Times New Roman" w:eastAsia="Times New Roman" w:hAnsi="Times New Roman"/>
          <w:sz w:val="24"/>
          <w:szCs w:val="24"/>
        </w:rPr>
        <w:t xml:space="preserve">Mitnick, K. y Simon, W. (2002). El arte del engaño. Wiley.</w:t>
      </w:r>
    </w:p>
    <w:p>
      <w:pPr>
        <w:spacing w:after="120" w:before="0" w:line="360" w:lineRule="auto"/>
        <w:ind w:left="720" w:hanging="720"/>
      </w:pPr>
      <w:r>
        <w:rPr>
          <w:rFonts w:ascii="Times New Roman" w:cs="Times New Roman" w:eastAsia="Times New Roman" w:hAnsi="Times New Roman"/>
          <w:sz w:val="24"/>
          <w:szCs w:val="24"/>
        </w:rPr>
        <w:t xml:space="preserve">National Center for Missing &amp; Exploited Children [NCMEC]. (2024). Datos sobre sextorsión. NCMEC.</w:t>
      </w:r>
    </w:p>
    <w:p>
      <w:pPr>
        <w:spacing w:after="120" w:before="0" w:line="360" w:lineRule="auto"/>
        <w:ind w:left="720" w:hanging="720"/>
      </w:pPr>
      <w:r>
        <w:rPr>
          <w:rFonts w:ascii="Times New Roman" w:cs="Times New Roman" w:eastAsia="Times New Roman" w:hAnsi="Times New Roman"/>
          <w:sz w:val="24"/>
          <w:szCs w:val="24"/>
        </w:rPr>
        <w:t xml:space="preserve">Pew Research Center. (2024). Teens, social media and technology 2024. Pew Research Center.</w:t>
      </w:r>
    </w:p>
    <w:p>
      <w:pPr>
        <w:spacing w:after="120" w:before="0" w:line="360" w:lineRule="auto"/>
        <w:ind w:left="720" w:hanging="720"/>
      </w:pPr>
      <w:r>
        <w:rPr>
          <w:rFonts w:ascii="Times New Roman" w:cs="Times New Roman" w:eastAsia="Times New Roman" w:hAnsi="Times New Roman"/>
          <w:sz w:val="24"/>
          <w:szCs w:val="24"/>
        </w:rPr>
        <w:t xml:space="preserve">Steinberg, L. (2008). A social neuroscience perspective on adolescent risk-taking. Developmental Review, 28(1), 78-106.</w:t>
      </w:r>
    </w:p>
    <w:p>
      <w:pPr>
        <w:spacing w:after="120" w:before="0" w:line="360" w:lineRule="auto"/>
        <w:ind w:left="720" w:hanging="720"/>
      </w:pPr>
      <w:r>
        <w:rPr>
          <w:rFonts w:ascii="Times New Roman" w:cs="Times New Roman" w:eastAsia="Times New Roman" w:hAnsi="Times New Roman"/>
          <w:sz w:val="24"/>
          <w:szCs w:val="24"/>
        </w:rPr>
        <w:t xml:space="preserve">Thorn. (2024). Tendencias en sextorsión financiera. Thorn.</w:t>
      </w:r>
    </w:p>
    <w:p>
      <w:pPr>
        <w:pStyle w:val="Heading1"/>
        <w:pageBreakBefore/>
        <w:spacing w:after="200" w:before="360" w:line="360" w:lineRule="auto"/>
        <w:jc w:val="center"/>
      </w:pPr>
      <w:r>
        <w:rPr>
          <w:rFonts w:ascii="Times New Roman" w:cs="Times New Roman" w:eastAsia="Times New Roman" w:hAnsi="Times New Roman"/>
          <w:b/>
          <w:bCs/>
          <w:sz w:val="26"/>
          <w:szCs w:val="26"/>
        </w:rPr>
        <w:t xml:space="preserve">Anexos</w:t>
      </w:r>
    </w:p>
    <w:p>
      <w:pPr>
        <w:spacing w:after="120" w:before="0" w:line="360" w:lineRule="auto"/>
        <w:jc w:val="left"/>
      </w:pPr>
      <w:r>
        <w:rPr>
          <w:rFonts w:ascii="Times New Roman" w:cs="Times New Roman" w:eastAsia="Times New Roman" w:hAnsi="Times New Roman"/>
          <w:b/>
          <w:bCs/>
          <w:i w:val="false"/>
          <w:iCs w:val="false"/>
          <w:sz w:val="24"/>
          <w:szCs w:val="24"/>
        </w:rPr>
        <w:t xml:space="preserve">Anexo 1. Cuadro comparativo de modalidades de estafa</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660"/>
      </w:tblGrid>
      <w:tr>
        <w:tc>
          <w:tcPr>
            <w:tcW w:type="dxa" w:w="2800"/>
            <w:tcBorders>
              <w:top w:val="single" w:color="000000" w:sz="6"/>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bCs/>
                <w:sz w:val="22"/>
                <w:szCs w:val="22"/>
              </w:rPr>
              <w:t xml:space="preserve">Modalidad</w:t>
            </w:r>
          </w:p>
        </w:tc>
        <w:tc>
          <w:tcPr>
            <w:tcW w:type="dxa" w:w="3400"/>
            <w:tcBorders>
              <w:top w:val="single" w:color="000000" w:sz="6"/>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bCs/>
                <w:sz w:val="22"/>
                <w:szCs w:val="22"/>
              </w:rPr>
              <w:t xml:space="preserve">Cómo actúa el estafador</w:t>
            </w:r>
          </w:p>
        </w:tc>
        <w:tc>
          <w:tcPr>
            <w:tcW w:type="dxa" w:w="2660"/>
            <w:tcBorders>
              <w:top w:val="single" w:color="000000" w:sz="6"/>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bCs/>
                <w:sz w:val="22"/>
                <w:szCs w:val="22"/>
              </w:rPr>
              <w:t xml:space="preserve">Señal de alerta</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Videojuegos</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Ofrece objetos gratis a cambio de la contraseña</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Pide datos de la cuenta fuera del juego</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Redes sociales</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Sorteos o cuentas falsas</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Pide pago para recibir un premio</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Sextorsión</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Genera confianza y luego amenaza</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Cambio brusco a la amenaza</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Empleo falso</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Promete un trabajo fácil y bien pagado</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Pide un pago inicial</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Criptomonedas</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Promete ganancias garantizadas</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Ninguna inversión real "garantiza" nada</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Citas y catfishing</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Identidad falsa y relación acelerada</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Pide dinero tras poco tiempo de conocerse</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Phishing</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Imita una plataforma conocida</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Enlace que pide contraseña con urgencia</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Becas y estudios</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Cobra por "garantizar" una beca</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La información suele ser gratuita</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Smishing</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Mensaje de texto urgente</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Pide dinero o un dato personal de inmediato</w:t>
            </w:r>
          </w:p>
        </w:tc>
      </w:tr>
      <w:tr>
        <w:tc>
          <w:tcPr>
            <w:tcW w:type="dxa" w:w="28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Fraude romántico-financiero</w:t>
            </w:r>
          </w:p>
        </w:tc>
        <w:tc>
          <w:tcPr>
            <w:tcW w:type="dxa" w:w="340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Relación larga que deriva en inversión</w:t>
            </w:r>
          </w:p>
        </w:tc>
        <w:tc>
          <w:tcPr>
            <w:tcW w:type="dxa" w:w="2660"/>
            <w:tcBorders>
              <w:top w:val="none" w:color="FFFFFF" w:sz="0"/>
              <w:left w:val="none" w:color="FFFFFF" w:sz="0"/>
              <w:bottom w:val="none" w:color="FFFFFF" w:sz="0"/>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Propuesta de inversión tras mucho tiempo</w:t>
            </w:r>
          </w:p>
        </w:tc>
      </w:tr>
      <w:tr>
        <w:tc>
          <w:tcPr>
            <w:tcW w:type="dxa" w:w="2800"/>
            <w:tcBorders>
              <w:top w:val="none" w:color="FFFFFF" w:sz="0"/>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Soporte técnico falso</w:t>
            </w:r>
          </w:p>
        </w:tc>
        <w:tc>
          <w:tcPr>
            <w:tcW w:type="dxa" w:w="3400"/>
            <w:tcBorders>
              <w:top w:val="none" w:color="FFFFFF" w:sz="0"/>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Simula un virus o problema urgente</w:t>
            </w:r>
          </w:p>
        </w:tc>
        <w:tc>
          <w:tcPr>
            <w:tcW w:type="dxa" w:w="2660"/>
            <w:tcBorders>
              <w:top w:val="none" w:color="FFFFFF" w:sz="0"/>
              <w:left w:val="none" w:color="FFFFFF" w:sz="0"/>
              <w:bottom w:val="single" w:color="000000" w:sz="6"/>
              <w:right w:val="none" w:color="FFFFFF" w:sz="0"/>
            </w:tcBorders>
          </w:tcPr>
          <w:p>
            <w:pPr>
              <w:spacing w:after="120" w:before="0" w:line="360" w:lineRule="auto"/>
            </w:pPr>
            <w:r>
              <w:rPr>
                <w:rFonts w:ascii="Times New Roman" w:cs="Times New Roman" w:eastAsia="Times New Roman" w:hAnsi="Times New Roman"/>
                <w:b w:val="false"/>
                <w:bCs w:val="false"/>
                <w:sz w:val="22"/>
                <w:szCs w:val="22"/>
              </w:rPr>
              <w:t xml:space="preserve">Aviso alarmante que exige actuar de inmediato</w:t>
            </w:r>
          </w:p>
        </w:tc>
      </w:tr>
    </w:tbl>
    <w:p>
      <w:pPr>
        <w:spacing w:after="120" w:before="0" w:line="360" w:lineRule="auto"/>
        <w:jc w:val="left"/>
      </w:pPr>
      <w:r>
        <w:rPr>
          <w:rFonts w:ascii="Times New Roman" w:cs="Times New Roman" w:eastAsia="Times New Roman" w:hAnsi="Times New Roman"/>
          <w:b/>
          <w:bCs/>
          <w:i w:val="false"/>
          <w:iCs w:val="false"/>
          <w:sz w:val="24"/>
          <w:szCs w:val="24"/>
        </w:rPr>
        <w:t xml:space="preserve">Anexo 2. Glosario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Phishing: mensaje o correo que imita a una entidad real y legítima, con el objetivo de que la víctima entregue sus datos personales o contraseñas sin notar el engaño.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Smishing: la misma técnica del phishing, pero ejecutada por mensaje de texto (SMS) o por aplicaciones de mensajería como WhatsApp.</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Catfishing: creación de una identidad digital falsa, con fotografías e información inventadas, para engañar a otra persona y ganar su confianza.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Grooming: proceso mediante el cual un adulto se gana la confianza de un menor en línea, generalmente ocultando su verdadera identidad, con fines de abuso sexual.</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Sextorsión: extorsión mediante la amenaza de difundir una imagen o video íntimo de la víctima si no se realiza un pago o una acción exigida.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Corteza prefrontal: parte del cerebro, ubicada justo detrás de la frente, encargada de planificar, evaluar riesgos y controlar los impulsos; es una de las últimas zonas del cerebro en madurar por completo.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Sistema límbico: conjunto de estructuras del cerebro relacionadas con las emociones y la búsqueda de recompensa, particularmente activo durante la adolescencia.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Ingeniería social: conjunto de técnicas de manipulación psicológica utilizadas para inducir a una persona a realizar una acción o divulgar información que beneficia al atacante.</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Mula de dinero: persona reclutada, a menudo sin saberlo, para recibir y transferir fondos de origen ilícito a cambio de una comisión.</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Estafa piramidal: esquema fraudulento en el que las ganancias de los primeros participantes provienen del dinero aportado por quienes se suman después, hasta que el sistema colapsa.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Autoridad simulada: técnica que consiste en hacerse pasar por una figura de confianza para reducir la sospecha de la víctima.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Vulnerabilidad digital: grado de exposición de una persona frente a un riesgo en internet, determinado por su edad, experiencia y capacidad de reconocer una manipulación.</w:t>
      </w:r>
    </w:p>
    <w:p>
      <w:pPr>
        <w:spacing w:after="120" w:before="0" w:line="360" w:lineRule="auto"/>
        <w:jc w:val="left"/>
      </w:pPr>
      <w:r>
        <w:rPr>
          <w:rFonts w:ascii="Times New Roman" w:cs="Times New Roman" w:eastAsia="Times New Roman" w:hAnsi="Times New Roman"/>
          <w:b/>
          <w:bCs/>
          <w:i w:val="false"/>
          <w:iCs w:val="false"/>
          <w:sz w:val="24"/>
          <w:szCs w:val="24"/>
        </w:rPr>
        <w:t xml:space="preserve">Anexo 3. Qué hacer ante una estafa sospechada</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No pagar ni responder a ninguna amenaza: ceder a un primer pago no suele detener la extorsión.</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Guardar capturas de pantalla de la conversación antes de bloquear a la persona.</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Contarle lo ocurrido a un adulto de confianza lo antes posible.</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Denunciar el caso ante la FELCC o la Defensoría de la Niñez y Adolescencia del municipio.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No borrar los mensajes ni exponer el caso públicamente antes de pedir ayuda.</w:t>
      </w:r>
    </w:p>
    <w:p>
      <w:pPr>
        <w:spacing w:after="120" w:before="0" w:line="360" w:lineRule="auto"/>
        <w:jc w:val="left"/>
      </w:pPr>
      <w:r>
        <w:rPr>
          <w:rFonts w:ascii="Times New Roman" w:cs="Times New Roman" w:eastAsia="Times New Roman" w:hAnsi="Times New Roman"/>
          <w:b/>
          <w:bCs/>
          <w:i w:val="false"/>
          <w:iCs w:val="false"/>
          <w:sz w:val="24"/>
          <w:szCs w:val="24"/>
        </w:rPr>
        <w:t xml:space="preserve">Anexo 4. Marco legal en breve</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En Bolivia, el grooming y las estafas digitales todavía no cuentan con un tipo penal propio en el Código Penal: estos hechos se procesan bajo figuras generales como la estafa o la corrupción de menores, sin que la ley reconozca de forma específica su naturaleza digital (Cruz Arancibia, 2024). Esta situación es distinta a la de otros países de la región: Argentina, por ejemplo, incorporó el grooming como delito autónomo en el artículo 131 de su Código Penal desde 2013, mientras que Perú y Chile cuentan con leyes específicas de delitos informáticos. Conocer este vacío legal es importante porque muestra que, mientras la legislación se actualiza, la prevención basada en información y en la comunicación familiar sigue siendo la principal herramienta de protección disponible para los adolescentes.</w:t>
      </w:r>
    </w:p>
    <w:p>
      <w:pPr>
        <w:spacing w:after="120" w:before="0" w:line="360" w:lineRule="auto"/>
        <w:jc w:val="left"/>
      </w:pPr>
      <w:r>
        <w:rPr>
          <w:rFonts w:ascii="Times New Roman" w:cs="Times New Roman" w:eastAsia="Times New Roman" w:hAnsi="Times New Roman"/>
          <w:b/>
          <w:bCs/>
          <w:i w:val="false"/>
          <w:iCs w:val="false"/>
          <w:sz w:val="24"/>
          <w:szCs w:val="24"/>
        </w:rPr>
        <w:t xml:space="preserve">Anexo 5. Preguntas para reflexionar en el aula</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¿Alguna vez recibiste un mensaje o una oferta en internet que ahora, después de leer este trabajo, reconoces como una posible estafa?</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¿Por qué crees que cuesta tanto reconocer una manipulación mientras está ocurriendo, y resulta mucho más fácil verla después?</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¿Qué diferencia habría entre contarle a un adulto lo ocurrido de inmediato, y esperar varios días por miedo a su reacción?</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¿Qué señal de alerta, de todas las revisadas en el Capítulo IV, te parece la más fácil de confundir con una situación normal?</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¿Qué cambiarías en la forma en que tu colegio o tu familia habla —o no habla— sobre seguridad digital?</w:t>
      </w:r>
    </w:p>
    <w:p>
      <w:pPr>
        <w:spacing w:after="120" w:before="0" w:line="360" w:lineRule="auto"/>
        <w:jc w:val="left"/>
      </w:pPr>
      <w:r>
        <w:rPr>
          <w:rFonts w:ascii="Times New Roman" w:cs="Times New Roman" w:eastAsia="Times New Roman" w:hAnsi="Times New Roman"/>
          <w:b/>
          <w:bCs/>
          <w:i w:val="false"/>
          <w:iCs w:val="false"/>
          <w:sz w:val="24"/>
          <w:szCs w:val="24"/>
        </w:rPr>
        <w:t xml:space="preserve">Anexo 6. Modelo de encuesta para una futura investigación de campo</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Esta investigación fue de tipo documental y no incluyó una encuesta propia. Sin embargo, se propone el siguiente modelo de instrumento, que podría aplicarse en una segunda etapa de este trabajo para complementar los datos documentales con información directa de los propios estudiantes del colegio.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¿Has recibido alguna vez un mensaje sospechoso pidiéndote dinero, una contraseña o una foto? (Sí / No / No estoy seguro)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¿Sabrías reconocer al menos tres señales de alerta de una estafa en línea? (Sí / No)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Si sospecharas de una estafa, ¿a quién se lo contarías primero? (Un familiar / Un profesor / Un amigo / A nadie)</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¿Tu colegio ha dado alguna charla sobre seguridad digital en los últimos dos años? (Sí / No)</w:t>
      </w:r>
    </w:p>
    <w:p>
      <w:pPr>
        <w:pStyle w:val="ListParagraph"/>
        <w:numPr>
          <w:ilvl w:val="0"/>
          <w:numId w:val="1"/>
        </w:numPr>
        <w:spacing w:after="120" w:before="0" w:line="360" w:lineRule="auto"/>
      </w:pPr>
      <w:r>
        <w:rPr>
          <w:rFonts w:ascii="Times New Roman" w:cs="Times New Roman" w:eastAsia="Times New Roman" w:hAnsi="Times New Roman"/>
          <w:sz w:val="24"/>
          <w:szCs w:val="24"/>
        </w:rPr>
        <w:t xml:space="preserve">Del 1 al 5, ¿qué tan preparado te sientes para identificar una estafa en línea?</w:t>
      </w:r>
    </w:p>
    <w:p>
      <w:pPr>
        <w:spacing w:after="120" w:before="0" w:line="360" w:lineRule="auto"/>
        <w:ind w:firstLine="720"/>
        <w:jc w:val="left"/>
      </w:pPr>
      <w:r>
        <w:rPr>
          <w:rFonts w:ascii="Times New Roman" w:cs="Times New Roman" w:eastAsia="Times New Roman" w:hAnsi="Times New Roman"/>
          <w:b w:val="false"/>
          <w:bCs w:val="false"/>
          <w:i w:val="false"/>
          <w:iCs w:val="false"/>
          <w:sz w:val="24"/>
          <w:szCs w:val="24"/>
        </w:rPr>
        <w:t xml:space="preserve">Aplicar este instrumento a un curso completo permitiría comparar la percepción de los propios estudiantes con los datos documentales presentados en el Capítulo V, y verificar si las señales de alerta explicadas en este trabajo son realmente reconocidas por los compañeros de clase.</w:t>
      </w:r>
    </w:p>
    <w:sectPr>
      <w:head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before="0" w:line="36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360" w:lineRule="auto"/>
      <w:jc w:val="cente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60" w:line="360" w:lineRule="auto"/>
      <w:jc w:val="left"/>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2026-09-15T19:33:50.894Z</dcterms:created>
  <dcterms:modified xsi:type="dcterms:W3CDTF">2026-09-15T19:33:50.894Z</dcterms:modified>
</cp:coreProperties>
</file>

<file path=docProps/custom.xml><?xml version="1.0" encoding="utf-8"?>
<Properties xmlns="http://schemas.openxmlformats.org/officeDocument/2006/custom-properties" xmlns:vt="http://schemas.openxmlformats.org/officeDocument/2006/docPropsVTypes"/>
</file>