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rFonts w:ascii="Arial" w:cs="Arial" w:eastAsia="Arial" w:hAnsi="Arial"/>
          <w:sz w:val="24"/>
          <w:szCs w:val="24"/>
          <w:u w:val="none"/>
        </w:rPr>
      </w:pPr>
      <w:r w:rsidDel="00000000" w:rsidR="00000000" w:rsidRPr="00000000">
        <w:rPr>
          <w:rFonts w:ascii="Arial" w:cs="Arial" w:eastAsia="Arial" w:hAnsi="Arial"/>
          <w:b w:val="1"/>
          <w:sz w:val="28"/>
          <w:szCs w:val="28"/>
          <w:u w:val="none"/>
          <w:rtl w:val="0"/>
        </w:rPr>
        <w:t xml:space="preserve">PERJANJIAN KERJA WAKTU TERTENTU (PKWT)</w:t>
      </w:r>
      <w:r w:rsidDel="00000000" w:rsidR="00000000" w:rsidRPr="00000000">
        <w:rPr>
          <w:rtl w:val="0"/>
        </w:rPr>
      </w:r>
    </w:p>
    <w:p w:rsidR="00000000" w:rsidDel="00000000" w:rsidP="00000000" w:rsidRDefault="00000000" w:rsidRPr="00000000" w14:paraId="00000003">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KSI/SKK/ADM/029/06/23</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Pada hari </w:t>
      </w:r>
      <w:r w:rsidDel="00000000" w:rsidR="00000000" w:rsidRPr="00000000">
        <w:rPr>
          <w:rFonts w:ascii="Arial" w:cs="Arial" w:eastAsia="Arial" w:hAnsi="Arial"/>
          <w:b w:val="1"/>
          <w:sz w:val="24"/>
          <w:szCs w:val="24"/>
          <w:rtl w:val="0"/>
        </w:rPr>
        <w:t xml:space="preserve">Jumat</w:t>
      </w:r>
      <w:r w:rsidDel="00000000" w:rsidR="00000000" w:rsidRPr="00000000">
        <w:rPr>
          <w:rFonts w:ascii="Arial" w:cs="Arial" w:eastAsia="Arial" w:hAnsi="Arial"/>
          <w:sz w:val="24"/>
          <w:szCs w:val="24"/>
          <w:rtl w:val="0"/>
        </w:rPr>
        <w:t xml:space="preserve">, tanggal </w:t>
      </w:r>
      <w:r w:rsidDel="00000000" w:rsidR="00000000" w:rsidRPr="00000000">
        <w:rPr>
          <w:rFonts w:ascii="Arial" w:cs="Arial" w:eastAsia="Arial" w:hAnsi="Arial"/>
          <w:b w:val="1"/>
          <w:sz w:val="24"/>
          <w:szCs w:val="24"/>
          <w:rtl w:val="0"/>
        </w:rPr>
        <w:t xml:space="preserve">Tujuh</w:t>
      </w:r>
      <w:r w:rsidDel="00000000" w:rsidR="00000000" w:rsidRPr="00000000">
        <w:rPr>
          <w:rFonts w:ascii="Arial" w:cs="Arial" w:eastAsia="Arial" w:hAnsi="Arial"/>
          <w:sz w:val="24"/>
          <w:szCs w:val="24"/>
          <w:rtl w:val="0"/>
        </w:rPr>
        <w:t xml:space="preserve">, bulan </w:t>
      </w:r>
      <w:r w:rsidDel="00000000" w:rsidR="00000000" w:rsidRPr="00000000">
        <w:rPr>
          <w:rFonts w:ascii="Arial" w:cs="Arial" w:eastAsia="Arial" w:hAnsi="Arial"/>
          <w:b w:val="1"/>
          <w:sz w:val="24"/>
          <w:szCs w:val="24"/>
          <w:rtl w:val="0"/>
        </w:rPr>
        <w:t xml:space="preserve">Juni</w:t>
      </w:r>
      <w:r w:rsidDel="00000000" w:rsidR="00000000" w:rsidRPr="00000000">
        <w:rPr>
          <w:rFonts w:ascii="Arial" w:cs="Arial" w:eastAsia="Arial" w:hAnsi="Arial"/>
          <w:sz w:val="24"/>
          <w:szCs w:val="24"/>
          <w:rtl w:val="0"/>
        </w:rPr>
        <w:t xml:space="preserve">, tahun </w:t>
      </w:r>
      <w:r w:rsidDel="00000000" w:rsidR="00000000" w:rsidRPr="00000000">
        <w:rPr>
          <w:rFonts w:ascii="Arial" w:cs="Arial" w:eastAsia="Arial" w:hAnsi="Arial"/>
          <w:b w:val="1"/>
          <w:sz w:val="24"/>
          <w:szCs w:val="24"/>
          <w:rtl w:val="0"/>
        </w:rPr>
        <w:t xml:space="preserve">Dua Ribu Dua Puluh Empat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(07/06/2024)</w:t>
      </w:r>
      <w:r w:rsidDel="00000000" w:rsidR="00000000" w:rsidRPr="00000000">
        <w:rPr>
          <w:rFonts w:ascii="Arial" w:cs="Arial" w:eastAsia="Arial" w:hAnsi="Arial"/>
          <w:sz w:val="24"/>
          <w:szCs w:val="24"/>
          <w:rtl w:val="0"/>
        </w:rPr>
        <w:t xml:space="preserve">. Bertempat dikantor </w:t>
      </w:r>
      <w:r w:rsidDel="00000000" w:rsidR="00000000" w:rsidRPr="00000000">
        <w:rPr>
          <w:rFonts w:ascii="Arial" w:cs="Arial" w:eastAsia="Arial" w:hAnsi="Arial"/>
          <w:b w:val="1"/>
          <w:sz w:val="24"/>
          <w:szCs w:val="24"/>
          <w:rtl w:val="0"/>
        </w:rPr>
        <w:t xml:space="preserve">PT. Kaja Sarana Inovasi</w:t>
      </w:r>
      <w:r w:rsidDel="00000000" w:rsidR="00000000" w:rsidRPr="00000000">
        <w:rPr>
          <w:rFonts w:ascii="Arial" w:cs="Arial" w:eastAsia="Arial" w:hAnsi="Arial"/>
          <w:sz w:val="24"/>
          <w:szCs w:val="24"/>
          <w:rtl w:val="0"/>
        </w:rPr>
        <w:t xml:space="preserve">.Oleh pihak :</w:t>
      </w:r>
    </w:p>
    <w:p w:rsidR="00000000" w:rsidDel="00000000" w:rsidP="00000000" w:rsidRDefault="00000000" w:rsidRPr="00000000" w14:paraId="00000006">
      <w:pPr>
        <w:rPr>
          <w:rFonts w:ascii="Arial" w:cs="Arial" w:eastAsia="Arial" w:hAnsi="Arial"/>
          <w:sz w:val="24"/>
          <w:szCs w:val="24"/>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54"/>
        <w:gridCol w:w="284"/>
        <w:gridCol w:w="5888"/>
        <w:tblGridChange w:id="0">
          <w:tblGrid>
            <w:gridCol w:w="2854"/>
            <w:gridCol w:w="284"/>
            <w:gridCol w:w="5888"/>
          </w:tblGrid>
        </w:tblGridChange>
      </w:tblGrid>
      <w:tr>
        <w:trPr>
          <w:cantSplit w:val="0"/>
          <w:tblHeader w:val="0"/>
        </w:trPr>
        <w:tc>
          <w:tcPr/>
          <w:p w:rsidR="00000000" w:rsidDel="00000000" w:rsidP="00000000" w:rsidRDefault="00000000" w:rsidRPr="00000000" w14:paraId="0000000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Nama</w:t>
            </w:r>
          </w:p>
        </w:tc>
        <w:tc>
          <w:tcPr/>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09">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 Pramudya Agape Simanullang</w:t>
            </w:r>
          </w:p>
        </w:tc>
      </w:tr>
      <w:tr>
        <w:trPr>
          <w:cantSplit w:val="0"/>
          <w:tblHeader w:val="0"/>
        </w:trPr>
        <w:tc>
          <w:tcPr/>
          <w:p w:rsidR="00000000" w:rsidDel="00000000" w:rsidP="00000000" w:rsidRDefault="00000000" w:rsidRPr="00000000" w14:paraId="000000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Jabatan</w:t>
            </w:r>
          </w:p>
        </w:tc>
        <w:tc>
          <w:tcPr/>
          <w:p w:rsidR="00000000" w:rsidDel="00000000" w:rsidP="00000000" w:rsidRDefault="00000000" w:rsidRPr="00000000" w14:paraId="0000000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0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Chief Executive Officer</w:t>
            </w:r>
          </w:p>
        </w:tc>
      </w:tr>
      <w:tr>
        <w:trPr>
          <w:cantSplit w:val="0"/>
          <w:tblHeader w:val="0"/>
        </w:trPr>
        <w:tc>
          <w:tcPr/>
          <w:p w:rsidR="00000000" w:rsidDel="00000000" w:rsidP="00000000" w:rsidRDefault="00000000" w:rsidRPr="00000000" w14:paraId="0000000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Instansi</w:t>
            </w:r>
          </w:p>
        </w:tc>
        <w:tc>
          <w:tcPr/>
          <w:p w:rsidR="00000000" w:rsidDel="00000000" w:rsidP="00000000" w:rsidRDefault="00000000" w:rsidRPr="00000000" w14:paraId="0000000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0F">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PT. Kaja Sarana Inovasi</w:t>
            </w:r>
          </w:p>
        </w:tc>
      </w:tr>
      <w:tr>
        <w:trPr>
          <w:cantSplit w:val="0"/>
          <w:tblHeader w:val="0"/>
        </w:trPr>
        <w:tc>
          <w:tcPr/>
          <w:p w:rsidR="00000000" w:rsidDel="00000000" w:rsidP="00000000" w:rsidRDefault="00000000" w:rsidRPr="00000000" w14:paraId="0000001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Alamat</w:t>
            </w:r>
          </w:p>
        </w:tc>
        <w:tc>
          <w:tcPr/>
          <w:p w:rsidR="00000000" w:rsidDel="00000000" w:rsidP="00000000" w:rsidRDefault="00000000" w:rsidRPr="00000000" w14:paraId="0000001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1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Jl. Siliwangi Km7 RT.005 RW.002 Ruko Gardenia RF. No.10  Kawasan Pesona Metropolitan, Kelurahan Bojong Rawalumbu,Kecamatan Rawalumbu, Kota Bekasi, Jawa Barat</w:t>
            </w:r>
          </w:p>
        </w:tc>
      </w:tr>
    </w:tbl>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sz w:val="24"/>
          <w:szCs w:val="24"/>
          <w:rtl w:val="0"/>
        </w:rPr>
        <w:tab/>
        <w:t xml:space="preserve">                                                                                                     </w:t>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Dalam hal ini bertindak untuk dan atas nama </w:t>
      </w:r>
      <w:r w:rsidDel="00000000" w:rsidR="00000000" w:rsidRPr="00000000">
        <w:rPr>
          <w:rFonts w:ascii="Arial" w:cs="Arial" w:eastAsia="Arial" w:hAnsi="Arial"/>
          <w:b w:val="1"/>
          <w:sz w:val="24"/>
          <w:szCs w:val="24"/>
          <w:rtl w:val="0"/>
        </w:rPr>
        <w:t xml:space="preserve">PT. Kaja Sarana Inovasi, </w:t>
      </w:r>
      <w:r w:rsidDel="00000000" w:rsidR="00000000" w:rsidRPr="00000000">
        <w:rPr>
          <w:rFonts w:ascii="Arial" w:cs="Arial" w:eastAsia="Arial" w:hAnsi="Arial"/>
          <w:sz w:val="24"/>
          <w:szCs w:val="24"/>
          <w:rtl w:val="0"/>
        </w:rPr>
        <w:t xml:space="preserve">yang selanjutnya disebut sebagai </w:t>
      </w:r>
      <w:r w:rsidDel="00000000" w:rsidR="00000000" w:rsidRPr="00000000">
        <w:rPr>
          <w:rFonts w:ascii="Arial" w:cs="Arial" w:eastAsia="Arial" w:hAnsi="Arial"/>
          <w:b w:val="1"/>
          <w:sz w:val="24"/>
          <w:szCs w:val="24"/>
          <w:rtl w:val="0"/>
        </w:rPr>
        <w:t xml:space="preserve">PIHAK PERTAMA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tl w:val="0"/>
        </w:rPr>
      </w:r>
    </w:p>
    <w:tbl>
      <w:tblPr>
        <w:tblStyle w:val="Table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74"/>
        <w:gridCol w:w="284"/>
        <w:gridCol w:w="5868"/>
        <w:tblGridChange w:id="0">
          <w:tblGrid>
            <w:gridCol w:w="2874"/>
            <w:gridCol w:w="284"/>
            <w:gridCol w:w="5868"/>
          </w:tblGrid>
        </w:tblGridChange>
      </w:tblGrid>
      <w:tr>
        <w:trPr>
          <w:cantSplit w:val="0"/>
          <w:tblHeader w:val="0"/>
        </w:trPr>
        <w:tc>
          <w:tcPr/>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Nama Lengkap</w:t>
            </w:r>
          </w:p>
        </w:tc>
        <w:tc>
          <w:tcPr/>
          <w:p w:rsidR="00000000" w:rsidDel="00000000" w:rsidP="00000000" w:rsidRDefault="00000000" w:rsidRPr="00000000" w14:paraId="0000001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18">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Johan Thirdana Putra</w:t>
            </w:r>
          </w:p>
        </w:tc>
      </w:tr>
      <w:tr>
        <w:trPr>
          <w:cantSplit w:val="0"/>
          <w:tblHeader w:val="0"/>
        </w:trPr>
        <w:tc>
          <w:tcPr/>
          <w:p w:rsidR="00000000" w:rsidDel="00000000" w:rsidP="00000000" w:rsidRDefault="00000000" w:rsidRPr="00000000" w14:paraId="000000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KTP / SIM</w:t>
            </w:r>
          </w:p>
        </w:tc>
        <w:tc>
          <w:tcPr/>
          <w:p w:rsidR="00000000" w:rsidDel="00000000" w:rsidP="00000000" w:rsidRDefault="00000000" w:rsidRPr="00000000" w14:paraId="0000001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3674062707970006</w:t>
            </w:r>
          </w:p>
        </w:tc>
      </w:tr>
      <w:tr>
        <w:trPr>
          <w:cantSplit w:val="0"/>
          <w:tblHeader w:val="0"/>
        </w:trPr>
        <w:tc>
          <w:tcPr/>
          <w:p w:rsidR="00000000" w:rsidDel="00000000" w:rsidP="00000000" w:rsidRDefault="00000000" w:rsidRPr="00000000" w14:paraId="000000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Tempat, Tanggal Lahir</w:t>
            </w:r>
          </w:p>
        </w:tc>
        <w:tc>
          <w:tcPr/>
          <w:p w:rsidR="00000000" w:rsidDel="00000000" w:rsidP="00000000" w:rsidRDefault="00000000" w:rsidRPr="00000000" w14:paraId="0000001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Tangerang, 27 September 1997</w:t>
            </w:r>
          </w:p>
        </w:tc>
      </w:tr>
      <w:tr>
        <w:trPr>
          <w:cantSplit w:val="0"/>
          <w:tblHeader w:val="0"/>
        </w:trPr>
        <w:tc>
          <w:tcPr/>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Jenis Kelamin</w:t>
            </w:r>
          </w:p>
        </w:tc>
        <w:tc>
          <w:tcPr/>
          <w:p w:rsidR="00000000" w:rsidDel="00000000" w:rsidP="00000000" w:rsidRDefault="00000000" w:rsidRPr="00000000" w14:paraId="0000002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Laki - Laki</w:t>
            </w:r>
          </w:p>
        </w:tc>
      </w:tr>
      <w:tr>
        <w:trPr>
          <w:cantSplit w:val="0"/>
          <w:tblHeader w:val="0"/>
        </w:trPr>
        <w:tc>
          <w:tcPr/>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Status</w:t>
            </w:r>
          </w:p>
        </w:tc>
        <w:tc>
          <w:tcPr/>
          <w:p w:rsidR="00000000" w:rsidDel="00000000" w:rsidP="00000000" w:rsidRDefault="00000000" w:rsidRPr="00000000" w14:paraId="0000002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Single</w:t>
            </w:r>
          </w:p>
        </w:tc>
      </w:tr>
      <w:tr>
        <w:trPr>
          <w:cantSplit w:val="0"/>
          <w:tblHeader w:val="0"/>
        </w:trPr>
        <w:tc>
          <w:tcPr/>
          <w:p w:rsidR="00000000" w:rsidDel="00000000" w:rsidP="00000000" w:rsidRDefault="00000000" w:rsidRPr="00000000" w14:paraId="000000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Alamat Residence</w:t>
            </w:r>
          </w:p>
        </w:tc>
        <w:tc>
          <w:tcPr/>
          <w:p w:rsidR="00000000" w:rsidDel="00000000" w:rsidP="00000000" w:rsidRDefault="00000000" w:rsidRPr="00000000" w14:paraId="0000002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Pamulang Permai II D-15/91 RT/RW 004/007 Kel. Pondok Benda, Kec. Pamulang, Tangerang Selatan - Banten</w:t>
            </w:r>
          </w:p>
        </w:tc>
      </w:tr>
      <w:tr>
        <w:trPr>
          <w:cantSplit w:val="0"/>
          <w:tblHeader w:val="0"/>
        </w:trPr>
        <w:tc>
          <w:tcPr/>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Alamat KTP</w:t>
            </w:r>
          </w:p>
        </w:tc>
        <w:tc>
          <w:tcPr/>
          <w:p w:rsidR="00000000" w:rsidDel="00000000" w:rsidP="00000000" w:rsidRDefault="00000000" w:rsidRPr="00000000" w14:paraId="0000002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Pamulang Permai II D-15/91 RT/RW 004/007 Kel. Pondok Benda, Kec. Pamulang, Tangerang Selatan - Banten</w:t>
            </w:r>
          </w:p>
        </w:tc>
      </w:tr>
      <w:tr>
        <w:trPr>
          <w:cantSplit w:val="0"/>
          <w:tblHeader w:val="0"/>
        </w:trPr>
        <w:tc>
          <w:tcPr/>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Telepon / HP</w:t>
            </w:r>
          </w:p>
        </w:tc>
        <w:tc>
          <w:tcPr/>
          <w:p w:rsidR="00000000" w:rsidDel="00000000" w:rsidP="00000000" w:rsidRDefault="00000000" w:rsidRPr="00000000" w14:paraId="0000002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081298129954</w:t>
            </w:r>
          </w:p>
        </w:tc>
      </w:tr>
    </w:tbl>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Dalam hal ini bertindak untuk dan atas nama pribadi, yang untuk selanjutnya disebut </w:t>
      </w:r>
      <w:r w:rsidDel="00000000" w:rsidR="00000000" w:rsidRPr="00000000">
        <w:rPr>
          <w:rFonts w:ascii="Arial" w:cs="Arial" w:eastAsia="Arial" w:hAnsi="Arial"/>
          <w:b w:val="1"/>
          <w:sz w:val="24"/>
          <w:szCs w:val="24"/>
          <w:rtl w:val="0"/>
        </w:rPr>
        <w:t xml:space="preserve">PIHAK KEDUA.</w:t>
      </w:r>
      <w:r w:rsidDel="00000000" w:rsidR="00000000" w:rsidRPr="00000000">
        <w:rPr>
          <w:rtl w:val="0"/>
        </w:rPr>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Dengan terlebih dahulu mempertimbangkan hal – hal sebagai berikut :</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Bahwa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merupakan perusahaan jasa yang bergerak pada bidang pengelolaan pekerjaan bagi perusahaan yang membutuhkan.</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Bahwa dalam melaksanakan pekerjaan tersebut,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membutuhkan tenaga kerja.</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Bahwa setelah diadakan penilaian oleh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ternyata memenuhi persyaratan dan bersedia untuk bekerja dalam jangka waktu tertentu dengan bidang tugas yang ditetapkan oleh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Bahwa mengingat sifat pekerjaan yang diperoleh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adalah pekerjaan untuk jangka waktu tertentu, maka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dengan ini mempekerjakan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untuk jangka waktu tertentu (Kontrak).</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Bahwa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menyetujui bekerja selama jangka waktu tertentu dimaksud dalam perjanjian ini untuk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Setelah mempertimbangkan pertimbangan tersebut diatas dengan ini dicapai kata sepakat antara </w:t>
      </w:r>
      <w:r w:rsidDel="00000000" w:rsidR="00000000" w:rsidRPr="00000000">
        <w:rPr>
          <w:rFonts w:ascii="Arial" w:cs="Arial" w:eastAsia="Arial" w:hAnsi="Arial"/>
          <w:b w:val="1"/>
          <w:sz w:val="24"/>
          <w:szCs w:val="24"/>
          <w:rtl w:val="0"/>
        </w:rPr>
        <w:t xml:space="preserve">Pihak Pertama </w:t>
      </w:r>
      <w:r w:rsidDel="00000000" w:rsidR="00000000" w:rsidRPr="00000000">
        <w:rPr>
          <w:rFonts w:ascii="Arial" w:cs="Arial" w:eastAsia="Arial" w:hAnsi="Arial"/>
          <w:sz w:val="24"/>
          <w:szCs w:val="24"/>
          <w:rtl w:val="0"/>
        </w:rPr>
        <w:t xml:space="preserve">dengan </w:t>
      </w:r>
      <w:r w:rsidDel="00000000" w:rsidR="00000000" w:rsidRPr="00000000">
        <w:rPr>
          <w:rFonts w:ascii="Arial" w:cs="Arial" w:eastAsia="Arial" w:hAnsi="Arial"/>
          <w:b w:val="1"/>
          <w:sz w:val="24"/>
          <w:szCs w:val="24"/>
          <w:rtl w:val="0"/>
        </w:rPr>
        <w:t xml:space="preserve">Pihak Kedua</w:t>
      </w:r>
      <w:r w:rsidDel="00000000" w:rsidR="00000000" w:rsidRPr="00000000">
        <w:rPr>
          <w:rFonts w:ascii="Arial" w:cs="Arial" w:eastAsia="Arial" w:hAnsi="Arial"/>
          <w:sz w:val="24"/>
          <w:szCs w:val="24"/>
          <w:rtl w:val="0"/>
        </w:rPr>
        <w:t xml:space="preserve"> untuk mengikatkan diri mengadakan perjanjian kerja waktu tertentu dengan ketentuan dan syarat – syarat sebagai berikut :</w:t>
      </w:r>
    </w:p>
    <w:p w:rsidR="00000000" w:rsidDel="00000000" w:rsidP="00000000" w:rsidRDefault="00000000" w:rsidRPr="00000000" w14:paraId="0000003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Pasal 1</w:t>
      </w:r>
    </w:p>
    <w:p w:rsidR="00000000" w:rsidDel="00000000" w:rsidP="00000000" w:rsidRDefault="00000000" w:rsidRPr="00000000" w14:paraId="0000003B">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RUANG LINGKUP PEKERJAAN DAN PENEMPATAN</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memberikan tugas pekerjaan kepada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dan menempatkan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dilokasi perusahaan klien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dan</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 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sepakat </w:t>
        <w:tab/>
        <w:t xml:space="preserve">menerima tugas pekerja dari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dengan jabatan dan posisi sebagai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PLC &amp; DCS Engineer</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Untuk kepentingan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sewaktu – waktu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dapat merubah menambah atau mengurangi tugas tersebut ayat 1 pasal ini, yang akan diinformasikan baik secara langsung maupun tidak langsung dengan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dengan ini menyatakan tidak berkeberatan serta menerima perubahan tersebut dan akan dituangkan dalam amandemen Perjanjian Kerja Waktu Tertentu.</w:t>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dengan ini menyadari dan memahami sepenuhnya bahwa status hubungan kerja yang timbul adalah dengan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dan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tidak mempunyai hubungan kerja apapun dengan perusahaan klien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p>
    <w:p w:rsidR="00000000" w:rsidDel="00000000" w:rsidP="00000000" w:rsidRDefault="00000000" w:rsidRPr="00000000" w14:paraId="0000003F">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Pasal 2</w:t>
      </w:r>
    </w:p>
    <w:p w:rsidR="00000000" w:rsidDel="00000000" w:rsidP="00000000" w:rsidRDefault="00000000" w:rsidRPr="00000000" w14:paraId="00000041">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MASA KERJA</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Perjanjian Kerja Waktu Tertentu ini berlaku untuk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Dua Belas Bulan</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terhitung mulai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03/07/202</w:t>
      </w:r>
      <w:r w:rsidDel="00000000" w:rsidR="00000000" w:rsidRPr="00000000">
        <w:rPr>
          <w:rFonts w:ascii="Arial" w:cs="Arial" w:eastAsia="Arial" w:hAnsi="Arial"/>
          <w:b w:val="1"/>
          <w:sz w:val="24"/>
          <w:szCs w:val="24"/>
          <w:rtl w:val="0"/>
        </w:rPr>
        <w:t xml:space="preserve">4</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dan akan berakhir pada</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 0</w:t>
      </w:r>
      <w:r w:rsidDel="00000000" w:rsidR="00000000" w:rsidRPr="00000000">
        <w:rPr>
          <w:rFonts w:ascii="Arial" w:cs="Arial" w:eastAsia="Arial" w:hAnsi="Arial"/>
          <w:b w:val="1"/>
          <w:sz w:val="24"/>
          <w:szCs w:val="24"/>
          <w:rtl w:val="0"/>
        </w:rPr>
        <w:t xml:space="preserve">3</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/07/202</w:t>
      </w:r>
      <w:r w:rsidDel="00000000" w:rsidR="00000000" w:rsidRPr="00000000">
        <w:rPr>
          <w:rFonts w:ascii="Arial" w:cs="Arial" w:eastAsia="Arial" w:hAnsi="Arial"/>
          <w:b w:val="1"/>
          <w:sz w:val="24"/>
          <w:szCs w:val="24"/>
          <w:rtl w:val="0"/>
        </w:rPr>
        <w:t xml:space="preserve">5</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Setelah berakhirnya jangka waktu tersebut, Perjanjian Kerja Waktu Tertentu ini dapat diperpanjang jika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masih membutuhkan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dan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juga menyatakan kesediaannya.</w:t>
      </w:r>
    </w:p>
    <w:p w:rsidR="00000000" w:rsidDel="00000000" w:rsidP="00000000" w:rsidRDefault="00000000" w:rsidRPr="00000000" w14:paraId="00000044">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Pasal 3</w:t>
      </w:r>
    </w:p>
    <w:p w:rsidR="00000000" w:rsidDel="00000000" w:rsidP="00000000" w:rsidRDefault="00000000" w:rsidRPr="00000000" w14:paraId="00000046">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PENEMPATAN, TUGAS, DAN TANGGUNG JAWAB</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akan bekerja sebagai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PLC &amp; DCS Engineer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pada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PT Schneider Electrical Indonesia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Tugas dan tanggung jawab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adalah melaksanakan pekerjaan sesuai dengan rincian tugas (</w:t>
      </w:r>
      <w:r w:rsidDel="00000000" w:rsidR="00000000" w:rsidRPr="00000000">
        <w:rPr>
          <w:rFonts w:ascii="Arial" w:cs="Arial" w:eastAsia="Arial" w:hAnsi="Arial"/>
          <w:b w:val="0"/>
          <w:i w:val="1"/>
          <w:smallCaps w:val="0"/>
          <w:strike w:val="0"/>
          <w:color w:val="00000a"/>
          <w:sz w:val="24"/>
          <w:szCs w:val="24"/>
          <w:u w:val="none"/>
          <w:shd w:fill="auto" w:val="clear"/>
          <w:vertAlign w:val="baseline"/>
          <w:rtl w:val="0"/>
        </w:rPr>
        <w:t xml:space="preserve">job description</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yang telah dibuat dan diberikan oleh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Klien 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p>
    <w:p w:rsidR="00000000" w:rsidDel="00000000" w:rsidP="00000000" w:rsidRDefault="00000000" w:rsidRPr="00000000" w14:paraId="00000049">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Pasal 4</w:t>
      </w:r>
    </w:p>
    <w:p w:rsidR="00000000" w:rsidDel="00000000" w:rsidP="00000000" w:rsidRDefault="00000000" w:rsidRPr="00000000" w14:paraId="0000004A">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TATA TERTIB PERUSAHAAN</w:t>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wajib memenuhi seluruh ketentuan yang digariskan oleh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dan hal-hal lain yang belum diatur dalam Perjanjian Kerja Waktu Tertentu ini, khususnya peraturan, disiplin, dan tata tertib kerja, serta peraturan perundangan pemerintah yang berlaku.</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dilarang dengan cara apapun, baik secara langsung maupun tidak langsung, membocorkan rahasia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kepada pihak lain atau melakukan tindakan yang merugikan perusahaan dalam hal ini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dan klien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wajib menjaga setiap barang ataupun inventaris yang diberikan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dan klien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Pelanggaran terhadap peraturan-peraturan tersebut diatas dapat mengakibatkan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dijatuhi:</w:t>
      </w:r>
    </w:p>
    <w:p w:rsidR="00000000" w:rsidDel="00000000" w:rsidP="00000000" w:rsidRDefault="00000000" w:rsidRPr="00000000" w14:paraId="000000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851"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Skorsing, atau</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851"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Pemutusan Hubungan Pekerjaan (PHK), atau</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851"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Hukuman dalam bentuk lain dengan merujuk kepada peraturan pemerintah yang mengaturnya</w:t>
      </w:r>
      <w:r w:rsidDel="00000000" w:rsidR="00000000" w:rsidRPr="00000000">
        <w:rPr>
          <w:rtl w:val="0"/>
        </w:rPr>
      </w:r>
    </w:p>
    <w:p w:rsidR="00000000" w:rsidDel="00000000" w:rsidP="00000000" w:rsidRDefault="00000000" w:rsidRPr="00000000" w14:paraId="00000053">
      <w:pPr>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4">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Pasal 5</w:t>
      </w:r>
    </w:p>
    <w:p w:rsidR="00000000" w:rsidDel="00000000" w:rsidP="00000000" w:rsidRDefault="00000000" w:rsidRPr="00000000" w14:paraId="00000055">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JAM KERJA</w:t>
      </w:r>
    </w:p>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Berdasarkan peraturan ketenagakerjaan yang berlaku, jam kerja efektif perusahaan ditetapkan 40 (empat puluh) jam setiap minggu dengan jumlah hari kerja 5 (lima) hari setiap minggu.</w:t>
      </w:r>
    </w:p>
    <w:p w:rsidR="00000000" w:rsidDel="00000000" w:rsidP="00000000" w:rsidRDefault="00000000" w:rsidRPr="00000000" w14:paraId="00000057">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Pasal 6</w:t>
      </w:r>
    </w:p>
    <w:p w:rsidR="00000000" w:rsidDel="00000000" w:rsidP="00000000" w:rsidRDefault="00000000" w:rsidRPr="00000000" w14:paraId="00000059">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LEMBUR</w:t>
      </w:r>
    </w:p>
    <w:p w:rsidR="00000000" w:rsidDel="00000000" w:rsidP="00000000" w:rsidRDefault="00000000" w:rsidRPr="00000000" w14:paraId="0000005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Klien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berhak untuk meminta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untuk melakukan lembur apabila diperlukan.</w:t>
      </w:r>
    </w:p>
    <w:p w:rsidR="00000000" w:rsidDel="00000000" w:rsidP="00000000" w:rsidRDefault="00000000" w:rsidRPr="00000000" w14:paraId="000000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Ketentuan upah dan jam kerja lembur sesuai dengan ketentuan dan kebijakan Klien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p>
    <w:p w:rsidR="00000000" w:rsidDel="00000000" w:rsidP="00000000" w:rsidRDefault="00000000" w:rsidRPr="00000000" w14:paraId="0000005C">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Pasal 7</w:t>
      </w:r>
    </w:p>
    <w:p w:rsidR="00000000" w:rsidDel="00000000" w:rsidP="00000000" w:rsidRDefault="00000000" w:rsidRPr="00000000" w14:paraId="0000005E">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GAJI POKOK DAN TUNJANGAN-TUNJANGAN</w:t>
      </w:r>
    </w:p>
    <w:p w:rsidR="00000000" w:rsidDel="00000000" w:rsidP="00000000" w:rsidRDefault="00000000" w:rsidRPr="00000000" w14:paraId="0000005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akan memberikan gaji pokok dan tunjangan-tunjangan kepada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sebagai berikut: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tbl>
      <w:tblPr>
        <w:tblStyle w:val="Table3"/>
        <w:tblW w:w="9639.0" w:type="dxa"/>
        <w:jc w:val="left"/>
        <w:tblInd w:w="13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0"/>
        <w:gridCol w:w="283"/>
        <w:gridCol w:w="3544"/>
        <w:gridCol w:w="3402"/>
        <w:tblGridChange w:id="0">
          <w:tblGrid>
            <w:gridCol w:w="2410"/>
            <w:gridCol w:w="283"/>
            <w:gridCol w:w="3544"/>
            <w:gridCol w:w="3402"/>
          </w:tblGrid>
        </w:tblGridChange>
      </w:tblGrid>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Gaji Pokok</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Rp. 7.</w:t>
            </w:r>
            <w:r w:rsidDel="00000000" w:rsidR="00000000" w:rsidRPr="00000000">
              <w:rPr>
                <w:rFonts w:ascii="Arial" w:cs="Arial" w:eastAsia="Arial" w:hAnsi="Arial"/>
                <w:b w:val="1"/>
                <w:color w:val="00000a"/>
                <w:sz w:val="24"/>
                <w:szCs w:val="24"/>
                <w:rtl w:val="0"/>
              </w:rPr>
              <w:t xml:space="preserve">7</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00.000</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w:t>
            </w:r>
            <w:r w:rsidDel="00000000" w:rsidR="00000000" w:rsidRPr="00000000">
              <w:rPr>
                <w:rFonts w:ascii="Arial" w:cs="Arial" w:eastAsia="Arial" w:hAnsi="Arial"/>
                <w:color w:val="00000a"/>
                <w:sz w:val="24"/>
                <w:szCs w:val="24"/>
                <w:rtl w:val="0"/>
              </w:rPr>
              <w:t xml:space="preserve">Nett /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bulan</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Tunjangan Site</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Rp 189.000</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 Onshore per day</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Rp 273.000 /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Offshore per day</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Tunjangan Asuransi</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p>
        </w:tc>
        <w:tc>
          <w:tcPr>
            <w:gridSpan w:val="2"/>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Asuransi Kesehatan Allianz untuk pekerja</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Tunjangan BPJS</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p>
        </w:tc>
        <w:tc>
          <w:tcPr>
            <w:gridSpan w:val="2"/>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Berupa keikutsertaan dalam program BPJS Tenaga Kerja</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Tenaga Kerja</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Jaminan Kecelakaan Kerja</w:t>
            </w:r>
          </w:p>
        </w:tc>
        <w:tc>
          <w:tcPr/>
          <w:p w:rsidR="00000000" w:rsidDel="00000000" w:rsidP="00000000" w:rsidRDefault="00000000" w:rsidRPr="00000000" w14:paraId="00000074">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(0.24% x 7700000)</w: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Jaminan Kematian </w:t>
            </w:r>
          </w:p>
        </w:tc>
        <w:tc>
          <w:tcPr/>
          <w:p w:rsidR="00000000" w:rsidDel="00000000" w:rsidP="00000000" w:rsidRDefault="00000000" w:rsidRPr="00000000" w14:paraId="00000078">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(0.3% x 7700000)</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Jaminan Hari Tua:</w:t>
            </w:r>
          </w:p>
          <w:p w:rsidR="00000000" w:rsidDel="00000000" w:rsidP="00000000" w:rsidRDefault="00000000" w:rsidRPr="00000000" w14:paraId="0000007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603" w:right="0" w:hanging="284"/>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Tanggungan Perusahaan</w:t>
            </w:r>
          </w:p>
        </w:tc>
        <w:tc>
          <w:tcPr/>
          <w:p w:rsidR="00000000" w:rsidDel="00000000" w:rsidP="00000000" w:rsidRDefault="00000000" w:rsidRPr="00000000" w14:paraId="0000007D">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(5.7% x 7700000)</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Tunjangan BPJS</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p>
        </w:tc>
        <w:tc>
          <w:tcPr>
            <w:gridSpan w:val="2"/>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Berupa keikutsertaan dalam program BPJS Kesehatan</w:t>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Kesehatan</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603" w:right="0" w:hanging="284"/>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Tanggungan Perusahaan</w:t>
            </w:r>
          </w:p>
        </w:tc>
        <w:tc>
          <w:tcPr/>
          <w:p w:rsidR="00000000" w:rsidDel="00000000" w:rsidP="00000000" w:rsidRDefault="00000000" w:rsidRPr="00000000" w14:paraId="00000086">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x 7700000)</w:t>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Jumlah total pendapatan yang diterima oleh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setiap bulannya akan dikenakan kewajiban untuk pembayaran Pajak Penghasilan (Pph 21) yang akan ditanggung oleh perusahaan.</w:t>
      </w:r>
    </w:p>
    <w:p w:rsidR="00000000" w:rsidDel="00000000" w:rsidP="00000000" w:rsidRDefault="00000000" w:rsidRPr="00000000" w14:paraId="0000008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Untuk perhitungan cut off absensi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yaitu tanggal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21 (Dua Puluh Satu)</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Bulan berjalan s/d tanggal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20 (Dua Puluh)</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Bulan berikutnya.</w:t>
      </w:r>
    </w:p>
    <w:p w:rsidR="00000000" w:rsidDel="00000000" w:rsidP="00000000" w:rsidRDefault="00000000" w:rsidRPr="00000000" w14:paraId="0000008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Pembayaran gaji pokok yang akan diterima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pada tanggal dua puluh lima (25) setiap bulan.</w:t>
      </w:r>
    </w:p>
    <w:p w:rsidR="00000000" w:rsidDel="00000000" w:rsidP="00000000" w:rsidRDefault="00000000" w:rsidRPr="00000000" w14:paraId="0000008B">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Pasal 8</w:t>
      </w:r>
    </w:p>
    <w:p w:rsidR="00000000" w:rsidDel="00000000" w:rsidP="00000000" w:rsidRDefault="00000000" w:rsidRPr="00000000" w14:paraId="0000008D">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TUNJANGAN HARI RAYA (THR)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akan memberikan tunjangan hari raya (THR) kepada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setelah masa kerja satu tahun atau lebih. Apabila masa kerja kurang dari satu tahun maka THR diberikan dengan dihitung secara prorata dengan persetujuan pihak manajemen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dan klien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Pasal 9</w:t>
      </w:r>
    </w:p>
    <w:p w:rsidR="00000000" w:rsidDel="00000000" w:rsidP="00000000" w:rsidRDefault="00000000" w:rsidRPr="00000000" w14:paraId="00000091">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CUTI</w:t>
      </w:r>
    </w:p>
    <w:p w:rsidR="00000000" w:rsidDel="00000000" w:rsidP="00000000" w:rsidRDefault="00000000" w:rsidRPr="00000000" w14:paraId="0000009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Hak cuti timbul setelah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mempunyai masa kerja selama satu (1) tahun.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Jika telah mempunyai masa kerja seperti ayat 1 tersebut diatas maka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akan mendapatkan cuti selama dua belas (12) hari setiap tahun.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Sebelum melaksanakan cuti,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telah mengajukan permohonan terlebih dahulu secara tertulis, selambat-lambatnya lima (5) hari kerja dengan pertimbangan jumlah hari cuti maksimal tiga (3) hari kerja serta mendapatkan pengesahan berupa tanda tangan dan izin dari atasan langsung yang bersangkutan dalam hal ini klien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5">
      <w:pPr>
        <w:spacing w:line="276"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6">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Pasal 10</w:t>
      </w:r>
    </w:p>
    <w:p w:rsidR="00000000" w:rsidDel="00000000" w:rsidP="00000000" w:rsidRDefault="00000000" w:rsidRPr="00000000" w14:paraId="00000097">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PEMUTUSAN HUBUNGAN KERJA (PHK)</w:t>
      </w:r>
    </w:p>
    <w:p w:rsidR="00000000" w:rsidDel="00000000" w:rsidP="00000000" w:rsidRDefault="00000000" w:rsidRPr="00000000" w14:paraId="0000009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dapat melakukan pemutusan kontrak kerja, selanjutnya disebut PHK, terhadap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secara langsung apabila:</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1"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meninggal dunia.</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1"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Jangka waktu perjanjian kerja berakhir.</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1"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Adanya putusan pengadilan dan/atau putusan atau lembaga penyelesaian perselisihan hubungan industrial yang telah mempunyai kekuatan hukum tetap.</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1"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Terjadinya </w:t>
      </w:r>
      <w:r w:rsidDel="00000000" w:rsidR="00000000" w:rsidRPr="00000000">
        <w:rPr>
          <w:rFonts w:ascii="Arial" w:cs="Arial" w:eastAsia="Arial" w:hAnsi="Arial"/>
          <w:b w:val="0"/>
          <w:i w:val="1"/>
          <w:smallCaps w:val="0"/>
          <w:strike w:val="0"/>
          <w:color w:val="00000a"/>
          <w:sz w:val="24"/>
          <w:szCs w:val="24"/>
          <w:u w:val="none"/>
          <w:shd w:fill="auto" w:val="clear"/>
          <w:vertAlign w:val="baseline"/>
          <w:rtl w:val="0"/>
        </w:rPr>
        <w:t xml:space="preserve">Force Majeure</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dapat melakukan PHK sebelum jangka waktu perjanjian kerja ini berakhir tanpa upah, tunjangan, dan ganti rugi dalam bentuk apapun apabila terjadi keadaan atau kejadian tertentu sebagai berikut:</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851"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Mangkir selama lima (5) hari kerja secara berturu-turut tanpa memberikan keterangan yang sah kepada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851"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“Keadaan mendesak” sebagaimana diatur dalam Pasal 1603 KUHP Perdata, yaitu apabila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melakukan perbuatan: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Memberikan keterangan atau pernyataan palsu</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Kurang mempunyai kecakapan atau kesanggupan untuk melaksanakan pekerjaan sesuai perjanjian kerja ini</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Mabuk, madat atau bertingkah laku buruk lainnya dilingkungan kerja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maupun perusahaan klien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Menganiaya, menghina secara kasar atau pengancam sungguh-sungguh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maupun perusahaan klien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Membujuk atau mencoba membujuk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atau teman-teman kerjanya maupun perusahaan klien untuk melakukan perbuatan-perbuatan yang bertentangan dengan undang-undang atau kesusilaan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Dengan sengaja merusak barang milik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maupun perusahaan klien dan atau menimbulkan bahaya yang mengancam barang milik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maupun perusahaan klien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Dengan sengaja meskipun telah diperingatan menertibkan bahaya yang sungguh-sungguh mengancam pada dirinya sendiri atau orang lainnya</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Dengan sengaja menjadikan tidak mampu untuk melaksanakan pekerjaannya termasuk dalam pengertian ini adalah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tidak memenuhi target dan standar karena penilaian yang telah ditetapkan oleh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maupun perusahaan klien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Melalaikan kewajiban-kewajiban yang oleh perjanjian dibebankan kepada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mengajukan pemutusan hubungan kerja dengan cara pengunduran diri dengan ketentuan sebagai berikut: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Pengunduran diri dibuat secara tertulis dan diajukan kepada atasan langsung minimal tiga puluh (30) hari kalender sebelumnya</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wajib melakukan alih pekerjaan kepada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dalam hal pengunduran dirinya disetujui oleh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p>
    <w:p w:rsidR="00000000" w:rsidDel="00000000" w:rsidP="00000000" w:rsidRDefault="00000000" w:rsidRPr="00000000" w14:paraId="000000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wajib mengembalikan barang-barang milik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maupun perusahaan klien, serta memenuhi segala kewajibannya</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Jika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mengundurkan diri secara baik-baik, maka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berhak menerima uang gaji, dan tunjangan sesuai dengan jumlah hari kerja yang telah dijalaninya.</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Apabila pemutusan hubungan kerja dilakukan oleh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karena terkait dengan ketentuan ayat dua (2) pasal 10 maka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Kedua tidak berhak atas hak apapun</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Apabila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mengundurkan diri sebelum berakhirnya jangka waktu perjanjian (PKWT) ini, maka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harus mengganti rugi sisa masa kerja yang belum terselesaikan</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juga diharuskan menyelesaikan hal-hal yang berhubungan dengan administrasi keuangan, seperti hutang, atau pinjaman yang dilakukan</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 Pihak Kedua</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Perjanjian ini sewaktu-waktu dapat berakhir apabila ikatan kerja sama antara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dengan klien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diakhiri oleh salah satu pihak.</w:t>
      </w:r>
      <w:r w:rsidDel="00000000" w:rsidR="00000000" w:rsidRPr="00000000">
        <w:rPr>
          <w:rtl w:val="0"/>
        </w:rPr>
      </w:r>
    </w:p>
    <w:p w:rsidR="00000000" w:rsidDel="00000000" w:rsidP="00000000" w:rsidRDefault="00000000" w:rsidRPr="00000000" w14:paraId="000000B2">
      <w:pPr>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Dalam jangka waktu tersebut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dapat memutuskan Perjanjian Kerja Waktu Tertentu ini, dan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tidak dapat menuntut adanya ganti rugi berupa apapun juga dan ke pihak manapun juga.</w:t>
      </w:r>
      <w:r w:rsidDel="00000000" w:rsidR="00000000" w:rsidRPr="00000000">
        <w:rPr>
          <w:rtl w:val="0"/>
        </w:rPr>
      </w:r>
    </w:p>
    <w:p w:rsidR="00000000" w:rsidDel="00000000" w:rsidP="00000000" w:rsidRDefault="00000000" w:rsidRPr="00000000" w14:paraId="000000B4">
      <w:pPr>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5">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Pasal 11</w:t>
      </w:r>
    </w:p>
    <w:p w:rsidR="00000000" w:rsidDel="00000000" w:rsidP="00000000" w:rsidRDefault="00000000" w:rsidRPr="00000000" w14:paraId="000000B6">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KEADAAN DARURAT (FORCE MAJEUR)</w:t>
      </w:r>
    </w:p>
    <w:p w:rsidR="00000000" w:rsidDel="00000000" w:rsidP="00000000" w:rsidRDefault="00000000" w:rsidRPr="00000000" w14:paraId="000000B7">
      <w:pPr>
        <w:spacing w:line="276"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Perjanjian kerja waktu tertentu ini batal dengan sendirinya jika karena keadaan atau situasi yang memaksa, seperti bencana alam, pemberontakan, perang, huru-hara, kerusuhan, peraturan pemerintah atau apapun yang mengakibatkan perjanjian kerja ini tidak mungkin lagi untuk diwujudkan.</w:t>
      </w:r>
    </w:p>
    <w:p w:rsidR="00000000" w:rsidDel="00000000" w:rsidP="00000000" w:rsidRDefault="00000000" w:rsidRPr="00000000" w14:paraId="000000B8">
      <w:pPr>
        <w:spacing w:line="276" w:lineRule="auto"/>
        <w:ind w:left="42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Pasal 12</w:t>
      </w:r>
    </w:p>
    <w:p w:rsidR="00000000" w:rsidDel="00000000" w:rsidP="00000000" w:rsidRDefault="00000000" w:rsidRPr="00000000" w14:paraId="000000BA">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PENYELESAIAN PERSELISIHAN</w:t>
      </w:r>
    </w:p>
    <w:p w:rsidR="00000000" w:rsidDel="00000000" w:rsidP="00000000" w:rsidRDefault="00000000" w:rsidRPr="00000000" w14:paraId="000000B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Apabila terjadi perselisihan antara kedua belah pihak, akan diselesaikan secara musyawarah untuk mencapai mufakat.</w:t>
      </w:r>
    </w:p>
    <w:p w:rsidR="00000000" w:rsidDel="00000000" w:rsidP="00000000" w:rsidRDefault="00000000" w:rsidRPr="00000000" w14:paraId="000000B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Apabila dengan cara ayat 1 pasal ini tidak tercapai kata sepakat, maka kedua belah pihak sepakat untuk menyelesaikan permasalahan tersebut dilakukan melalui prosedur hukum, dengan memilih kedudukan hukum di Kantor Kepaniteraan Pengadilan Negeri.</w:t>
      </w:r>
    </w:p>
    <w:p w:rsidR="00000000" w:rsidDel="00000000" w:rsidP="00000000" w:rsidRDefault="00000000" w:rsidRPr="00000000" w14:paraId="000000BD">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Pasal 13</w:t>
      </w:r>
    </w:p>
    <w:p w:rsidR="00000000" w:rsidDel="00000000" w:rsidP="00000000" w:rsidRDefault="00000000" w:rsidRPr="00000000" w14:paraId="000000BF">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PENUTUP</w:t>
      </w:r>
    </w:p>
    <w:p w:rsidR="00000000" w:rsidDel="00000000" w:rsidP="00000000" w:rsidRDefault="00000000" w:rsidRPr="00000000" w14:paraId="000000C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Perjanjian ini dianggap sah dan mengikat setelah ditandatangani oleh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Para Pihak</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Para Pihak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dilarang untuk mengalihkan kewajiban dimaksud dalam perjanjian ini kepada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Pihak Ketiga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tanpa ada persetujuan tertulis dari pihak lainnya.</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Perjanjian ini dibuat dalam rangkap dua (2) Asli diatas kertas bermaterai cukup serta masing-masing mempunyai kekuatan hukum yang sama setelah ditandatangani oleh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Para Pihak</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masing-masing satu (1) disimpan oleh </w:t>
      </w:r>
      <w:r w:rsidDel="00000000" w:rsidR="00000000" w:rsidRPr="00000000">
        <w:rPr>
          <w:rFonts w:ascii="Arial" w:cs="Arial" w:eastAsia="Arial" w:hAnsi="Arial"/>
          <w:b w:val="1"/>
          <w:i w:val="0"/>
          <w:smallCaps w:val="0"/>
          <w:strike w:val="0"/>
          <w:color w:val="00000a"/>
          <w:sz w:val="24"/>
          <w:szCs w:val="24"/>
          <w:u w:val="none"/>
          <w:shd w:fill="auto" w:val="clear"/>
          <w:vertAlign w:val="baseline"/>
          <w:rtl w:val="0"/>
        </w:rPr>
        <w:t xml:space="preserve">Para Pihak</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Perjanjian ini dibuat dan ditandatangani dalam keadaan sadar dan sehat rohani jasmani serta tidak ada paksaan dari pihak manapun juga.</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Perjanjian ini berlaku sejak saat ditandatanganinya.</w:t>
      </w:r>
      <w:r w:rsidDel="00000000" w:rsidR="00000000" w:rsidRPr="00000000">
        <w:rPr>
          <w:rtl w:val="0"/>
        </w:rPr>
      </w:r>
    </w:p>
    <w:p w:rsidR="00000000" w:rsidDel="00000000" w:rsidP="00000000" w:rsidRDefault="00000000" w:rsidRPr="00000000" w14:paraId="000000C5">
      <w:pPr>
        <w:spacing w:line="276" w:lineRule="auto"/>
        <w:jc w:val="both"/>
        <w:rPr>
          <w:rFonts w:ascii="Arial" w:cs="Arial" w:eastAsia="Arial" w:hAnsi="Arial"/>
          <w:b w:val="1"/>
          <w:sz w:val="24"/>
          <w:szCs w:val="24"/>
        </w:rPr>
      </w:pPr>
      <w:r w:rsidDel="00000000" w:rsidR="00000000" w:rsidRPr="00000000">
        <w:rPr>
          <w:rtl w:val="0"/>
        </w:rPr>
      </w:r>
    </w:p>
    <w:tbl>
      <w:tblPr>
        <w:tblStyle w:val="Table4"/>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05"/>
        <w:gridCol w:w="3005"/>
        <w:gridCol w:w="3006"/>
        <w:tblGridChange w:id="0">
          <w:tblGrid>
            <w:gridCol w:w="3005"/>
            <w:gridCol w:w="3005"/>
            <w:gridCol w:w="3006"/>
          </w:tblGrid>
        </w:tblGridChange>
      </w:tblGrid>
      <w:tr>
        <w:trPr>
          <w:cantSplit w:val="0"/>
          <w:trHeight w:val="294" w:hRule="atLeast"/>
          <w:tblHeader w:val="0"/>
        </w:trPr>
        <w:tc>
          <w:tcPr/>
          <w:p w:rsidR="00000000" w:rsidDel="00000000" w:rsidP="00000000" w:rsidRDefault="00000000" w:rsidRPr="00000000" w14:paraId="000000C6">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Pihak Pertama</w:t>
            </w:r>
          </w:p>
        </w:tc>
        <w:tc>
          <w:tcPr/>
          <w:p w:rsidR="00000000" w:rsidDel="00000000" w:rsidP="00000000" w:rsidRDefault="00000000" w:rsidRPr="00000000" w14:paraId="000000C7">
            <w:pPr>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C8">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Pihak Kedua</w:t>
            </w:r>
          </w:p>
        </w:tc>
      </w:tr>
      <w:tr>
        <w:trPr>
          <w:cantSplit w:val="0"/>
          <w:trHeight w:val="1703" w:hRule="atLeast"/>
          <w:tblHeader w:val="0"/>
        </w:trPr>
        <w:tc>
          <w:tcPr/>
          <w:p w:rsidR="00000000" w:rsidDel="00000000" w:rsidP="00000000" w:rsidRDefault="00000000" w:rsidRPr="00000000" w14:paraId="000000C9">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A">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B">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C">
            <w:pPr>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CD">
            <w:pPr>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CE">
            <w:pPr>
              <w:jc w:val="both"/>
              <w:rPr>
                <w:rFonts w:ascii="Arial" w:cs="Arial" w:eastAsia="Arial" w:hAnsi="Arial"/>
                <w:b w:val="1"/>
                <w:sz w:val="24"/>
                <w:szCs w:val="24"/>
              </w:rPr>
            </w:pP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CF">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 Pramudya Agape</w:t>
            </w:r>
          </w:p>
        </w:tc>
        <w:tc>
          <w:tcPr/>
          <w:p w:rsidR="00000000" w:rsidDel="00000000" w:rsidP="00000000" w:rsidRDefault="00000000" w:rsidRPr="00000000" w14:paraId="000000D0">
            <w:pPr>
              <w:jc w:val="cente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D1">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Johan Thirdana Putra</w:t>
            </w:r>
          </w:p>
        </w:tc>
      </w:tr>
    </w:tbl>
    <w:p w:rsidR="00000000" w:rsidDel="00000000" w:rsidP="00000000" w:rsidRDefault="00000000" w:rsidRPr="00000000" w14:paraId="000000D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sectPr>
      <w:headerReference r:id="rId7" w:type="default"/>
      <w:footerReference r:id="rId8"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755" w:firstLine="0"/>
      <w:jc w:val="righ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-819149</wp:posOffset>
          </wp:positionH>
          <wp:positionV relativeFrom="paragraph">
            <wp:posOffset>-379729</wp:posOffset>
          </wp:positionV>
          <wp:extent cx="6858000" cy="875665"/>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858000" cy="875665"/>
                  </a:xfrm>
                  <a:prstGeom prst="rect"/>
                  <a:ln/>
                </pic:spPr>
              </pic:pic>
            </a:graphicData>
          </a:graphic>
        </wp:anchor>
      </w:drawing>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952500</wp:posOffset>
          </wp:positionH>
          <wp:positionV relativeFrom="paragraph">
            <wp:posOffset>0</wp:posOffset>
          </wp:positionV>
          <wp:extent cx="5731510" cy="913765"/>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731510" cy="913765"/>
                  </a:xfrm>
                  <a:prstGeom prst="rect"/>
                  <a:ln/>
                </pic:spPr>
              </pic:pic>
            </a:graphicData>
          </a:graphic>
        </wp:anchor>
      </w:drawing>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2"/>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3"/>
      <w:numFmt w:val="decimal"/>
      <w:lvlText w:val="%1."/>
      <w:lvlJc w:val="righ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1146" w:hanging="360"/>
      </w:pPr>
      <w:rPr>
        <w:b w:val="0"/>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8">
    <w:lvl w:ilvl="0">
      <w:start w:val="4"/>
      <w:numFmt w:val="decimal"/>
      <w:lvlText w:val="%1."/>
      <w:lvlJc w:val="left"/>
      <w:pPr>
        <w:ind w:left="1146"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1146" w:hanging="360"/>
      </w:pPr>
      <w:rPr>
        <w:b w:val="0"/>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5">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1146"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1039" w:hanging="360"/>
      </w:pPr>
      <w:rPr>
        <w:rFonts w:ascii="Noto Sans Symbols" w:cs="Noto Sans Symbols" w:eastAsia="Noto Sans Symbols" w:hAnsi="Noto Sans Symbols"/>
      </w:rPr>
    </w:lvl>
    <w:lvl w:ilvl="1">
      <w:start w:val="1"/>
      <w:numFmt w:val="bullet"/>
      <w:lvlText w:val="o"/>
      <w:lvlJc w:val="left"/>
      <w:pPr>
        <w:ind w:left="1759" w:hanging="360"/>
      </w:pPr>
      <w:rPr>
        <w:rFonts w:ascii="Courier New" w:cs="Courier New" w:eastAsia="Courier New" w:hAnsi="Courier New"/>
      </w:rPr>
    </w:lvl>
    <w:lvl w:ilvl="2">
      <w:start w:val="1"/>
      <w:numFmt w:val="bullet"/>
      <w:lvlText w:val="▪"/>
      <w:lvlJc w:val="left"/>
      <w:pPr>
        <w:ind w:left="2479" w:hanging="360"/>
      </w:pPr>
      <w:rPr>
        <w:rFonts w:ascii="Noto Sans Symbols" w:cs="Noto Sans Symbols" w:eastAsia="Noto Sans Symbols" w:hAnsi="Noto Sans Symbols"/>
      </w:rPr>
    </w:lvl>
    <w:lvl w:ilvl="3">
      <w:start w:val="1"/>
      <w:numFmt w:val="bullet"/>
      <w:lvlText w:val="●"/>
      <w:lvlJc w:val="left"/>
      <w:pPr>
        <w:ind w:left="3199" w:hanging="360"/>
      </w:pPr>
      <w:rPr>
        <w:rFonts w:ascii="Noto Sans Symbols" w:cs="Noto Sans Symbols" w:eastAsia="Noto Sans Symbols" w:hAnsi="Noto Sans Symbols"/>
      </w:rPr>
    </w:lvl>
    <w:lvl w:ilvl="4">
      <w:start w:val="1"/>
      <w:numFmt w:val="bullet"/>
      <w:lvlText w:val="o"/>
      <w:lvlJc w:val="left"/>
      <w:pPr>
        <w:ind w:left="3919" w:hanging="360"/>
      </w:pPr>
      <w:rPr>
        <w:rFonts w:ascii="Courier New" w:cs="Courier New" w:eastAsia="Courier New" w:hAnsi="Courier New"/>
      </w:rPr>
    </w:lvl>
    <w:lvl w:ilvl="5">
      <w:start w:val="1"/>
      <w:numFmt w:val="bullet"/>
      <w:lvlText w:val="▪"/>
      <w:lvlJc w:val="left"/>
      <w:pPr>
        <w:ind w:left="4639" w:hanging="360"/>
      </w:pPr>
      <w:rPr>
        <w:rFonts w:ascii="Noto Sans Symbols" w:cs="Noto Sans Symbols" w:eastAsia="Noto Sans Symbols" w:hAnsi="Noto Sans Symbols"/>
      </w:rPr>
    </w:lvl>
    <w:lvl w:ilvl="6">
      <w:start w:val="1"/>
      <w:numFmt w:val="bullet"/>
      <w:lvlText w:val="●"/>
      <w:lvlJc w:val="left"/>
      <w:pPr>
        <w:ind w:left="5359" w:hanging="360"/>
      </w:pPr>
      <w:rPr>
        <w:rFonts w:ascii="Noto Sans Symbols" w:cs="Noto Sans Symbols" w:eastAsia="Noto Sans Symbols" w:hAnsi="Noto Sans Symbols"/>
      </w:rPr>
    </w:lvl>
    <w:lvl w:ilvl="7">
      <w:start w:val="1"/>
      <w:numFmt w:val="bullet"/>
      <w:lvlText w:val="o"/>
      <w:lvlJc w:val="left"/>
      <w:pPr>
        <w:ind w:left="6079" w:hanging="360"/>
      </w:pPr>
      <w:rPr>
        <w:rFonts w:ascii="Courier New" w:cs="Courier New" w:eastAsia="Courier New" w:hAnsi="Courier New"/>
      </w:rPr>
    </w:lvl>
    <w:lvl w:ilvl="8">
      <w:start w:val="1"/>
      <w:numFmt w:val="bullet"/>
      <w:lvlText w:val="▪"/>
      <w:lvlJc w:val="left"/>
      <w:pPr>
        <w:ind w:left="6799" w:hanging="360"/>
      </w:pPr>
      <w:rPr>
        <w:rFonts w:ascii="Noto Sans Symbols" w:cs="Noto Sans Symbols" w:eastAsia="Noto Sans Symbols" w:hAnsi="Noto Sans Symbols"/>
      </w:rPr>
    </w:lvl>
  </w:abstractNum>
  <w:abstractNum w:abstractNumId="19">
    <w:lvl w:ilvl="0">
      <w:start w:val="1"/>
      <w:numFmt w:val="decimal"/>
      <w:lvlText w:val="%1."/>
      <w:lvlJc w:val="left"/>
      <w:pPr>
        <w:ind w:left="1146"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00000a"/>
        <w:lang w:val="id-ID"/>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left" w:leader="none" w:pos="0"/>
      </w:tabs>
      <w:ind w:left="432" w:hanging="432"/>
      <w:jc w:val="center"/>
    </w:pPr>
    <w:rPr>
      <w:b w:val="1"/>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tabs>
        <w:tab w:val="left" w:leader="none" w:pos="0"/>
      </w:tabs>
      <w:ind w:left="1080" w:hanging="360"/>
      <w:jc w:val="center"/>
    </w:pPr>
    <w:rPr>
      <w:b w:val="1"/>
    </w:rPr>
  </w:style>
  <w:style w:type="paragraph" w:styleId="Heading4">
    <w:name w:val="heading 4"/>
    <w:basedOn w:val="Normal"/>
    <w:next w:val="Normal"/>
    <w:pPr>
      <w:keepNext w:val="1"/>
      <w:tabs>
        <w:tab w:val="left" w:leader="none" w:pos="0"/>
      </w:tabs>
      <w:ind w:left="864" w:hanging="864"/>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jc w:val="center"/>
    </w:pPr>
    <w:rPr>
      <w:u w:val="single"/>
    </w:rPr>
  </w:style>
  <w:style w:type="paragraph" w:styleId="Normal" w:default="1">
    <w:name w:val="Normal"/>
    <w:qFormat w:val="1"/>
  </w:style>
  <w:style w:type="paragraph" w:styleId="Heading1">
    <w:name w:val="heading 1"/>
    <w:basedOn w:val="Normal"/>
    <w:next w:val="Normal"/>
    <w:uiPriority w:val="9"/>
    <w:qFormat w:val="1"/>
    <w:pPr>
      <w:keepNext w:val="1"/>
      <w:tabs>
        <w:tab w:val="left" w:pos="0"/>
      </w:tabs>
      <w:ind w:left="432" w:hanging="432"/>
      <w:jc w:val="center"/>
      <w:outlineLvl w:val="0"/>
    </w:pPr>
    <w:rPr>
      <w:b w:val="1"/>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unhideWhenUsed w:val="1"/>
    <w:qFormat w:val="1"/>
    <w:pPr>
      <w:keepNext w:val="1"/>
      <w:tabs>
        <w:tab w:val="left" w:pos="0"/>
      </w:tabs>
      <w:ind w:left="1080" w:hanging="360"/>
      <w:jc w:val="center"/>
      <w:outlineLvl w:val="2"/>
    </w:pPr>
    <w:rPr>
      <w:b w:val="1"/>
    </w:rPr>
  </w:style>
  <w:style w:type="paragraph" w:styleId="Heading4">
    <w:name w:val="heading 4"/>
    <w:basedOn w:val="Normal"/>
    <w:next w:val="Normal"/>
    <w:uiPriority w:val="9"/>
    <w:unhideWhenUsed w:val="1"/>
    <w:qFormat w:val="1"/>
    <w:pPr>
      <w:keepNext w:val="1"/>
      <w:tabs>
        <w:tab w:val="left" w:pos="0"/>
      </w:tabs>
      <w:ind w:left="864" w:hanging="864"/>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jc w:val="center"/>
    </w:pPr>
    <w:rPr>
      <w:u w:val="single"/>
    </w:rPr>
  </w:style>
  <w:style w:type="paragraph" w:styleId="Subtitle">
    <w:name w:val="Subtitle"/>
    <w:basedOn w:val="Normal"/>
    <w:next w:val="Normal"/>
    <w:uiPriority w:val="11"/>
    <w:qFormat w:val="1"/>
    <w:pPr>
      <w:spacing w:after="160"/>
    </w:pPr>
    <w:rPr>
      <w:rFonts w:ascii="Calibri" w:cs="Calibri" w:eastAsia="Calibri" w:hAnsi="Calibri"/>
      <w:color w:val="5a5a5a"/>
      <w:sz w:val="22"/>
      <w:szCs w:val="22"/>
    </w:rPr>
  </w:style>
  <w:style w:type="table" w:styleId="a" w:customStyle="1">
    <w:basedOn w:val="TableNormal"/>
    <w:tblPr>
      <w:tblStyleRowBandSize w:val="1"/>
      <w:tblStyleColBandSize w:val="1"/>
      <w:tblCellMar>
        <w:left w:w="0.0" w:type="dxa"/>
        <w:right w:w="0.0" w:type="dxa"/>
      </w:tblCellMar>
    </w:tblPr>
  </w:style>
  <w:style w:type="paragraph" w:styleId="BodyTextIndent">
    <w:name w:val="Body Text Indent"/>
    <w:basedOn w:val="Normal"/>
    <w:link w:val="BodyTextIndentChar"/>
    <w:rsid w:val="00B56EF7"/>
    <w:pPr>
      <w:ind w:left="720"/>
      <w:jc w:val="both"/>
    </w:pPr>
    <w:rPr>
      <w:color w:val="auto"/>
      <w:sz w:val="22"/>
      <w:szCs w:val="22"/>
      <w:lang w:eastAsia="en-US" w:val="en-GB"/>
    </w:rPr>
  </w:style>
  <w:style w:type="character" w:styleId="BodyTextIndentChar" w:customStyle="1">
    <w:name w:val="Body Text Indent Char"/>
    <w:basedOn w:val="DefaultParagraphFont"/>
    <w:link w:val="BodyTextIndent"/>
    <w:rsid w:val="00B56EF7"/>
    <w:rPr>
      <w:color w:val="auto"/>
      <w:sz w:val="22"/>
      <w:szCs w:val="22"/>
      <w:lang w:eastAsia="en-US" w:val="en-GB"/>
    </w:rPr>
  </w:style>
  <w:style w:type="paragraph" w:styleId="Header">
    <w:name w:val="header"/>
    <w:basedOn w:val="Normal"/>
    <w:link w:val="HeaderChar"/>
    <w:uiPriority w:val="99"/>
    <w:unhideWhenUsed w:val="1"/>
    <w:rsid w:val="00957E24"/>
    <w:pPr>
      <w:tabs>
        <w:tab w:val="center" w:pos="4680"/>
        <w:tab w:val="right" w:pos="9360"/>
      </w:tabs>
    </w:pPr>
  </w:style>
  <w:style w:type="character" w:styleId="HeaderChar" w:customStyle="1">
    <w:name w:val="Header Char"/>
    <w:basedOn w:val="DefaultParagraphFont"/>
    <w:link w:val="Header"/>
    <w:uiPriority w:val="99"/>
    <w:rsid w:val="00957E24"/>
  </w:style>
  <w:style w:type="paragraph" w:styleId="Footer">
    <w:name w:val="footer"/>
    <w:basedOn w:val="Normal"/>
    <w:link w:val="FooterChar"/>
    <w:uiPriority w:val="99"/>
    <w:unhideWhenUsed w:val="1"/>
    <w:rsid w:val="00957E24"/>
    <w:pPr>
      <w:tabs>
        <w:tab w:val="center" w:pos="4680"/>
        <w:tab w:val="right" w:pos="9360"/>
      </w:tabs>
    </w:pPr>
  </w:style>
  <w:style w:type="character" w:styleId="FooterChar" w:customStyle="1">
    <w:name w:val="Footer Char"/>
    <w:basedOn w:val="DefaultParagraphFont"/>
    <w:link w:val="Footer"/>
    <w:uiPriority w:val="99"/>
    <w:rsid w:val="00957E24"/>
  </w:style>
  <w:style w:type="table" w:styleId="TableGrid">
    <w:name w:val="Table Grid"/>
    <w:basedOn w:val="TableNormal"/>
    <w:uiPriority w:val="39"/>
    <w:rsid w:val="00595790"/>
    <w:rPr>
      <w:rFonts w:asciiTheme="minorHAnsi" w:cstheme="minorBidi" w:eastAsiaTheme="minorHAnsi" w:hAnsiTheme="minorHAnsi"/>
      <w:color w:val="auto"/>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54017B"/>
    <w:pPr>
      <w:ind w:left="720"/>
      <w:contextualSpacing w:val="1"/>
    </w:pPr>
  </w:style>
  <w:style w:type="paragraph" w:styleId="Subtitle">
    <w:name w:val="Subtitle"/>
    <w:basedOn w:val="Normal"/>
    <w:next w:val="Normal"/>
    <w:pPr>
      <w:spacing w:after="160" w:lineRule="auto"/>
    </w:pPr>
    <w:rPr>
      <w:rFonts w:ascii="Calibri" w:cs="Calibri" w:eastAsia="Calibri" w:hAnsi="Calibri"/>
      <w:color w:val="5a5a5a"/>
      <w:sz w:val="22"/>
      <w:szCs w:val="22"/>
    </w:rPr>
  </w:style>
  <w:style w:type="table" w:styleId="Table1">
    <w:basedOn w:val="TableNormal"/>
    <w:rPr>
      <w:rFonts w:ascii="Cambria" w:cs="Cambria" w:eastAsia="Cambria" w:hAnsi="Cambria"/>
      <w:color w:val="000000"/>
      <w:sz w:val="22"/>
      <w:szCs w:val="22"/>
    </w:rPr>
    <w:tblPr>
      <w:tblStyleRowBandSize w:val="1"/>
      <w:tblStyleColBandSize w:val="1"/>
      <w:tblCellMar>
        <w:top w:w="0.0" w:type="dxa"/>
        <w:left w:w="0.0" w:type="dxa"/>
        <w:bottom w:w="0.0" w:type="dxa"/>
        <w:right w:w="0.0" w:type="dxa"/>
      </w:tblCellMar>
    </w:tblPr>
  </w:style>
  <w:style w:type="table" w:styleId="Table2">
    <w:basedOn w:val="TableNormal"/>
    <w:rPr>
      <w:rFonts w:ascii="Cambria" w:cs="Cambria" w:eastAsia="Cambria" w:hAnsi="Cambria"/>
      <w:color w:val="000000"/>
      <w:sz w:val="22"/>
      <w:szCs w:val="22"/>
    </w:rPr>
    <w:tblPr>
      <w:tblStyleRowBandSize w:val="1"/>
      <w:tblStyleColBandSize w:val="1"/>
      <w:tblCellMar>
        <w:top w:w="0.0" w:type="dxa"/>
        <w:left w:w="0.0" w:type="dxa"/>
        <w:bottom w:w="0.0" w:type="dxa"/>
        <w:right w:w="0.0" w:type="dxa"/>
      </w:tblCellMar>
    </w:tblPr>
  </w:style>
  <w:style w:type="table" w:styleId="Table3">
    <w:basedOn w:val="TableNormal"/>
    <w:rPr>
      <w:rFonts w:ascii="Cambria" w:cs="Cambria" w:eastAsia="Cambria" w:hAnsi="Cambria"/>
      <w:color w:val="000000"/>
      <w:sz w:val="22"/>
      <w:szCs w:val="22"/>
    </w:rPr>
    <w:tblPr>
      <w:tblStyleRowBandSize w:val="1"/>
      <w:tblStyleColBandSize w:val="1"/>
      <w:tblCellMar>
        <w:top w:w="0.0" w:type="dxa"/>
        <w:left w:w="0.0" w:type="dxa"/>
        <w:bottom w:w="0.0" w:type="dxa"/>
        <w:right w:w="0.0" w:type="dxa"/>
      </w:tblCellMar>
    </w:tblPr>
  </w:style>
  <w:style w:type="table" w:styleId="Table4">
    <w:basedOn w:val="TableNormal"/>
    <w:rPr>
      <w:rFonts w:ascii="Cambria" w:cs="Cambria" w:eastAsia="Cambria" w:hAnsi="Cambria"/>
      <w:color w:val="000000"/>
      <w:sz w:val="22"/>
      <w:szCs w:val="22"/>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sFgLvzqU89azzQ7ka14BiJ7unA==">CgMxLjA4AHIhMWdOS1hPajlGOGxoanBIZmxuYUNOZVRPVk02V3FBbk5q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2023-06-08T04:43:00Z</dcterms:created>
  <dc:creator>user</dc:creator>
</cp:coreProperties>
</file>